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7D0964" w:rsidRDefault="008960B2" w:rsidP="008960B2">
      <w:pPr>
        <w:jc w:val="center"/>
        <w:rPr>
          <w:rFonts w:ascii="Arial" w:hAnsi="Arial" w:cs="Arial"/>
          <w:b/>
          <w:sz w:val="22"/>
          <w:szCs w:val="22"/>
        </w:rPr>
      </w:pPr>
      <w:r w:rsidRPr="007D0964">
        <w:rPr>
          <w:rFonts w:ascii="Arial" w:hAnsi="Arial" w:cs="Arial"/>
          <w:b/>
          <w:sz w:val="22"/>
          <w:szCs w:val="22"/>
        </w:rPr>
        <w:t>DEPARTMENT: PUBLIC ENTERPRISES</w:t>
      </w:r>
    </w:p>
    <w:p w:rsidR="008960B2" w:rsidRPr="007D0964" w:rsidRDefault="008960B2" w:rsidP="00270D85">
      <w:pPr>
        <w:spacing w:line="360" w:lineRule="auto"/>
        <w:jc w:val="center"/>
        <w:rPr>
          <w:rFonts w:ascii="Arial" w:hAnsi="Arial" w:cs="Arial"/>
          <w:b/>
          <w:sz w:val="22"/>
          <w:szCs w:val="22"/>
        </w:rPr>
      </w:pPr>
      <w:r w:rsidRPr="007D0964">
        <w:rPr>
          <w:rFonts w:ascii="Arial" w:hAnsi="Arial" w:cs="Arial"/>
          <w:b/>
          <w:sz w:val="22"/>
          <w:szCs w:val="22"/>
        </w:rPr>
        <w:t>REPUBLIC OF SOUTH AFRICA</w:t>
      </w:r>
    </w:p>
    <w:p w:rsidR="008960B2" w:rsidRPr="007D0964" w:rsidRDefault="008960B2" w:rsidP="008960B2">
      <w:pPr>
        <w:jc w:val="center"/>
        <w:rPr>
          <w:rFonts w:ascii="Arial" w:hAnsi="Arial" w:cs="Arial"/>
          <w:b/>
          <w:bCs/>
          <w:sz w:val="22"/>
          <w:szCs w:val="22"/>
        </w:rPr>
      </w:pPr>
      <w:r w:rsidRPr="007D0964">
        <w:rPr>
          <w:rFonts w:ascii="Arial" w:hAnsi="Arial" w:cs="Arial"/>
          <w:b/>
          <w:bCs/>
          <w:sz w:val="22"/>
          <w:szCs w:val="22"/>
        </w:rPr>
        <w:t>NATIONAL ASSEMBLY</w:t>
      </w:r>
    </w:p>
    <w:p w:rsidR="008960B2" w:rsidRPr="007D0964" w:rsidRDefault="008960B2" w:rsidP="0015109E">
      <w:pPr>
        <w:ind w:left="284"/>
        <w:jc w:val="center"/>
        <w:rPr>
          <w:rFonts w:ascii="Arial" w:hAnsi="Arial" w:cs="Arial"/>
          <w:b/>
          <w:bCs/>
          <w:sz w:val="22"/>
          <w:szCs w:val="22"/>
          <w:lang w:val="en-ZA"/>
        </w:rPr>
      </w:pPr>
      <w:r w:rsidRPr="007D0964">
        <w:rPr>
          <w:rFonts w:ascii="Arial" w:hAnsi="Arial" w:cs="Arial"/>
          <w:b/>
          <w:bCs/>
          <w:sz w:val="22"/>
          <w:szCs w:val="22"/>
          <w:lang w:val="en-ZA"/>
        </w:rPr>
        <w:t xml:space="preserve">QUESTION FOR </w:t>
      </w:r>
      <w:r w:rsidR="0025135B" w:rsidRPr="007D0964">
        <w:rPr>
          <w:rFonts w:ascii="Arial" w:hAnsi="Arial" w:cs="Arial"/>
          <w:b/>
          <w:bCs/>
          <w:sz w:val="22"/>
          <w:szCs w:val="22"/>
          <w:lang w:val="en-ZA"/>
        </w:rPr>
        <w:t xml:space="preserve">WRITTEN </w:t>
      </w:r>
      <w:r w:rsidRPr="007D0964">
        <w:rPr>
          <w:rFonts w:ascii="Arial" w:hAnsi="Arial" w:cs="Arial"/>
          <w:b/>
          <w:bCs/>
          <w:sz w:val="22"/>
          <w:szCs w:val="22"/>
          <w:lang w:val="en-ZA"/>
        </w:rPr>
        <w:t>REPLY</w:t>
      </w:r>
    </w:p>
    <w:p w:rsidR="006512FA" w:rsidRPr="007D0964" w:rsidRDefault="008960B2" w:rsidP="0015109E">
      <w:pPr>
        <w:spacing w:line="312" w:lineRule="auto"/>
        <w:ind w:left="284"/>
        <w:jc w:val="center"/>
        <w:rPr>
          <w:rFonts w:ascii="Arial" w:hAnsi="Arial" w:cs="Arial"/>
          <w:sz w:val="20"/>
          <w:szCs w:val="20"/>
        </w:rPr>
      </w:pPr>
      <w:r w:rsidRPr="007D0964">
        <w:rPr>
          <w:rFonts w:ascii="Arial" w:hAnsi="Arial" w:cs="Arial"/>
          <w:b/>
          <w:bCs/>
          <w:sz w:val="22"/>
          <w:szCs w:val="22"/>
          <w:lang w:val="en-ZA"/>
        </w:rPr>
        <w:t>QUESTION NO.:</w:t>
      </w:r>
      <w:r w:rsidRPr="007D0964">
        <w:rPr>
          <w:rFonts w:ascii="Arial" w:hAnsi="Arial" w:cs="Arial"/>
          <w:b/>
          <w:bCs/>
          <w:sz w:val="22"/>
          <w:szCs w:val="22"/>
          <w:lang w:val="en-ZA"/>
        </w:rPr>
        <w:tab/>
      </w:r>
      <w:r w:rsidR="008C3840" w:rsidRPr="007D0964">
        <w:rPr>
          <w:rFonts w:ascii="Arial" w:hAnsi="Arial" w:cs="Arial"/>
          <w:b/>
          <w:bCs/>
          <w:sz w:val="22"/>
          <w:szCs w:val="22"/>
          <w:lang w:val="en-ZA"/>
        </w:rPr>
        <w:t xml:space="preserve">PQ </w:t>
      </w:r>
      <w:r w:rsidR="000C4309" w:rsidRPr="007D0964">
        <w:rPr>
          <w:rFonts w:ascii="Arial" w:hAnsi="Arial" w:cs="Arial"/>
          <w:b/>
          <w:bCs/>
          <w:sz w:val="22"/>
          <w:szCs w:val="22"/>
          <w:lang w:val="en-ZA"/>
        </w:rPr>
        <w:t>1</w:t>
      </w:r>
      <w:r w:rsidR="00995FEC" w:rsidRPr="007D0964">
        <w:rPr>
          <w:rFonts w:ascii="Arial" w:hAnsi="Arial" w:cs="Arial"/>
          <w:b/>
          <w:bCs/>
          <w:sz w:val="22"/>
          <w:szCs w:val="22"/>
          <w:lang w:val="en-ZA"/>
        </w:rPr>
        <w:t>42</w:t>
      </w:r>
    </w:p>
    <w:p w:rsidR="008960B2" w:rsidRPr="007D0964" w:rsidRDefault="008960B2" w:rsidP="008F1057">
      <w:pPr>
        <w:ind w:left="284"/>
        <w:rPr>
          <w:rFonts w:ascii="Arial" w:hAnsi="Arial" w:cs="Arial"/>
          <w:b/>
          <w:bCs/>
          <w:sz w:val="22"/>
          <w:szCs w:val="22"/>
          <w:lang w:val="en-ZA"/>
        </w:rPr>
      </w:pPr>
    </w:p>
    <w:p w:rsidR="00995FEC" w:rsidRPr="00995FEC" w:rsidRDefault="00316905" w:rsidP="0025135B">
      <w:pPr>
        <w:autoSpaceDE w:val="0"/>
        <w:autoSpaceDN w:val="0"/>
        <w:adjustRightInd w:val="0"/>
        <w:spacing w:before="240" w:after="240" w:line="276" w:lineRule="auto"/>
        <w:ind w:left="284"/>
        <w:rPr>
          <w:rFonts w:ascii="Arial" w:hAnsi="Arial" w:cs="Arial"/>
          <w:bCs/>
          <w:sz w:val="22"/>
          <w:szCs w:val="22"/>
          <w:lang w:val="en-ZA"/>
        </w:rPr>
      </w:pPr>
      <w:r w:rsidRPr="00316905">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p>
    <w:p w:rsidR="00995FEC" w:rsidRPr="00995FEC" w:rsidRDefault="00995FEC" w:rsidP="0025135B">
      <w:pPr>
        <w:ind w:left="284"/>
        <w:rPr>
          <w:rFonts w:ascii="Arial" w:hAnsi="Arial" w:cs="Arial"/>
          <w:b/>
          <w:sz w:val="22"/>
          <w:szCs w:val="22"/>
          <w:lang w:val="en-ZA"/>
        </w:rPr>
      </w:pPr>
      <w:r w:rsidRPr="00995FEC">
        <w:rPr>
          <w:rFonts w:ascii="Arial" w:hAnsi="Arial" w:cs="Arial"/>
          <w:b/>
          <w:sz w:val="22"/>
          <w:szCs w:val="22"/>
          <w:lang w:val="en-ZA"/>
        </w:rPr>
        <w:t xml:space="preserve">Ms O M C </w:t>
      </w:r>
      <w:proofErr w:type="spellStart"/>
      <w:r w:rsidRPr="00995FEC">
        <w:rPr>
          <w:rFonts w:ascii="Arial" w:hAnsi="Arial" w:cs="Arial"/>
          <w:b/>
          <w:sz w:val="22"/>
          <w:szCs w:val="22"/>
          <w:lang w:val="en-ZA"/>
        </w:rPr>
        <w:t>Maotwe</w:t>
      </w:r>
      <w:proofErr w:type="spellEnd"/>
      <w:r w:rsidRPr="00995FEC">
        <w:rPr>
          <w:rFonts w:ascii="Arial" w:hAnsi="Arial" w:cs="Arial"/>
          <w:b/>
          <w:sz w:val="22"/>
          <w:szCs w:val="22"/>
          <w:lang w:val="en-ZA"/>
        </w:rPr>
        <w:t xml:space="preserve"> (EFF) to ask the Minister of Public Enterprises:</w:t>
      </w:r>
    </w:p>
    <w:p w:rsidR="00995FEC" w:rsidRPr="00995FEC" w:rsidRDefault="00995FEC" w:rsidP="0025135B">
      <w:pPr>
        <w:ind w:left="284"/>
        <w:jc w:val="both"/>
        <w:rPr>
          <w:rFonts w:ascii="Arial" w:eastAsia="Calibri" w:hAnsi="Arial" w:cs="Arial"/>
          <w:bCs/>
          <w:sz w:val="22"/>
          <w:szCs w:val="22"/>
          <w:lang w:val="en-ZA"/>
        </w:rPr>
      </w:pPr>
      <w:r w:rsidRPr="00995FEC">
        <w:rPr>
          <w:rFonts w:ascii="Arial" w:eastAsia="Calibri" w:hAnsi="Arial" w:cs="Arial"/>
          <w:bCs/>
          <w:sz w:val="22"/>
          <w:szCs w:val="22"/>
          <w:lang w:val="en-ZA"/>
        </w:rPr>
        <w:t>In light of the fact that the 2019 Integrated Resource Plan assumed that Eskom’s fleet Energy Availability Factor was going to be maintained at above 70% but since then the Energy Availability Factor has consistently been below 60%, making grid stability vulnerable, which is linked to the decision by Eskom not to continue with high-level maintenance of its plants in 2018, 2019 and 2020, what (a) informed the decision by Eskom to take the foot off the pedal in terms of maintaining its current fleet, (b) are the current maintenance plans and (c) impact will this lack of maintenance have in the short-to medium on Eskom’s ability to guarantee sustainable supply of electricity?</w:t>
      </w:r>
      <w:r>
        <w:rPr>
          <w:rFonts w:ascii="Arial" w:eastAsia="Calibri" w:hAnsi="Arial" w:cs="Arial"/>
          <w:bCs/>
          <w:sz w:val="22"/>
          <w:szCs w:val="22"/>
          <w:lang w:val="en-ZA"/>
        </w:rPr>
        <w:t xml:space="preserve">     </w:t>
      </w:r>
      <w:r w:rsidRPr="00995FEC">
        <w:rPr>
          <w:rFonts w:ascii="Arial" w:eastAsia="Calibri" w:hAnsi="Arial" w:cs="Arial"/>
          <w:bCs/>
          <w:sz w:val="22"/>
          <w:szCs w:val="22"/>
          <w:lang w:val="en-ZA"/>
        </w:rPr>
        <w:t xml:space="preserve"> </w:t>
      </w:r>
      <w:r w:rsidRPr="00995FEC">
        <w:rPr>
          <w:rFonts w:ascii="Arial" w:eastAsia="Calibri" w:hAnsi="Arial" w:cs="Arial"/>
          <w:b/>
          <w:sz w:val="22"/>
          <w:szCs w:val="22"/>
          <w:lang w:val="en-ZA"/>
        </w:rPr>
        <w:t>NW147E</w:t>
      </w:r>
    </w:p>
    <w:p w:rsidR="00995FEC" w:rsidRPr="00995FEC" w:rsidRDefault="00995FEC" w:rsidP="0025135B">
      <w:pPr>
        <w:ind w:left="284"/>
        <w:rPr>
          <w:rFonts w:ascii="Arial" w:eastAsia="Calibri" w:hAnsi="Arial" w:cs="Arial"/>
          <w:bCs/>
          <w:sz w:val="22"/>
          <w:szCs w:val="22"/>
          <w:lang w:val="en-ZA"/>
        </w:rPr>
      </w:pPr>
    </w:p>
    <w:p w:rsidR="00995FEC" w:rsidRPr="00995FEC" w:rsidRDefault="00995FEC" w:rsidP="0025135B">
      <w:pPr>
        <w:widowControl w:val="0"/>
        <w:suppressAutoHyphens/>
        <w:spacing w:line="276" w:lineRule="auto"/>
        <w:ind w:left="284"/>
        <w:jc w:val="both"/>
        <w:rPr>
          <w:rFonts w:ascii="Arial" w:hAnsi="Arial" w:cs="Arial"/>
          <w:bCs/>
          <w:sz w:val="22"/>
          <w:szCs w:val="22"/>
          <w:lang w:val="en-ZA"/>
        </w:rPr>
      </w:pPr>
    </w:p>
    <w:p w:rsidR="00132D87" w:rsidRDefault="00132D87">
      <w:pPr>
        <w:rPr>
          <w:rFonts w:ascii="Arial" w:hAnsi="Arial" w:cs="Arial"/>
          <w:b/>
          <w:sz w:val="22"/>
          <w:szCs w:val="22"/>
          <w:u w:val="single"/>
          <w:lang w:val="en-ZA"/>
        </w:rPr>
      </w:pPr>
      <w:r>
        <w:rPr>
          <w:rFonts w:ascii="Arial" w:hAnsi="Arial" w:cs="Arial"/>
          <w:b/>
          <w:sz w:val="22"/>
          <w:szCs w:val="22"/>
          <w:u w:val="single"/>
          <w:lang w:val="en-ZA"/>
        </w:rPr>
        <w:br w:type="page"/>
      </w:r>
    </w:p>
    <w:p w:rsidR="00995FEC" w:rsidRDefault="00995FEC" w:rsidP="0025135B">
      <w:pPr>
        <w:widowControl w:val="0"/>
        <w:suppressAutoHyphens/>
        <w:spacing w:line="276" w:lineRule="auto"/>
        <w:ind w:left="284"/>
        <w:jc w:val="both"/>
        <w:rPr>
          <w:rFonts w:ascii="Arial" w:hAnsi="Arial" w:cs="Arial"/>
          <w:b/>
          <w:sz w:val="22"/>
          <w:szCs w:val="22"/>
          <w:u w:val="single"/>
          <w:lang w:val="en-ZA"/>
        </w:rPr>
      </w:pPr>
      <w:r w:rsidRPr="00995FEC">
        <w:rPr>
          <w:rFonts w:ascii="Arial" w:hAnsi="Arial" w:cs="Arial"/>
          <w:b/>
          <w:sz w:val="22"/>
          <w:szCs w:val="22"/>
          <w:u w:val="single"/>
          <w:lang w:val="en-ZA"/>
        </w:rPr>
        <w:lastRenderedPageBreak/>
        <w:t>REPLY</w:t>
      </w:r>
      <w:r w:rsidR="0015109E">
        <w:rPr>
          <w:rFonts w:ascii="Arial" w:hAnsi="Arial" w:cs="Arial"/>
          <w:b/>
          <w:sz w:val="22"/>
          <w:szCs w:val="22"/>
          <w:u w:val="single"/>
          <w:lang w:val="en-ZA"/>
        </w:rPr>
        <w:t>:</w:t>
      </w:r>
    </w:p>
    <w:p w:rsidR="007D0964" w:rsidRDefault="007D0964" w:rsidP="0025135B">
      <w:pPr>
        <w:widowControl w:val="0"/>
        <w:suppressAutoHyphens/>
        <w:spacing w:line="276" w:lineRule="auto"/>
        <w:ind w:left="284"/>
        <w:jc w:val="both"/>
        <w:rPr>
          <w:rFonts w:ascii="Arial" w:hAnsi="Arial" w:cs="Arial"/>
          <w:b/>
          <w:sz w:val="22"/>
          <w:szCs w:val="22"/>
          <w:u w:val="single"/>
          <w:lang w:val="en-ZA"/>
        </w:rPr>
      </w:pPr>
    </w:p>
    <w:p w:rsidR="007D0964" w:rsidRPr="007D0964" w:rsidRDefault="007D0964" w:rsidP="0025135B">
      <w:pPr>
        <w:widowControl w:val="0"/>
        <w:suppressAutoHyphens/>
        <w:spacing w:line="276" w:lineRule="auto"/>
        <w:ind w:left="284"/>
        <w:jc w:val="both"/>
        <w:rPr>
          <w:rFonts w:ascii="Arial" w:hAnsi="Arial" w:cs="Arial"/>
          <w:b/>
          <w:sz w:val="22"/>
          <w:szCs w:val="22"/>
          <w:lang w:val="en-ZA"/>
        </w:rPr>
      </w:pPr>
      <w:r w:rsidRPr="007D0964">
        <w:rPr>
          <w:rFonts w:ascii="Arial" w:hAnsi="Arial" w:cs="Arial"/>
          <w:b/>
          <w:sz w:val="22"/>
          <w:szCs w:val="22"/>
          <w:lang w:val="en-ZA"/>
        </w:rPr>
        <w:t xml:space="preserve">According to the information received from Eskom </w:t>
      </w:r>
    </w:p>
    <w:p w:rsidR="00995FEC" w:rsidRPr="00995FEC" w:rsidRDefault="00995FEC" w:rsidP="0025135B">
      <w:pPr>
        <w:widowControl w:val="0"/>
        <w:suppressAutoHyphens/>
        <w:spacing w:before="120" w:after="120"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(a)</w:t>
      </w:r>
    </w:p>
    <w:p w:rsidR="00995FEC" w:rsidRPr="00995FEC" w:rsidRDefault="00995FEC" w:rsidP="0025135B">
      <w:pPr>
        <w:widowControl w:val="0"/>
        <w:suppressAutoHyphens/>
        <w:spacing w:before="120" w:after="120"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 xml:space="preserve">Eskom did not “take the foot off the pedal in terms of maintaining its current fleet” in 2018, 2019 and 2020. Eskom was and remains committed to executing all the required maintenance within the constraints at the time. </w:t>
      </w:r>
    </w:p>
    <w:p w:rsidR="00995FEC" w:rsidRPr="00995FEC" w:rsidRDefault="00995FEC" w:rsidP="0025135B">
      <w:pPr>
        <w:widowControl w:val="0"/>
        <w:suppressAutoHyphens/>
        <w:spacing w:before="120" w:after="120"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 xml:space="preserve">The well-documented shortage of capacity and funding meant that Eskom was forced to </w:t>
      </w:r>
      <w:r w:rsidRPr="00995FEC">
        <w:rPr>
          <w:rFonts w:ascii="Arial" w:eastAsia="Arial Unicode MS" w:hAnsi="Arial" w:cs="Arial"/>
          <w:bCs/>
          <w:sz w:val="22"/>
          <w:szCs w:val="22"/>
          <w:lang w:val="en-GB" w:eastAsia="en-PH"/>
        </w:rPr>
        <w:t>prioritise</w:t>
      </w:r>
      <w:r w:rsidRPr="00995FEC">
        <w:rPr>
          <w:rFonts w:ascii="Arial" w:eastAsia="Arial Unicode MS" w:hAnsi="Arial" w:cs="Arial"/>
          <w:bCs/>
          <w:sz w:val="22"/>
          <w:szCs w:val="22"/>
          <w:lang w:eastAsia="en-PH"/>
        </w:rPr>
        <w:t xml:space="preserve"> the maintenance that was executed and correctly focused on safety and statutory requirements, above performance enhancement and improvement work.</w:t>
      </w:r>
    </w:p>
    <w:p w:rsidR="00995FEC" w:rsidRPr="00995FEC" w:rsidRDefault="00995FEC" w:rsidP="0025135B">
      <w:pPr>
        <w:widowControl w:val="0"/>
        <w:suppressAutoHyphens/>
        <w:spacing w:before="120" w:after="120"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(b)</w:t>
      </w:r>
    </w:p>
    <w:p w:rsidR="00995FEC" w:rsidRPr="00995FEC" w:rsidRDefault="00995FEC" w:rsidP="0025135B">
      <w:pPr>
        <w:widowControl w:val="0"/>
        <w:suppressAutoHyphens/>
        <w:spacing w:before="120" w:after="120"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 xml:space="preserve">The current maintenance plans are still heavily impacted by the capacity and financial constraints and Eskom remains committed to executing the maximum possible maintenance as well as improving the quality, </w:t>
      </w:r>
      <w:r w:rsidR="007D0964" w:rsidRPr="00995FEC">
        <w:rPr>
          <w:rFonts w:ascii="Arial" w:eastAsia="Arial Unicode MS" w:hAnsi="Arial" w:cs="Arial"/>
          <w:bCs/>
          <w:sz w:val="22"/>
          <w:szCs w:val="22"/>
          <w:lang w:eastAsia="en-PH"/>
        </w:rPr>
        <w:t>efficiency,</w:t>
      </w:r>
      <w:r w:rsidRPr="00995FEC">
        <w:rPr>
          <w:rFonts w:ascii="Arial" w:eastAsia="Arial Unicode MS" w:hAnsi="Arial" w:cs="Arial"/>
          <w:bCs/>
          <w:sz w:val="22"/>
          <w:szCs w:val="22"/>
          <w:lang w:eastAsia="en-PH"/>
        </w:rPr>
        <w:t xml:space="preserve"> and effectiveness of the maintenance within the many constraints which Eskom is facing.</w:t>
      </w:r>
    </w:p>
    <w:p w:rsidR="00995FEC" w:rsidRPr="00995FEC" w:rsidRDefault="00995FEC" w:rsidP="0025135B">
      <w:pPr>
        <w:widowControl w:val="0"/>
        <w:suppressAutoHyphens/>
        <w:spacing w:line="276" w:lineRule="auto"/>
        <w:ind w:firstLine="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(c)</w:t>
      </w:r>
    </w:p>
    <w:p w:rsidR="00995FEC" w:rsidRPr="00995FEC" w:rsidRDefault="00995FEC" w:rsidP="0025135B">
      <w:pPr>
        <w:widowControl w:val="0"/>
        <w:suppressAutoHyphens/>
        <w:spacing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 xml:space="preserve">We are already seeing the impact of many years of the inability to execute all the required maintenance, coupled with very high </w:t>
      </w:r>
      <w:r w:rsidRPr="00995FEC">
        <w:rPr>
          <w:rFonts w:ascii="Arial" w:eastAsia="Arial Unicode MS" w:hAnsi="Arial" w:cs="Arial"/>
          <w:bCs/>
          <w:sz w:val="22"/>
          <w:szCs w:val="22"/>
          <w:lang w:val="en-GB" w:eastAsia="en-PH"/>
        </w:rPr>
        <w:t>utilisation</w:t>
      </w:r>
      <w:r w:rsidRPr="00995FEC">
        <w:rPr>
          <w:rFonts w:ascii="Arial" w:eastAsia="Arial Unicode MS" w:hAnsi="Arial" w:cs="Arial"/>
          <w:bCs/>
          <w:sz w:val="22"/>
          <w:szCs w:val="22"/>
          <w:lang w:eastAsia="en-PH"/>
        </w:rPr>
        <w:t xml:space="preserve"> of an ageing fleet, along with many other factors, in the current performance of the coal fleet. </w:t>
      </w:r>
    </w:p>
    <w:p w:rsidR="001968A8" w:rsidRPr="00995FEC" w:rsidRDefault="001968A8" w:rsidP="0025135B">
      <w:pPr>
        <w:widowControl w:val="0"/>
        <w:suppressAutoHyphens/>
        <w:spacing w:line="276" w:lineRule="auto"/>
        <w:ind w:left="284"/>
        <w:jc w:val="both"/>
        <w:rPr>
          <w:rFonts w:ascii="Arial" w:eastAsia="Arial Unicode MS" w:hAnsi="Arial" w:cs="Arial"/>
          <w:bCs/>
          <w:sz w:val="22"/>
          <w:szCs w:val="22"/>
          <w:lang w:eastAsia="en-PH"/>
        </w:rPr>
      </w:pPr>
    </w:p>
    <w:p w:rsidR="00995FEC" w:rsidRPr="00995FEC" w:rsidRDefault="00995FEC" w:rsidP="0025135B">
      <w:pPr>
        <w:widowControl w:val="0"/>
        <w:suppressAutoHyphens/>
        <w:spacing w:line="276" w:lineRule="auto"/>
        <w:ind w:left="284"/>
        <w:jc w:val="both"/>
        <w:rPr>
          <w:rFonts w:ascii="Arial" w:eastAsia="Arial Unicode MS" w:hAnsi="Arial" w:cs="Arial"/>
          <w:bCs/>
          <w:sz w:val="22"/>
          <w:szCs w:val="22"/>
          <w:lang w:eastAsia="en-PH"/>
        </w:rPr>
      </w:pPr>
      <w:r w:rsidRPr="00995FEC">
        <w:rPr>
          <w:rFonts w:ascii="Arial" w:eastAsia="Arial Unicode MS" w:hAnsi="Arial" w:cs="Arial"/>
          <w:bCs/>
          <w:sz w:val="22"/>
          <w:szCs w:val="22"/>
          <w:lang w:eastAsia="en-PH"/>
        </w:rPr>
        <w:t xml:space="preserve">The recovery of the fleet requires three levers; additional capacity nationally, an improved EAF, which requires increased maintenance, and the addressing of various external levers, including improved liquidity, not least by delinquent municipalities paying their overdue accounts </w:t>
      </w:r>
    </w:p>
    <w:p w:rsidR="000C4309" w:rsidRDefault="000C4309" w:rsidP="0025135B">
      <w:pPr>
        <w:autoSpaceDE w:val="0"/>
        <w:autoSpaceDN w:val="0"/>
        <w:adjustRightInd w:val="0"/>
        <w:ind w:left="284"/>
        <w:jc w:val="both"/>
        <w:rPr>
          <w:rFonts w:ascii="Arial" w:hAnsi="Arial" w:cs="Arial"/>
          <w:sz w:val="22"/>
          <w:szCs w:val="22"/>
          <w:lang w:eastAsia="en-ZA"/>
        </w:rPr>
      </w:pPr>
    </w:p>
    <w:p w:rsidR="0015109E" w:rsidRDefault="0015109E" w:rsidP="0025135B">
      <w:pPr>
        <w:autoSpaceDE w:val="0"/>
        <w:autoSpaceDN w:val="0"/>
        <w:adjustRightInd w:val="0"/>
        <w:ind w:left="284"/>
        <w:jc w:val="both"/>
        <w:rPr>
          <w:rFonts w:ascii="Arial" w:hAnsi="Arial" w:cs="Arial"/>
          <w:sz w:val="22"/>
          <w:szCs w:val="22"/>
          <w:lang w:eastAsia="en-ZA"/>
        </w:rPr>
      </w:pPr>
      <w:r>
        <w:rPr>
          <w:rFonts w:ascii="Arial" w:hAnsi="Arial" w:cs="Arial"/>
          <w:sz w:val="22"/>
          <w:szCs w:val="22"/>
          <w:lang w:eastAsia="en-ZA"/>
        </w:rPr>
        <w:t>Currently, an enhanced Generation Recovery Plan is being implemented under the guidance of the board. This plan covers three main areas of intervention:</w:t>
      </w:r>
    </w:p>
    <w:p w:rsidR="0015109E" w:rsidRDefault="0015109E" w:rsidP="0015109E">
      <w:pPr>
        <w:pStyle w:val="ListParagraph"/>
        <w:numPr>
          <w:ilvl w:val="0"/>
          <w:numId w:val="15"/>
        </w:numPr>
        <w:autoSpaceDE w:val="0"/>
        <w:autoSpaceDN w:val="0"/>
        <w:adjustRightInd w:val="0"/>
        <w:jc w:val="both"/>
        <w:rPr>
          <w:rFonts w:ascii="Arial" w:hAnsi="Arial" w:cs="Arial"/>
          <w:sz w:val="22"/>
          <w:szCs w:val="22"/>
          <w:lang w:eastAsia="en-ZA"/>
        </w:rPr>
      </w:pPr>
      <w:r>
        <w:rPr>
          <w:rFonts w:ascii="Arial" w:hAnsi="Arial" w:cs="Arial"/>
          <w:sz w:val="22"/>
          <w:szCs w:val="22"/>
          <w:lang w:eastAsia="en-ZA"/>
        </w:rPr>
        <w:t>Plant:</w:t>
      </w:r>
      <w:r>
        <w:rPr>
          <w:rFonts w:ascii="Arial" w:hAnsi="Arial" w:cs="Arial"/>
          <w:sz w:val="22"/>
          <w:szCs w:val="22"/>
          <w:lang w:eastAsia="en-ZA"/>
        </w:rPr>
        <w:tab/>
        <w:t>a systematic and strategic approach to maintenance,</w:t>
      </w:r>
    </w:p>
    <w:p w:rsidR="0015109E" w:rsidRDefault="0015109E" w:rsidP="0015109E">
      <w:pPr>
        <w:pStyle w:val="ListParagraph"/>
        <w:numPr>
          <w:ilvl w:val="0"/>
          <w:numId w:val="15"/>
        </w:numPr>
        <w:autoSpaceDE w:val="0"/>
        <w:autoSpaceDN w:val="0"/>
        <w:adjustRightInd w:val="0"/>
        <w:jc w:val="both"/>
        <w:rPr>
          <w:rFonts w:ascii="Arial" w:hAnsi="Arial" w:cs="Arial"/>
          <w:sz w:val="22"/>
          <w:szCs w:val="22"/>
          <w:lang w:eastAsia="en-ZA"/>
        </w:rPr>
      </w:pPr>
      <w:r>
        <w:rPr>
          <w:rFonts w:ascii="Arial" w:hAnsi="Arial" w:cs="Arial"/>
          <w:sz w:val="22"/>
          <w:szCs w:val="22"/>
          <w:lang w:eastAsia="en-ZA"/>
        </w:rPr>
        <w:t>Process:</w:t>
      </w:r>
      <w:r>
        <w:rPr>
          <w:rFonts w:ascii="Arial" w:hAnsi="Arial" w:cs="Arial"/>
          <w:sz w:val="22"/>
          <w:szCs w:val="22"/>
          <w:lang w:eastAsia="en-ZA"/>
        </w:rPr>
        <w:tab/>
        <w:t>a more disciplined approach to operational, procurement and related process,</w:t>
      </w:r>
    </w:p>
    <w:p w:rsidR="0015109E" w:rsidRDefault="0015109E" w:rsidP="0015109E">
      <w:pPr>
        <w:pStyle w:val="ListParagraph"/>
        <w:numPr>
          <w:ilvl w:val="0"/>
          <w:numId w:val="15"/>
        </w:numPr>
        <w:autoSpaceDE w:val="0"/>
        <w:autoSpaceDN w:val="0"/>
        <w:adjustRightInd w:val="0"/>
        <w:jc w:val="both"/>
        <w:rPr>
          <w:rFonts w:ascii="Arial" w:hAnsi="Arial" w:cs="Arial"/>
          <w:sz w:val="22"/>
          <w:szCs w:val="22"/>
          <w:lang w:eastAsia="en-ZA"/>
        </w:rPr>
      </w:pPr>
      <w:r>
        <w:rPr>
          <w:rFonts w:ascii="Arial" w:hAnsi="Arial" w:cs="Arial"/>
          <w:sz w:val="22"/>
          <w:szCs w:val="22"/>
          <w:lang w:eastAsia="en-ZA"/>
        </w:rPr>
        <w:t>People:</w:t>
      </w:r>
      <w:r>
        <w:rPr>
          <w:rFonts w:ascii="Arial" w:hAnsi="Arial" w:cs="Arial"/>
          <w:sz w:val="22"/>
          <w:szCs w:val="22"/>
          <w:lang w:eastAsia="en-ZA"/>
        </w:rPr>
        <w:tab/>
        <w:t>supplementing management and operational skills and initiating a fundamental culture change.</w:t>
      </w:r>
    </w:p>
    <w:p w:rsidR="0015109E" w:rsidRDefault="0015109E" w:rsidP="0015109E">
      <w:pPr>
        <w:autoSpaceDE w:val="0"/>
        <w:autoSpaceDN w:val="0"/>
        <w:adjustRightInd w:val="0"/>
        <w:jc w:val="both"/>
        <w:rPr>
          <w:rFonts w:ascii="Arial" w:hAnsi="Arial" w:cs="Arial"/>
          <w:sz w:val="22"/>
          <w:szCs w:val="22"/>
          <w:lang w:eastAsia="en-ZA"/>
        </w:rPr>
      </w:pPr>
    </w:p>
    <w:p w:rsidR="0015109E" w:rsidRPr="0015109E" w:rsidRDefault="0015109E" w:rsidP="0015109E">
      <w:pPr>
        <w:autoSpaceDE w:val="0"/>
        <w:autoSpaceDN w:val="0"/>
        <w:adjustRightInd w:val="0"/>
        <w:ind w:left="284"/>
        <w:jc w:val="both"/>
        <w:rPr>
          <w:rFonts w:ascii="Arial" w:hAnsi="Arial" w:cs="Arial"/>
          <w:sz w:val="22"/>
          <w:szCs w:val="22"/>
          <w:lang w:eastAsia="en-ZA"/>
        </w:rPr>
      </w:pPr>
      <w:r>
        <w:rPr>
          <w:rFonts w:ascii="Arial" w:hAnsi="Arial" w:cs="Arial"/>
          <w:sz w:val="22"/>
          <w:szCs w:val="22"/>
          <w:lang w:eastAsia="en-ZA"/>
        </w:rPr>
        <w:t>In addition, the excellent efforts for the law enforcement agencies, under the aegis of the National Electricity Crisis Committee, to arrest and charge those involve</w:t>
      </w:r>
      <w:r w:rsidR="00132D87">
        <w:rPr>
          <w:rFonts w:ascii="Arial" w:hAnsi="Arial" w:cs="Arial"/>
          <w:sz w:val="22"/>
          <w:szCs w:val="22"/>
          <w:lang w:eastAsia="en-ZA"/>
        </w:rPr>
        <w:t>d in corruption and sabotage, is beginning to make an impact.</w:t>
      </w:r>
    </w:p>
    <w:p w:rsidR="000C4309" w:rsidRPr="008D62F8" w:rsidRDefault="000C4309" w:rsidP="0025135B">
      <w:pPr>
        <w:autoSpaceDE w:val="0"/>
        <w:autoSpaceDN w:val="0"/>
        <w:adjustRightInd w:val="0"/>
        <w:ind w:left="284"/>
        <w:jc w:val="both"/>
        <w:rPr>
          <w:rFonts w:ascii="Arial" w:hAnsi="Arial" w:cs="Arial"/>
          <w:sz w:val="22"/>
          <w:szCs w:val="22"/>
          <w:lang w:eastAsia="en-ZA"/>
        </w:rPr>
      </w:pPr>
    </w:p>
    <w:p w:rsidR="000C4309" w:rsidRDefault="000C4309" w:rsidP="0025135B">
      <w:pPr>
        <w:autoSpaceDE w:val="0"/>
        <w:autoSpaceDN w:val="0"/>
        <w:adjustRightInd w:val="0"/>
        <w:ind w:left="284"/>
        <w:jc w:val="both"/>
        <w:rPr>
          <w:rFonts w:ascii="Arial" w:hAnsi="Arial" w:cs="Arial"/>
          <w:sz w:val="22"/>
          <w:szCs w:val="22"/>
          <w:lang w:eastAsia="en-ZA"/>
        </w:rPr>
      </w:pPr>
    </w:p>
    <w:p w:rsidR="00132D87" w:rsidRDefault="00132D87" w:rsidP="0025135B">
      <w:pPr>
        <w:ind w:left="284"/>
        <w:rPr>
          <w:rFonts w:ascii="Arial" w:hAnsi="Arial" w:cs="Arial"/>
          <w:b/>
          <w:bCs/>
          <w:lang w:val="en-ZA"/>
        </w:rPr>
      </w:pPr>
    </w:p>
    <w:p w:rsidR="00E575C0" w:rsidRPr="00522234" w:rsidRDefault="00E575C0" w:rsidP="0025135B">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522234">
        <w:rPr>
          <w:rFonts w:ascii="Arial" w:hAnsi="Arial" w:cs="Arial"/>
          <w:b/>
          <w:bCs/>
          <w:lang w:val="en-ZA"/>
        </w:rPr>
        <w:t xml:space="preserve">Reply: </w:t>
      </w:r>
      <w:r w:rsidRPr="00132D87">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0C4309" w:rsidP="0025135B">
      <w:pPr>
        <w:ind w:left="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25135B">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25135B">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72" w:rsidRDefault="00792F72" w:rsidP="006A43DE">
      <w:r>
        <w:separator/>
      </w:r>
    </w:p>
  </w:endnote>
  <w:endnote w:type="continuationSeparator" w:id="0">
    <w:p w:rsidR="00792F72" w:rsidRDefault="00792F7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72" w:rsidRDefault="00792F72" w:rsidP="006A43DE">
      <w:r>
        <w:separator/>
      </w:r>
    </w:p>
  </w:footnote>
  <w:footnote w:type="continuationSeparator" w:id="0">
    <w:p w:rsidR="00792F72" w:rsidRDefault="00792F7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20FA3F1F"/>
    <w:multiLevelType w:val="hybridMultilevel"/>
    <w:tmpl w:val="A79EC67C"/>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4"/>
  </w:num>
  <w:num w:numId="3">
    <w:abstractNumId w:val="5"/>
  </w:num>
  <w:num w:numId="4">
    <w:abstractNumId w:val="11"/>
  </w:num>
  <w:num w:numId="5">
    <w:abstractNumId w:val="12"/>
  </w:num>
  <w:num w:numId="6">
    <w:abstractNumId w:val="0"/>
  </w:num>
  <w:num w:numId="7">
    <w:abstractNumId w:val="8"/>
  </w:num>
  <w:num w:numId="8">
    <w:abstractNumId w:val="10"/>
  </w:num>
  <w:num w:numId="9">
    <w:abstractNumId w:val="2"/>
  </w:num>
  <w:num w:numId="10">
    <w:abstractNumId w:val="3"/>
  </w:num>
  <w:num w:numId="11">
    <w:abstractNumId w:val="4"/>
  </w:num>
  <w:num w:numId="12">
    <w:abstractNumId w:val="7"/>
  </w:num>
  <w:num w:numId="13">
    <w:abstractNumId w:val="13"/>
  </w:num>
  <w:num w:numId="14">
    <w:abstractNumId w:val="9"/>
  </w:num>
  <w:num w:numId="1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F6FB5"/>
    <w:rsid w:val="000F7318"/>
    <w:rsid w:val="00107E40"/>
    <w:rsid w:val="001204BE"/>
    <w:rsid w:val="00125D8E"/>
    <w:rsid w:val="00132D87"/>
    <w:rsid w:val="00141EAA"/>
    <w:rsid w:val="0015109E"/>
    <w:rsid w:val="00152E8D"/>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411A"/>
    <w:rsid w:val="002E2DC3"/>
    <w:rsid w:val="002F1297"/>
    <w:rsid w:val="002F5F24"/>
    <w:rsid w:val="003042F7"/>
    <w:rsid w:val="003055D1"/>
    <w:rsid w:val="00307D62"/>
    <w:rsid w:val="00316905"/>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703CE"/>
    <w:rsid w:val="00570CAD"/>
    <w:rsid w:val="00575F22"/>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92F72"/>
    <w:rsid w:val="007A0FE4"/>
    <w:rsid w:val="007A77D7"/>
    <w:rsid w:val="007B1C58"/>
    <w:rsid w:val="007B2942"/>
    <w:rsid w:val="007C43A8"/>
    <w:rsid w:val="007C48D9"/>
    <w:rsid w:val="007D0964"/>
    <w:rsid w:val="007F2BDB"/>
    <w:rsid w:val="00815368"/>
    <w:rsid w:val="00817F1E"/>
    <w:rsid w:val="00824E8E"/>
    <w:rsid w:val="00887188"/>
    <w:rsid w:val="0089120C"/>
    <w:rsid w:val="00892DE3"/>
    <w:rsid w:val="00892DFB"/>
    <w:rsid w:val="008960B2"/>
    <w:rsid w:val="008968F5"/>
    <w:rsid w:val="008A5641"/>
    <w:rsid w:val="008B5545"/>
    <w:rsid w:val="008C3840"/>
    <w:rsid w:val="008C4B6D"/>
    <w:rsid w:val="008D154A"/>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05"/>
    <w:rPr>
      <w:sz w:val="24"/>
      <w:szCs w:val="24"/>
    </w:rPr>
  </w:style>
  <w:style w:type="paragraph" w:styleId="Heading1">
    <w:name w:val="heading 1"/>
    <w:basedOn w:val="Normal"/>
    <w:next w:val="Normal"/>
    <w:qFormat/>
    <w:rsid w:val="00316905"/>
    <w:pPr>
      <w:keepNext/>
      <w:spacing w:line="312" w:lineRule="auto"/>
      <w:ind w:left="540"/>
      <w:outlineLvl w:val="0"/>
    </w:pPr>
    <w:rPr>
      <w:rFonts w:ascii="Arial" w:hAnsi="Arial" w:cs="Arial"/>
      <w:b/>
      <w:bCs/>
    </w:rPr>
  </w:style>
  <w:style w:type="paragraph" w:styleId="Heading2">
    <w:name w:val="heading 2"/>
    <w:basedOn w:val="Normal"/>
    <w:next w:val="Normal"/>
    <w:qFormat/>
    <w:rsid w:val="0031690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1690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1690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1690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1D1F-B0D8-4E9A-8D8B-4762E2EA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3045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2023-02-16T08:55:00Z</cp:lastPrinted>
  <dcterms:created xsi:type="dcterms:W3CDTF">2023-03-02T10:13:00Z</dcterms:created>
  <dcterms:modified xsi:type="dcterms:W3CDTF">2023-03-02T10:13:00Z</dcterms:modified>
</cp:coreProperties>
</file>