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99" w:rsidRPr="0064731E" w:rsidRDefault="00811799" w:rsidP="00811799">
      <w:pPr>
        <w:spacing w:after="200" w:line="276" w:lineRule="auto"/>
        <w:ind w:left="84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64731E">
        <w:rPr>
          <w:rFonts w:ascii="Arial" w:eastAsia="Calibri" w:hAnsi="Arial" w:cs="Arial"/>
          <w:b/>
          <w:caps/>
          <w:sz w:val="32"/>
          <w:szCs w:val="32"/>
        </w:rPr>
        <w:t>national assembly</w:t>
      </w:r>
    </w:p>
    <w:p w:rsidR="00811799" w:rsidRDefault="00811799" w:rsidP="00811799">
      <w:pPr>
        <w:spacing w:after="200" w:line="240" w:lineRule="auto"/>
        <w:jc w:val="both"/>
        <w:rPr>
          <w:rFonts w:ascii="Arial" w:eastAsia="Calibri" w:hAnsi="Arial" w:cs="Arial"/>
          <w:b/>
          <w:caps/>
          <w:sz w:val="32"/>
          <w:szCs w:val="32"/>
          <w:u w:val="single"/>
        </w:rPr>
      </w:pPr>
    </w:p>
    <w:p w:rsidR="00811799" w:rsidRPr="0064731E" w:rsidRDefault="00811799" w:rsidP="00811799">
      <w:pPr>
        <w:spacing w:after="200" w:line="240" w:lineRule="auto"/>
        <w:jc w:val="both"/>
        <w:rPr>
          <w:rFonts w:ascii="Arial" w:eastAsia="Calibri" w:hAnsi="Arial" w:cs="Arial"/>
          <w:b/>
          <w:caps/>
          <w:sz w:val="32"/>
          <w:szCs w:val="32"/>
          <w:u w:val="single"/>
        </w:rPr>
      </w:pPr>
      <w:r w:rsidRPr="0064731E">
        <w:rPr>
          <w:rFonts w:ascii="Arial" w:eastAsia="Calibri" w:hAnsi="Arial" w:cs="Arial"/>
          <w:b/>
          <w:caps/>
          <w:sz w:val="32"/>
          <w:szCs w:val="32"/>
          <w:u w:val="single"/>
        </w:rPr>
        <w:t>Question 1414-2019</w:t>
      </w:r>
    </w:p>
    <w:p w:rsidR="00811799" w:rsidRPr="0064731E" w:rsidRDefault="00811799" w:rsidP="00811799">
      <w:pPr>
        <w:tabs>
          <w:tab w:val="left" w:pos="576"/>
          <w:tab w:val="left" w:pos="1296"/>
          <w:tab w:val="left" w:pos="6336"/>
        </w:tabs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64731E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811799" w:rsidRPr="0064731E" w:rsidRDefault="00811799" w:rsidP="00811799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Arial" w:eastAsia="Calibri" w:hAnsi="Arial" w:cs="Arial"/>
          <w:b/>
          <w:caps/>
          <w:sz w:val="32"/>
          <w:szCs w:val="32"/>
        </w:rPr>
      </w:pPr>
      <w:r w:rsidRPr="0064731E">
        <w:rPr>
          <w:rFonts w:ascii="Arial" w:eastAsia="Calibri" w:hAnsi="Arial" w:cs="Arial"/>
          <w:b/>
          <w:caps/>
          <w:sz w:val="32"/>
          <w:szCs w:val="32"/>
        </w:rPr>
        <w:t xml:space="preserve">Internal WUESTION PAPER NO. 20-2019 DATED 18-2019: </w:t>
      </w:r>
    </w:p>
    <w:p w:rsidR="00811799" w:rsidRPr="0064731E" w:rsidRDefault="00811799" w:rsidP="00811799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Arial" w:eastAsia="Calibri" w:hAnsi="Arial" w:cs="Arial"/>
          <w:b/>
          <w:sz w:val="32"/>
          <w:szCs w:val="32"/>
        </w:rPr>
      </w:pPr>
      <w:r w:rsidRPr="0064731E">
        <w:rPr>
          <w:rFonts w:ascii="Arial" w:eastAsia="Calibri" w:hAnsi="Arial" w:cs="Arial"/>
          <w:b/>
          <w:sz w:val="32"/>
          <w:szCs w:val="32"/>
        </w:rPr>
        <w:t xml:space="preserve">“Mrs V van </w:t>
      </w:r>
      <w:proofErr w:type="spellStart"/>
      <w:r w:rsidRPr="0064731E">
        <w:rPr>
          <w:rFonts w:ascii="Arial" w:eastAsia="Calibri" w:hAnsi="Arial" w:cs="Arial"/>
          <w:b/>
          <w:sz w:val="32"/>
          <w:szCs w:val="32"/>
        </w:rPr>
        <w:t>Dyk</w:t>
      </w:r>
      <w:proofErr w:type="spellEnd"/>
      <w:r w:rsidRPr="0064731E">
        <w:rPr>
          <w:rFonts w:ascii="Arial" w:eastAsia="Calibri" w:hAnsi="Arial" w:cs="Arial"/>
          <w:b/>
          <w:sz w:val="32"/>
          <w:szCs w:val="32"/>
        </w:rPr>
        <w:t xml:space="preserve"> (DA): to ask the Minister of Sport, Arts and Culture:</w:t>
      </w:r>
    </w:p>
    <w:p w:rsidR="00811799" w:rsidRPr="0064731E" w:rsidRDefault="00811799" w:rsidP="00811799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sz w:val="32"/>
          <w:szCs w:val="32"/>
          <w:lang w:val="af-ZA"/>
        </w:rPr>
      </w:pPr>
      <w:proofErr w:type="gramStart"/>
      <w:r w:rsidRPr="0064731E">
        <w:rPr>
          <w:rFonts w:ascii="Arial" w:eastAsia="Calibri" w:hAnsi="Arial" w:cs="Arial"/>
          <w:sz w:val="32"/>
          <w:szCs w:val="32"/>
        </w:rPr>
        <w:t xml:space="preserve">(a). </w:t>
      </w:r>
      <w:r w:rsidRPr="0064731E">
        <w:rPr>
          <w:rFonts w:ascii="Arial" w:eastAsia="Calibri" w:hAnsi="Arial" w:cs="Arial"/>
          <w:sz w:val="32"/>
          <w:szCs w:val="32"/>
        </w:rPr>
        <w:tab/>
        <w:t xml:space="preserve">What is the salary package of the position of the Head of Department (HOD) </w:t>
      </w:r>
      <w:r w:rsidRPr="0064731E">
        <w:rPr>
          <w:rFonts w:ascii="Arial" w:eastAsia="Calibri" w:hAnsi="Arial" w:cs="Arial"/>
          <w:sz w:val="32"/>
          <w:szCs w:val="32"/>
        </w:rPr>
        <w:tab/>
        <w:t>of the Archaeology and Anthropology department at the</w:t>
      </w:r>
      <w:r>
        <w:rPr>
          <w:rFonts w:ascii="Arial" w:eastAsia="Calibri" w:hAnsi="Arial" w:cs="Arial"/>
          <w:sz w:val="32"/>
          <w:szCs w:val="32"/>
        </w:rPr>
        <w:t xml:space="preserve"> Bloemfontein </w:t>
      </w:r>
      <w:r w:rsidRPr="0064731E">
        <w:rPr>
          <w:rFonts w:ascii="Arial" w:eastAsia="Calibri" w:hAnsi="Arial" w:cs="Arial"/>
          <w:sz w:val="32"/>
          <w:szCs w:val="32"/>
        </w:rPr>
        <w:t xml:space="preserve">National Museum, (b) what grading system was used to determine the salary </w:t>
      </w:r>
      <w:r w:rsidRPr="0064731E">
        <w:rPr>
          <w:rFonts w:ascii="Arial" w:eastAsia="Calibri" w:hAnsi="Arial" w:cs="Arial"/>
          <w:sz w:val="32"/>
          <w:szCs w:val="32"/>
        </w:rPr>
        <w:tab/>
        <w:t>and (c) how does the salary compare to (</w:t>
      </w:r>
      <w:proofErr w:type="spellStart"/>
      <w:r w:rsidRPr="0064731E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64731E">
        <w:rPr>
          <w:rFonts w:ascii="Arial" w:eastAsia="Calibri" w:hAnsi="Arial" w:cs="Arial"/>
          <w:sz w:val="32"/>
          <w:szCs w:val="32"/>
        </w:rPr>
        <w:t xml:space="preserve">) </w:t>
      </w:r>
      <w:r>
        <w:rPr>
          <w:rFonts w:ascii="Arial" w:eastAsia="Calibri" w:hAnsi="Arial" w:cs="Arial"/>
          <w:sz w:val="32"/>
          <w:szCs w:val="32"/>
        </w:rPr>
        <w:t xml:space="preserve">the rest of the members of the </w:t>
      </w:r>
      <w:r w:rsidRPr="0064731E">
        <w:rPr>
          <w:rFonts w:ascii="Arial" w:eastAsia="Calibri" w:hAnsi="Arial" w:cs="Arial"/>
          <w:sz w:val="32"/>
          <w:szCs w:val="32"/>
        </w:rPr>
        <w:t>department and (ii) other HODs employed at the museum</w:t>
      </w:r>
      <w:r w:rsidRPr="0064731E">
        <w:rPr>
          <w:rFonts w:ascii="Arial" w:eastAsia="Calibri" w:hAnsi="Arial" w:cs="Arial"/>
          <w:sz w:val="32"/>
          <w:szCs w:val="32"/>
          <w:lang w:val="af-ZA"/>
        </w:rPr>
        <w:t>?</w:t>
      </w:r>
      <w:r w:rsidRPr="0064731E">
        <w:rPr>
          <w:rFonts w:ascii="Arial" w:eastAsia="Calibri" w:hAnsi="Arial" w:cs="Arial"/>
          <w:sz w:val="32"/>
          <w:szCs w:val="32"/>
        </w:rPr>
        <w:tab/>
      </w:r>
      <w:r w:rsidRPr="0064731E">
        <w:rPr>
          <w:rFonts w:ascii="Arial" w:eastAsia="Calibri" w:hAnsi="Arial" w:cs="Arial"/>
          <w:sz w:val="32"/>
          <w:szCs w:val="32"/>
          <w:lang w:val="af-ZA"/>
        </w:rPr>
        <w:t>                                                                               </w:t>
      </w:r>
      <w:proofErr w:type="gramEnd"/>
      <w:r w:rsidRPr="0064731E">
        <w:rPr>
          <w:rFonts w:ascii="Arial" w:eastAsia="Calibri" w:hAnsi="Arial" w:cs="Arial"/>
          <w:sz w:val="32"/>
          <w:szCs w:val="32"/>
          <w:lang w:val="af-ZA"/>
        </w:rPr>
        <w:t xml:space="preserve">                </w:t>
      </w:r>
      <w:r>
        <w:rPr>
          <w:rFonts w:ascii="Arial" w:eastAsia="Calibri" w:hAnsi="Arial" w:cs="Arial"/>
          <w:sz w:val="32"/>
          <w:szCs w:val="32"/>
          <w:lang w:val="af-ZA"/>
        </w:rPr>
        <w:t xml:space="preserve"> </w:t>
      </w:r>
      <w:r w:rsidRPr="0064731E">
        <w:rPr>
          <w:rFonts w:ascii="Arial" w:eastAsia="Calibri" w:hAnsi="Arial" w:cs="Arial"/>
          <w:b/>
          <w:sz w:val="32"/>
          <w:szCs w:val="32"/>
          <w:lang w:val="af-ZA"/>
        </w:rPr>
        <w:t>NW2630E</w:t>
      </w:r>
    </w:p>
    <w:p w:rsidR="00811799" w:rsidRPr="00786989" w:rsidRDefault="00811799" w:rsidP="00811799">
      <w:pPr>
        <w:tabs>
          <w:tab w:val="left" w:pos="8931"/>
        </w:tabs>
        <w:spacing w:after="0" w:line="240" w:lineRule="auto"/>
        <w:ind w:left="70"/>
        <w:jc w:val="both"/>
        <w:rPr>
          <w:rFonts w:ascii="Arial" w:eastAsia="Calibri" w:hAnsi="Arial" w:cs="Arial"/>
          <w:b/>
          <w:sz w:val="32"/>
          <w:szCs w:val="32"/>
        </w:rPr>
      </w:pPr>
      <w:r w:rsidRPr="0064731E">
        <w:rPr>
          <w:rFonts w:ascii="Arial" w:eastAsia="Calibri" w:hAnsi="Arial" w:cs="Arial"/>
          <w:b/>
          <w:sz w:val="32"/>
          <w:szCs w:val="32"/>
        </w:rPr>
        <w:t>REPLY:</w:t>
      </w:r>
    </w:p>
    <w:p w:rsidR="00811799" w:rsidRPr="0064731E" w:rsidRDefault="00811799" w:rsidP="00811799">
      <w:pPr>
        <w:spacing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64731E">
        <w:rPr>
          <w:rFonts w:ascii="Arial" w:eastAsia="Calibri" w:hAnsi="Arial" w:cs="Arial"/>
          <w:sz w:val="32"/>
          <w:szCs w:val="32"/>
        </w:rPr>
        <w:t xml:space="preserve">(a). </w:t>
      </w:r>
      <w:r w:rsidRPr="0064731E">
        <w:rPr>
          <w:rFonts w:ascii="Arial" w:eastAsia="Calibri" w:hAnsi="Arial" w:cs="Arial"/>
          <w:sz w:val="32"/>
          <w:szCs w:val="32"/>
        </w:rPr>
        <w:tab/>
        <w:t>The salary package of the position of the H</w:t>
      </w:r>
      <w:r>
        <w:rPr>
          <w:rFonts w:ascii="Arial" w:eastAsia="Calibri" w:hAnsi="Arial" w:cs="Arial"/>
          <w:sz w:val="32"/>
          <w:szCs w:val="32"/>
        </w:rPr>
        <w:t xml:space="preserve">ead of Department (HOD) of the </w:t>
      </w:r>
      <w:r w:rsidRPr="0064731E">
        <w:rPr>
          <w:rFonts w:ascii="Arial" w:eastAsia="Calibri" w:hAnsi="Arial" w:cs="Arial"/>
          <w:sz w:val="32"/>
          <w:szCs w:val="32"/>
        </w:rPr>
        <w:t>Archaeology and Anthropology departmen</w:t>
      </w:r>
      <w:r>
        <w:rPr>
          <w:rFonts w:ascii="Arial" w:eastAsia="Calibri" w:hAnsi="Arial" w:cs="Arial"/>
          <w:sz w:val="32"/>
          <w:szCs w:val="32"/>
        </w:rPr>
        <w:t xml:space="preserve">t at the Bloemfontein National </w:t>
      </w:r>
      <w:r w:rsidRPr="0064731E">
        <w:rPr>
          <w:rFonts w:ascii="Arial" w:eastAsia="Calibri" w:hAnsi="Arial" w:cs="Arial"/>
          <w:sz w:val="32"/>
          <w:szCs w:val="32"/>
        </w:rPr>
        <w:t>Museum is equivalent to an Assistant Director</w:t>
      </w:r>
      <w:r>
        <w:rPr>
          <w:rFonts w:ascii="Arial" w:eastAsia="Calibri" w:hAnsi="Arial" w:cs="Arial"/>
          <w:sz w:val="32"/>
          <w:szCs w:val="32"/>
        </w:rPr>
        <w:t xml:space="preserve"> in the public service and the </w:t>
      </w:r>
      <w:r w:rsidRPr="0064731E">
        <w:rPr>
          <w:rFonts w:ascii="Arial" w:eastAsia="Calibri" w:hAnsi="Arial" w:cs="Arial"/>
          <w:sz w:val="32"/>
          <w:szCs w:val="32"/>
        </w:rPr>
        <w:t>package is tied to that position.</w:t>
      </w:r>
    </w:p>
    <w:p w:rsidR="00811799" w:rsidRPr="0064731E" w:rsidRDefault="00811799" w:rsidP="00811799">
      <w:pPr>
        <w:spacing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64731E">
        <w:rPr>
          <w:rFonts w:ascii="Arial" w:eastAsia="Calibri" w:hAnsi="Arial" w:cs="Arial"/>
          <w:sz w:val="32"/>
          <w:szCs w:val="32"/>
        </w:rPr>
        <w:t xml:space="preserve">(b). </w:t>
      </w:r>
      <w:r w:rsidRPr="0064731E">
        <w:rPr>
          <w:rFonts w:ascii="Arial" w:eastAsia="Calibri" w:hAnsi="Arial" w:cs="Arial"/>
          <w:sz w:val="32"/>
          <w:szCs w:val="32"/>
        </w:rPr>
        <w:tab/>
        <w:t xml:space="preserve">The Public Service grading system as published </w:t>
      </w:r>
    </w:p>
    <w:p w:rsidR="00811799" w:rsidRPr="0064731E" w:rsidRDefault="00811799" w:rsidP="00811799">
      <w:pPr>
        <w:spacing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64731E">
        <w:rPr>
          <w:rFonts w:ascii="Arial" w:eastAsia="Calibri" w:hAnsi="Arial" w:cs="Arial"/>
          <w:sz w:val="32"/>
          <w:szCs w:val="32"/>
        </w:rPr>
        <w:t>(c)(</w:t>
      </w:r>
      <w:proofErr w:type="spellStart"/>
      <w:r w:rsidRPr="0064731E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64731E">
        <w:rPr>
          <w:rFonts w:ascii="Arial" w:eastAsia="Calibri" w:hAnsi="Arial" w:cs="Arial"/>
          <w:sz w:val="32"/>
          <w:szCs w:val="32"/>
        </w:rPr>
        <w:t>). the salary is comparative taking into account the different grades</w:t>
      </w:r>
    </w:p>
    <w:p w:rsidR="00811799" w:rsidRPr="0064731E" w:rsidRDefault="00811799" w:rsidP="00811799">
      <w:pPr>
        <w:spacing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64731E">
        <w:rPr>
          <w:rFonts w:ascii="Arial" w:eastAsia="Calibri" w:hAnsi="Arial" w:cs="Arial"/>
          <w:sz w:val="32"/>
          <w:szCs w:val="32"/>
        </w:rPr>
        <w:t xml:space="preserve">   (ii). the salary is in the same band as other HOD’s and is comparative</w:t>
      </w:r>
    </w:p>
    <w:p w:rsidR="00811799" w:rsidRDefault="00811799" w:rsidP="00811799">
      <w:pPr>
        <w:pStyle w:val="DACBODYTEXT"/>
        <w:ind w:left="84"/>
        <w:jc w:val="both"/>
        <w:rPr>
          <w:rFonts w:cs="Arial"/>
          <w:b/>
          <w:caps/>
          <w:sz w:val="32"/>
          <w:szCs w:val="32"/>
        </w:rPr>
      </w:pPr>
    </w:p>
    <w:p w:rsidR="00412132" w:rsidRDefault="00412132">
      <w:bookmarkStart w:id="0" w:name="_GoBack"/>
      <w:bookmarkEnd w:id="0"/>
    </w:p>
    <w:sectPr w:rsidR="0041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99"/>
    <w:rsid w:val="00412132"/>
    <w:rsid w:val="008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67B049-9951-4D75-A639-FC5411FF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811799"/>
    <w:pPr>
      <w:spacing w:after="200" w:line="276" w:lineRule="auto"/>
      <w:ind w:left="993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Internal WUESTION PAPER NO. 20-2019 DATED 18-2019: </vt:lpstr>
      <vt:lpstr>“Mrs V van Dyk (DA): to ask the Minister of Sport, Arts and Culture:</vt:lpstr>
      <vt:lpstr>(a). 	What is the salary package of the position of the Head of Department (HOD)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2019-11-11T11:00:00Z</dcterms:created>
  <dcterms:modified xsi:type="dcterms:W3CDTF">2019-11-11T11:00:00Z</dcterms:modified>
</cp:coreProperties>
</file>