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358" w:rsidRPr="00C6376C" w:rsidRDefault="00E65358" w:rsidP="00C6376C">
      <w:pPr>
        <w:pStyle w:val="BodyText"/>
        <w:ind w:left="4071"/>
        <w:rPr>
          <w:rFonts w:ascii="Times New Roman"/>
          <w:sz w:val="20"/>
          <w:szCs w:val="20"/>
        </w:rPr>
      </w:pPr>
    </w:p>
    <w:p w:rsidR="00E65358" w:rsidRPr="00C6376C" w:rsidRDefault="00E65358" w:rsidP="00C6376C">
      <w:pPr>
        <w:pStyle w:val="BodyText"/>
        <w:spacing w:before="3"/>
        <w:rPr>
          <w:rFonts w:ascii="Times New Roman"/>
          <w:sz w:val="20"/>
          <w:szCs w:val="20"/>
        </w:rPr>
      </w:pPr>
    </w:p>
    <w:p w:rsidR="00E65358" w:rsidRPr="00C6376C" w:rsidRDefault="00C6376C" w:rsidP="00C6376C">
      <w:pPr>
        <w:pStyle w:val="Heading1"/>
        <w:spacing w:before="92"/>
        <w:ind w:left="1338" w:right="1337"/>
        <w:rPr>
          <w:sz w:val="20"/>
          <w:szCs w:val="20"/>
        </w:rPr>
      </w:pPr>
      <w:r w:rsidRPr="00C6376C">
        <w:rPr>
          <w:sz w:val="20"/>
          <w:szCs w:val="20"/>
        </w:rPr>
        <w:t>MINISTRY</w:t>
      </w:r>
    </w:p>
    <w:p w:rsidR="00E65358" w:rsidRPr="00C6376C" w:rsidRDefault="00C6376C" w:rsidP="00C6376C">
      <w:pPr>
        <w:ind w:left="1338" w:right="1342"/>
        <w:jc w:val="center"/>
        <w:rPr>
          <w:b/>
          <w:sz w:val="20"/>
          <w:szCs w:val="20"/>
        </w:rPr>
      </w:pPr>
      <w:r w:rsidRPr="00C6376C">
        <w:rPr>
          <w:b/>
          <w:sz w:val="20"/>
          <w:szCs w:val="20"/>
        </w:rPr>
        <w:t>COOPERATIVE GOVERNANCE AND TRADITIONAL AFFAIRS REPUBLIC OF SOUTH AFRICA</w:t>
      </w:r>
    </w:p>
    <w:p w:rsidR="00E65358" w:rsidRPr="00C6376C" w:rsidRDefault="00E65358" w:rsidP="00C6376C">
      <w:pPr>
        <w:pStyle w:val="BodyText"/>
        <w:spacing w:before="7"/>
        <w:rPr>
          <w:b/>
          <w:sz w:val="20"/>
          <w:szCs w:val="20"/>
        </w:rPr>
      </w:pPr>
      <w:r w:rsidRPr="00C6376C">
        <w:rPr>
          <w:sz w:val="20"/>
          <w:szCs w:val="20"/>
        </w:rPr>
        <w:pict>
          <v:shape id="_x0000_s1026" style="position:absolute;margin-left:70.6pt;margin-top:15.35pt;width:470.95pt;height:.1pt;z-index:-251658752;mso-wrap-distance-left:0;mso-wrap-distance-right:0;mso-position-horizontal-relative:page" coordorigin="1412,307" coordsize="9419,0" path="m1412,307r9419,e" filled="f" strokeweight=".72pt">
            <v:path arrowok="t"/>
            <w10:wrap type="topAndBottom" anchorx="page"/>
          </v:shape>
        </w:pict>
      </w:r>
    </w:p>
    <w:p w:rsidR="00E65358" w:rsidRPr="00C6376C" w:rsidRDefault="00E65358" w:rsidP="00C6376C">
      <w:pPr>
        <w:pStyle w:val="BodyText"/>
        <w:spacing w:before="4"/>
        <w:rPr>
          <w:b/>
          <w:sz w:val="20"/>
          <w:szCs w:val="20"/>
        </w:rPr>
      </w:pPr>
    </w:p>
    <w:p w:rsidR="00E65358" w:rsidRPr="00C6376C" w:rsidRDefault="00C6376C" w:rsidP="00C6376C">
      <w:pPr>
        <w:spacing w:before="92"/>
        <w:ind w:left="2893" w:right="2891" w:hanging="1"/>
        <w:jc w:val="center"/>
        <w:rPr>
          <w:b/>
          <w:sz w:val="20"/>
          <w:szCs w:val="20"/>
        </w:rPr>
      </w:pPr>
      <w:r w:rsidRPr="00C6376C">
        <w:rPr>
          <w:b/>
          <w:sz w:val="20"/>
          <w:szCs w:val="20"/>
        </w:rPr>
        <w:t>NATIONAL ASSEMBLY QUESTION FOR WRITTEN REPLY QUESTION NUMBER 1412</w:t>
      </w:r>
    </w:p>
    <w:p w:rsidR="00E65358" w:rsidRPr="00C6376C" w:rsidRDefault="00C6376C" w:rsidP="00C6376C">
      <w:pPr>
        <w:ind w:left="860" w:right="136" w:hanging="720"/>
        <w:jc w:val="both"/>
        <w:rPr>
          <w:sz w:val="20"/>
          <w:szCs w:val="20"/>
        </w:rPr>
      </w:pPr>
      <w:r w:rsidRPr="00C6376C">
        <w:rPr>
          <w:b/>
          <w:sz w:val="20"/>
          <w:szCs w:val="20"/>
        </w:rPr>
        <w:t>1412. Mr D Joseph (DA) to ask the Minister of Cooperative Governance and Traditional Affairs.</w:t>
      </w:r>
      <w:r>
        <w:rPr>
          <w:b/>
          <w:sz w:val="20"/>
          <w:szCs w:val="20"/>
        </w:rPr>
        <w:br/>
      </w:r>
      <w:r>
        <w:rPr>
          <w:b/>
          <w:sz w:val="20"/>
          <w:szCs w:val="20"/>
        </w:rPr>
        <w:br/>
      </w:r>
      <w:r w:rsidRPr="00C6376C">
        <w:rPr>
          <w:sz w:val="20"/>
          <w:szCs w:val="20"/>
        </w:rPr>
        <w:t>By what date will her department start the process of introducing amending legislation in Parliament to Chapter 12 of the Constitution of the Republic of South Africa, 1996, including subsections (a) (211) (1) and (b) (212)(1) in light of the fact that the</w:t>
      </w:r>
      <w:r w:rsidRPr="00C6376C">
        <w:rPr>
          <w:sz w:val="20"/>
          <w:szCs w:val="20"/>
        </w:rPr>
        <w:t xml:space="preserve"> President, Mr</w:t>
      </w:r>
      <w:r w:rsidRPr="00C6376C">
        <w:rPr>
          <w:spacing w:val="-5"/>
          <w:sz w:val="20"/>
          <w:szCs w:val="20"/>
        </w:rPr>
        <w:t xml:space="preserve"> </w:t>
      </w:r>
      <w:r w:rsidRPr="00C6376C">
        <w:rPr>
          <w:sz w:val="20"/>
          <w:szCs w:val="20"/>
        </w:rPr>
        <w:t>M</w:t>
      </w:r>
      <w:r w:rsidRPr="00C6376C">
        <w:rPr>
          <w:spacing w:val="-3"/>
          <w:sz w:val="20"/>
          <w:szCs w:val="20"/>
        </w:rPr>
        <w:t xml:space="preserve"> </w:t>
      </w:r>
      <w:r w:rsidRPr="00C6376C">
        <w:rPr>
          <w:sz w:val="20"/>
          <w:szCs w:val="20"/>
        </w:rPr>
        <w:t>C</w:t>
      </w:r>
      <w:r w:rsidRPr="00C6376C">
        <w:rPr>
          <w:spacing w:val="-3"/>
          <w:sz w:val="20"/>
          <w:szCs w:val="20"/>
        </w:rPr>
        <w:t xml:space="preserve"> </w:t>
      </w:r>
      <w:r w:rsidRPr="00C6376C">
        <w:rPr>
          <w:sz w:val="20"/>
          <w:szCs w:val="20"/>
        </w:rPr>
        <w:t>Ramaphosa,</w:t>
      </w:r>
      <w:r w:rsidRPr="00C6376C">
        <w:rPr>
          <w:spacing w:val="-4"/>
          <w:sz w:val="20"/>
          <w:szCs w:val="20"/>
        </w:rPr>
        <w:t xml:space="preserve"> </w:t>
      </w:r>
      <w:r w:rsidRPr="00C6376C">
        <w:rPr>
          <w:sz w:val="20"/>
          <w:szCs w:val="20"/>
        </w:rPr>
        <w:t>signed</w:t>
      </w:r>
      <w:r w:rsidRPr="00C6376C">
        <w:rPr>
          <w:spacing w:val="-3"/>
          <w:sz w:val="20"/>
          <w:szCs w:val="20"/>
        </w:rPr>
        <w:t xml:space="preserve"> </w:t>
      </w:r>
      <w:r w:rsidRPr="00C6376C">
        <w:rPr>
          <w:sz w:val="20"/>
          <w:szCs w:val="20"/>
        </w:rPr>
        <w:t>the</w:t>
      </w:r>
      <w:r w:rsidRPr="00C6376C">
        <w:rPr>
          <w:spacing w:val="-6"/>
          <w:sz w:val="20"/>
          <w:szCs w:val="20"/>
        </w:rPr>
        <w:t xml:space="preserve"> </w:t>
      </w:r>
      <w:r w:rsidRPr="00C6376C">
        <w:rPr>
          <w:sz w:val="20"/>
          <w:szCs w:val="20"/>
        </w:rPr>
        <w:t>Traditional</w:t>
      </w:r>
      <w:r w:rsidRPr="00C6376C">
        <w:rPr>
          <w:spacing w:val="-4"/>
          <w:sz w:val="20"/>
          <w:szCs w:val="20"/>
        </w:rPr>
        <w:t xml:space="preserve"> </w:t>
      </w:r>
      <w:r w:rsidRPr="00C6376C">
        <w:rPr>
          <w:sz w:val="20"/>
          <w:szCs w:val="20"/>
        </w:rPr>
        <w:t>and</w:t>
      </w:r>
      <w:r w:rsidRPr="00C6376C">
        <w:rPr>
          <w:spacing w:val="-4"/>
          <w:sz w:val="20"/>
          <w:szCs w:val="20"/>
        </w:rPr>
        <w:t xml:space="preserve"> </w:t>
      </w:r>
      <w:r w:rsidRPr="00C6376C">
        <w:rPr>
          <w:sz w:val="20"/>
          <w:szCs w:val="20"/>
        </w:rPr>
        <w:t>Khoi-San</w:t>
      </w:r>
      <w:r w:rsidRPr="00C6376C">
        <w:rPr>
          <w:spacing w:val="-3"/>
          <w:sz w:val="20"/>
          <w:szCs w:val="20"/>
        </w:rPr>
        <w:t xml:space="preserve"> </w:t>
      </w:r>
      <w:r w:rsidRPr="00C6376C">
        <w:rPr>
          <w:sz w:val="20"/>
          <w:szCs w:val="20"/>
        </w:rPr>
        <w:t>Leadership</w:t>
      </w:r>
      <w:r w:rsidRPr="00C6376C">
        <w:rPr>
          <w:spacing w:val="-6"/>
          <w:sz w:val="20"/>
          <w:szCs w:val="20"/>
        </w:rPr>
        <w:t xml:space="preserve"> </w:t>
      </w:r>
      <w:r w:rsidRPr="00C6376C">
        <w:rPr>
          <w:sz w:val="20"/>
          <w:szCs w:val="20"/>
        </w:rPr>
        <w:t>Act,</w:t>
      </w:r>
      <w:r w:rsidRPr="00C6376C">
        <w:rPr>
          <w:spacing w:val="-3"/>
          <w:sz w:val="20"/>
          <w:szCs w:val="20"/>
        </w:rPr>
        <w:t xml:space="preserve"> </w:t>
      </w:r>
      <w:r w:rsidRPr="00C6376C">
        <w:rPr>
          <w:sz w:val="20"/>
          <w:szCs w:val="20"/>
        </w:rPr>
        <w:t>Act</w:t>
      </w:r>
      <w:r w:rsidRPr="00C6376C">
        <w:rPr>
          <w:spacing w:val="-4"/>
          <w:sz w:val="20"/>
          <w:szCs w:val="20"/>
        </w:rPr>
        <w:t xml:space="preserve"> </w:t>
      </w:r>
      <w:r w:rsidRPr="00C6376C">
        <w:rPr>
          <w:sz w:val="20"/>
          <w:szCs w:val="20"/>
        </w:rPr>
        <w:t>3</w:t>
      </w:r>
      <w:r w:rsidRPr="00C6376C">
        <w:rPr>
          <w:spacing w:val="-3"/>
          <w:sz w:val="20"/>
          <w:szCs w:val="20"/>
        </w:rPr>
        <w:t xml:space="preserve"> </w:t>
      </w:r>
      <w:r w:rsidRPr="00C6376C">
        <w:rPr>
          <w:sz w:val="20"/>
          <w:szCs w:val="20"/>
        </w:rPr>
        <w:t>of</w:t>
      </w:r>
      <w:r w:rsidRPr="00C6376C">
        <w:rPr>
          <w:spacing w:val="-2"/>
          <w:sz w:val="20"/>
          <w:szCs w:val="20"/>
        </w:rPr>
        <w:t xml:space="preserve"> </w:t>
      </w:r>
      <w:r w:rsidRPr="00C6376C">
        <w:rPr>
          <w:sz w:val="20"/>
          <w:szCs w:val="20"/>
        </w:rPr>
        <w:t>2019, in December 2019?</w:t>
      </w:r>
      <w:r w:rsidRPr="00C6376C">
        <w:rPr>
          <w:spacing w:val="-4"/>
          <w:sz w:val="20"/>
          <w:szCs w:val="20"/>
        </w:rPr>
        <w:t xml:space="preserve"> </w:t>
      </w:r>
      <w:r w:rsidRPr="00C6376C">
        <w:rPr>
          <w:sz w:val="20"/>
          <w:szCs w:val="20"/>
        </w:rPr>
        <w:t>NW1783E</w:t>
      </w:r>
    </w:p>
    <w:p w:rsidR="00E65358" w:rsidRPr="00C6376C" w:rsidRDefault="00E65358" w:rsidP="00C6376C">
      <w:pPr>
        <w:pStyle w:val="BodyText"/>
        <w:rPr>
          <w:sz w:val="20"/>
          <w:szCs w:val="20"/>
        </w:rPr>
      </w:pPr>
    </w:p>
    <w:p w:rsidR="00E65358" w:rsidRPr="00C6376C" w:rsidRDefault="00C6376C" w:rsidP="00C6376C">
      <w:pPr>
        <w:pStyle w:val="Heading1"/>
        <w:jc w:val="left"/>
        <w:rPr>
          <w:sz w:val="20"/>
          <w:szCs w:val="20"/>
        </w:rPr>
      </w:pPr>
      <w:r w:rsidRPr="00C6376C">
        <w:rPr>
          <w:sz w:val="20"/>
          <w:szCs w:val="20"/>
        </w:rPr>
        <w:t>REPLY:</w:t>
      </w:r>
    </w:p>
    <w:p w:rsidR="00E65358" w:rsidRPr="00C6376C" w:rsidRDefault="00C6376C" w:rsidP="00C6376C">
      <w:pPr>
        <w:pStyle w:val="BodyText"/>
        <w:spacing w:before="139"/>
        <w:ind w:left="140" w:right="132"/>
        <w:jc w:val="both"/>
        <w:rPr>
          <w:sz w:val="20"/>
          <w:szCs w:val="20"/>
        </w:rPr>
      </w:pPr>
      <w:r w:rsidRPr="00C6376C">
        <w:rPr>
          <w:sz w:val="20"/>
          <w:szCs w:val="20"/>
        </w:rPr>
        <w:t>There</w:t>
      </w:r>
      <w:r w:rsidRPr="00C6376C">
        <w:rPr>
          <w:spacing w:val="-11"/>
          <w:sz w:val="20"/>
          <w:szCs w:val="20"/>
        </w:rPr>
        <w:t xml:space="preserve"> </w:t>
      </w:r>
      <w:r w:rsidRPr="00C6376C">
        <w:rPr>
          <w:sz w:val="20"/>
          <w:szCs w:val="20"/>
        </w:rPr>
        <w:t>has</w:t>
      </w:r>
      <w:r w:rsidRPr="00C6376C">
        <w:rPr>
          <w:spacing w:val="-12"/>
          <w:sz w:val="20"/>
          <w:szCs w:val="20"/>
        </w:rPr>
        <w:t xml:space="preserve"> </w:t>
      </w:r>
      <w:r w:rsidRPr="00C6376C">
        <w:rPr>
          <w:sz w:val="20"/>
          <w:szCs w:val="20"/>
        </w:rPr>
        <w:t>never</w:t>
      </w:r>
      <w:r w:rsidRPr="00C6376C">
        <w:rPr>
          <w:spacing w:val="-11"/>
          <w:sz w:val="20"/>
          <w:szCs w:val="20"/>
        </w:rPr>
        <w:t xml:space="preserve"> </w:t>
      </w:r>
      <w:r w:rsidRPr="00C6376C">
        <w:rPr>
          <w:sz w:val="20"/>
          <w:szCs w:val="20"/>
        </w:rPr>
        <w:t>before</w:t>
      </w:r>
      <w:r w:rsidRPr="00C6376C">
        <w:rPr>
          <w:spacing w:val="-11"/>
          <w:sz w:val="20"/>
          <w:szCs w:val="20"/>
        </w:rPr>
        <w:t xml:space="preserve"> </w:t>
      </w:r>
      <w:r w:rsidRPr="00C6376C">
        <w:rPr>
          <w:sz w:val="20"/>
          <w:szCs w:val="20"/>
        </w:rPr>
        <w:t>been</w:t>
      </w:r>
      <w:r w:rsidRPr="00C6376C">
        <w:rPr>
          <w:spacing w:val="-12"/>
          <w:sz w:val="20"/>
          <w:szCs w:val="20"/>
        </w:rPr>
        <w:t xml:space="preserve"> </w:t>
      </w:r>
      <w:r w:rsidRPr="00C6376C">
        <w:rPr>
          <w:sz w:val="20"/>
          <w:szCs w:val="20"/>
        </w:rPr>
        <w:t>enabling</w:t>
      </w:r>
      <w:r w:rsidRPr="00C6376C">
        <w:rPr>
          <w:spacing w:val="-13"/>
          <w:sz w:val="20"/>
          <w:szCs w:val="20"/>
        </w:rPr>
        <w:t xml:space="preserve"> </w:t>
      </w:r>
      <w:r w:rsidRPr="00C6376C">
        <w:rPr>
          <w:sz w:val="20"/>
          <w:szCs w:val="20"/>
        </w:rPr>
        <w:t>provisions</w:t>
      </w:r>
      <w:r w:rsidRPr="00C6376C">
        <w:rPr>
          <w:spacing w:val="-14"/>
          <w:sz w:val="20"/>
          <w:szCs w:val="20"/>
        </w:rPr>
        <w:t xml:space="preserve"> </w:t>
      </w:r>
      <w:r w:rsidRPr="00C6376C">
        <w:rPr>
          <w:sz w:val="20"/>
          <w:szCs w:val="20"/>
        </w:rPr>
        <w:t>for</w:t>
      </w:r>
      <w:r w:rsidRPr="00C6376C">
        <w:rPr>
          <w:spacing w:val="-11"/>
          <w:sz w:val="20"/>
          <w:szCs w:val="20"/>
        </w:rPr>
        <w:t xml:space="preserve"> </w:t>
      </w:r>
      <w:r w:rsidRPr="00C6376C">
        <w:rPr>
          <w:sz w:val="20"/>
          <w:szCs w:val="20"/>
        </w:rPr>
        <w:t>the</w:t>
      </w:r>
      <w:r w:rsidRPr="00C6376C">
        <w:rPr>
          <w:spacing w:val="-11"/>
          <w:sz w:val="20"/>
          <w:szCs w:val="20"/>
        </w:rPr>
        <w:t xml:space="preserve"> </w:t>
      </w:r>
      <w:r w:rsidRPr="00C6376C">
        <w:rPr>
          <w:sz w:val="20"/>
          <w:szCs w:val="20"/>
        </w:rPr>
        <w:t>statutory</w:t>
      </w:r>
      <w:r w:rsidRPr="00C6376C">
        <w:rPr>
          <w:spacing w:val="-14"/>
          <w:sz w:val="20"/>
          <w:szCs w:val="20"/>
        </w:rPr>
        <w:t xml:space="preserve"> </w:t>
      </w:r>
      <w:r w:rsidRPr="00C6376C">
        <w:rPr>
          <w:sz w:val="20"/>
          <w:szCs w:val="20"/>
        </w:rPr>
        <w:t>recognition</w:t>
      </w:r>
      <w:r w:rsidRPr="00C6376C">
        <w:rPr>
          <w:spacing w:val="-10"/>
          <w:sz w:val="20"/>
          <w:szCs w:val="20"/>
        </w:rPr>
        <w:t xml:space="preserve"> </w:t>
      </w:r>
      <w:r w:rsidRPr="00C6376C">
        <w:rPr>
          <w:sz w:val="20"/>
          <w:szCs w:val="20"/>
        </w:rPr>
        <w:t>of</w:t>
      </w:r>
      <w:r w:rsidRPr="00C6376C">
        <w:rPr>
          <w:spacing w:val="-10"/>
          <w:sz w:val="20"/>
          <w:szCs w:val="20"/>
        </w:rPr>
        <w:t xml:space="preserve"> </w:t>
      </w:r>
      <w:r w:rsidRPr="00C6376C">
        <w:rPr>
          <w:sz w:val="20"/>
          <w:szCs w:val="20"/>
        </w:rPr>
        <w:t>the</w:t>
      </w:r>
      <w:r w:rsidRPr="00C6376C">
        <w:rPr>
          <w:spacing w:val="-11"/>
          <w:sz w:val="20"/>
          <w:szCs w:val="20"/>
        </w:rPr>
        <w:t xml:space="preserve"> </w:t>
      </w:r>
      <w:r w:rsidRPr="00C6376C">
        <w:rPr>
          <w:sz w:val="20"/>
          <w:szCs w:val="20"/>
        </w:rPr>
        <w:t>Khoi- San</w:t>
      </w:r>
      <w:r w:rsidRPr="00C6376C">
        <w:rPr>
          <w:spacing w:val="-11"/>
          <w:sz w:val="20"/>
          <w:szCs w:val="20"/>
        </w:rPr>
        <w:t xml:space="preserve"> </w:t>
      </w:r>
      <w:r w:rsidRPr="00C6376C">
        <w:rPr>
          <w:sz w:val="20"/>
          <w:szCs w:val="20"/>
        </w:rPr>
        <w:t>communities</w:t>
      </w:r>
      <w:r w:rsidRPr="00C6376C">
        <w:rPr>
          <w:spacing w:val="-10"/>
          <w:sz w:val="20"/>
          <w:szCs w:val="20"/>
        </w:rPr>
        <w:t xml:space="preserve"> </w:t>
      </w:r>
      <w:r w:rsidRPr="00C6376C">
        <w:rPr>
          <w:sz w:val="20"/>
          <w:szCs w:val="20"/>
        </w:rPr>
        <w:t>and</w:t>
      </w:r>
      <w:r w:rsidRPr="00C6376C">
        <w:rPr>
          <w:spacing w:val="-7"/>
          <w:sz w:val="20"/>
          <w:szCs w:val="20"/>
        </w:rPr>
        <w:t xml:space="preserve"> </w:t>
      </w:r>
      <w:r w:rsidRPr="00C6376C">
        <w:rPr>
          <w:sz w:val="20"/>
          <w:szCs w:val="20"/>
        </w:rPr>
        <w:t>leaders</w:t>
      </w:r>
      <w:r w:rsidRPr="00C6376C">
        <w:rPr>
          <w:spacing w:val="-9"/>
          <w:sz w:val="20"/>
          <w:szCs w:val="20"/>
        </w:rPr>
        <w:t xml:space="preserve"> </w:t>
      </w:r>
      <w:r w:rsidRPr="00C6376C">
        <w:rPr>
          <w:sz w:val="20"/>
          <w:szCs w:val="20"/>
        </w:rPr>
        <w:t>or</w:t>
      </w:r>
      <w:r w:rsidRPr="00C6376C">
        <w:rPr>
          <w:spacing w:val="-11"/>
          <w:sz w:val="20"/>
          <w:szCs w:val="20"/>
        </w:rPr>
        <w:t xml:space="preserve"> </w:t>
      </w:r>
      <w:r w:rsidRPr="00C6376C">
        <w:rPr>
          <w:sz w:val="20"/>
          <w:szCs w:val="20"/>
        </w:rPr>
        <w:t>for</w:t>
      </w:r>
      <w:r w:rsidRPr="00C6376C">
        <w:rPr>
          <w:spacing w:val="-9"/>
          <w:sz w:val="20"/>
          <w:szCs w:val="20"/>
        </w:rPr>
        <w:t xml:space="preserve"> </w:t>
      </w:r>
      <w:r w:rsidRPr="00C6376C">
        <w:rPr>
          <w:sz w:val="20"/>
          <w:szCs w:val="20"/>
        </w:rPr>
        <w:t>the</w:t>
      </w:r>
      <w:r w:rsidRPr="00C6376C">
        <w:rPr>
          <w:spacing w:val="-10"/>
          <w:sz w:val="20"/>
          <w:szCs w:val="20"/>
        </w:rPr>
        <w:t xml:space="preserve"> </w:t>
      </w:r>
      <w:r w:rsidRPr="00C6376C">
        <w:rPr>
          <w:sz w:val="20"/>
          <w:szCs w:val="20"/>
        </w:rPr>
        <w:t>establishment</w:t>
      </w:r>
      <w:r w:rsidRPr="00C6376C">
        <w:rPr>
          <w:spacing w:val="-10"/>
          <w:sz w:val="20"/>
          <w:szCs w:val="20"/>
        </w:rPr>
        <w:t xml:space="preserve"> </w:t>
      </w:r>
      <w:r w:rsidRPr="00C6376C">
        <w:rPr>
          <w:sz w:val="20"/>
          <w:szCs w:val="20"/>
        </w:rPr>
        <w:t>of</w:t>
      </w:r>
      <w:r w:rsidRPr="00C6376C">
        <w:rPr>
          <w:spacing w:val="-8"/>
          <w:sz w:val="20"/>
          <w:szCs w:val="20"/>
        </w:rPr>
        <w:t xml:space="preserve"> </w:t>
      </w:r>
      <w:r w:rsidRPr="00C6376C">
        <w:rPr>
          <w:sz w:val="20"/>
          <w:szCs w:val="20"/>
        </w:rPr>
        <w:t>Khoi-San</w:t>
      </w:r>
      <w:r w:rsidRPr="00C6376C">
        <w:rPr>
          <w:spacing w:val="-11"/>
          <w:sz w:val="20"/>
          <w:szCs w:val="20"/>
        </w:rPr>
        <w:t xml:space="preserve"> </w:t>
      </w:r>
      <w:r w:rsidRPr="00C6376C">
        <w:rPr>
          <w:sz w:val="20"/>
          <w:szCs w:val="20"/>
        </w:rPr>
        <w:t>structures.</w:t>
      </w:r>
      <w:r w:rsidRPr="00C6376C">
        <w:rPr>
          <w:spacing w:val="-10"/>
          <w:sz w:val="20"/>
          <w:szCs w:val="20"/>
        </w:rPr>
        <w:t xml:space="preserve"> </w:t>
      </w:r>
      <w:r w:rsidRPr="00C6376C">
        <w:rPr>
          <w:sz w:val="20"/>
          <w:szCs w:val="20"/>
        </w:rPr>
        <w:t>It</w:t>
      </w:r>
      <w:r w:rsidRPr="00C6376C">
        <w:rPr>
          <w:spacing w:val="-7"/>
          <w:sz w:val="20"/>
          <w:szCs w:val="20"/>
        </w:rPr>
        <w:t xml:space="preserve"> </w:t>
      </w:r>
      <w:r w:rsidRPr="00C6376C">
        <w:rPr>
          <w:sz w:val="20"/>
          <w:szCs w:val="20"/>
        </w:rPr>
        <w:t>is</w:t>
      </w:r>
      <w:r w:rsidRPr="00C6376C">
        <w:rPr>
          <w:spacing w:val="-13"/>
          <w:sz w:val="20"/>
          <w:szCs w:val="20"/>
        </w:rPr>
        <w:t xml:space="preserve"> </w:t>
      </w:r>
      <w:r w:rsidRPr="00C6376C">
        <w:rPr>
          <w:sz w:val="20"/>
          <w:szCs w:val="20"/>
        </w:rPr>
        <w:t>for</w:t>
      </w:r>
      <w:r w:rsidRPr="00C6376C">
        <w:rPr>
          <w:spacing w:val="-11"/>
          <w:sz w:val="20"/>
          <w:szCs w:val="20"/>
        </w:rPr>
        <w:t xml:space="preserve"> </w:t>
      </w:r>
      <w:r w:rsidRPr="00C6376C">
        <w:rPr>
          <w:sz w:val="20"/>
          <w:szCs w:val="20"/>
        </w:rPr>
        <w:t>this reason that the Traditional and Khoi-San Leadership Act, Act 3 of 2019 (hereinafter referred to as the TKLA) was enacted. The TKLA, amongst others, makes provision for the recognition of Khoi-San co</w:t>
      </w:r>
      <w:r w:rsidRPr="00C6376C">
        <w:rPr>
          <w:sz w:val="20"/>
          <w:szCs w:val="20"/>
        </w:rPr>
        <w:t>mmunities and leaders, provided they meet the criteria contained in the Act. The Department does not intend to introduce legislation in Parliament</w:t>
      </w:r>
      <w:r w:rsidRPr="00C6376C">
        <w:rPr>
          <w:spacing w:val="-7"/>
          <w:sz w:val="20"/>
          <w:szCs w:val="20"/>
        </w:rPr>
        <w:t xml:space="preserve"> </w:t>
      </w:r>
      <w:r w:rsidRPr="00C6376C">
        <w:rPr>
          <w:sz w:val="20"/>
          <w:szCs w:val="20"/>
        </w:rPr>
        <w:t>amending</w:t>
      </w:r>
      <w:r w:rsidRPr="00C6376C">
        <w:rPr>
          <w:spacing w:val="-8"/>
          <w:sz w:val="20"/>
          <w:szCs w:val="20"/>
        </w:rPr>
        <w:t xml:space="preserve"> </w:t>
      </w:r>
      <w:r w:rsidRPr="00C6376C">
        <w:rPr>
          <w:sz w:val="20"/>
          <w:szCs w:val="20"/>
        </w:rPr>
        <w:t>Chapter</w:t>
      </w:r>
      <w:r w:rsidRPr="00C6376C">
        <w:rPr>
          <w:spacing w:val="-5"/>
          <w:sz w:val="20"/>
          <w:szCs w:val="20"/>
        </w:rPr>
        <w:t xml:space="preserve"> </w:t>
      </w:r>
      <w:r w:rsidRPr="00C6376C">
        <w:rPr>
          <w:sz w:val="20"/>
          <w:szCs w:val="20"/>
        </w:rPr>
        <w:t>12</w:t>
      </w:r>
      <w:r w:rsidRPr="00C6376C">
        <w:rPr>
          <w:spacing w:val="-5"/>
          <w:sz w:val="20"/>
          <w:szCs w:val="20"/>
        </w:rPr>
        <w:t xml:space="preserve"> </w:t>
      </w:r>
      <w:r w:rsidRPr="00C6376C">
        <w:rPr>
          <w:sz w:val="20"/>
          <w:szCs w:val="20"/>
        </w:rPr>
        <w:t>of</w:t>
      </w:r>
      <w:r w:rsidRPr="00C6376C">
        <w:rPr>
          <w:spacing w:val="-4"/>
          <w:sz w:val="20"/>
          <w:szCs w:val="20"/>
        </w:rPr>
        <w:t xml:space="preserve"> </w:t>
      </w:r>
      <w:r w:rsidRPr="00C6376C">
        <w:rPr>
          <w:sz w:val="20"/>
          <w:szCs w:val="20"/>
        </w:rPr>
        <w:t>the</w:t>
      </w:r>
      <w:r w:rsidRPr="00C6376C">
        <w:rPr>
          <w:spacing w:val="-6"/>
          <w:sz w:val="20"/>
          <w:szCs w:val="20"/>
        </w:rPr>
        <w:t xml:space="preserve"> </w:t>
      </w:r>
      <w:r w:rsidRPr="00C6376C">
        <w:rPr>
          <w:sz w:val="20"/>
          <w:szCs w:val="20"/>
        </w:rPr>
        <w:t>Constitution.</w:t>
      </w:r>
      <w:r w:rsidRPr="00C6376C">
        <w:rPr>
          <w:spacing w:val="-7"/>
          <w:sz w:val="20"/>
          <w:szCs w:val="20"/>
        </w:rPr>
        <w:t xml:space="preserve"> </w:t>
      </w:r>
      <w:r w:rsidRPr="00C6376C">
        <w:rPr>
          <w:sz w:val="20"/>
          <w:szCs w:val="20"/>
        </w:rPr>
        <w:t>The</w:t>
      </w:r>
      <w:r w:rsidRPr="00C6376C">
        <w:rPr>
          <w:spacing w:val="-6"/>
          <w:sz w:val="20"/>
          <w:szCs w:val="20"/>
        </w:rPr>
        <w:t xml:space="preserve"> </w:t>
      </w:r>
      <w:r w:rsidRPr="00C6376C">
        <w:rPr>
          <w:sz w:val="20"/>
          <w:szCs w:val="20"/>
        </w:rPr>
        <w:t>TKLA</w:t>
      </w:r>
      <w:r w:rsidRPr="00C6376C">
        <w:rPr>
          <w:spacing w:val="-6"/>
          <w:sz w:val="20"/>
          <w:szCs w:val="20"/>
        </w:rPr>
        <w:t xml:space="preserve"> </w:t>
      </w:r>
      <w:r w:rsidRPr="00C6376C">
        <w:rPr>
          <w:sz w:val="20"/>
          <w:szCs w:val="20"/>
        </w:rPr>
        <w:t>contains</w:t>
      </w:r>
      <w:r w:rsidRPr="00C6376C">
        <w:rPr>
          <w:spacing w:val="-6"/>
          <w:sz w:val="20"/>
          <w:szCs w:val="20"/>
        </w:rPr>
        <w:t xml:space="preserve"> </w:t>
      </w:r>
      <w:r w:rsidRPr="00C6376C">
        <w:rPr>
          <w:sz w:val="20"/>
          <w:szCs w:val="20"/>
        </w:rPr>
        <w:t>comprehensive provisions</w:t>
      </w:r>
      <w:r w:rsidRPr="00C6376C">
        <w:rPr>
          <w:spacing w:val="-7"/>
          <w:sz w:val="20"/>
          <w:szCs w:val="20"/>
        </w:rPr>
        <w:t xml:space="preserve"> </w:t>
      </w:r>
      <w:r w:rsidRPr="00C6376C">
        <w:rPr>
          <w:sz w:val="20"/>
          <w:szCs w:val="20"/>
        </w:rPr>
        <w:t>relating</w:t>
      </w:r>
      <w:r w:rsidRPr="00C6376C">
        <w:rPr>
          <w:spacing w:val="-8"/>
          <w:sz w:val="20"/>
          <w:szCs w:val="20"/>
        </w:rPr>
        <w:t xml:space="preserve"> </w:t>
      </w:r>
      <w:r w:rsidRPr="00C6376C">
        <w:rPr>
          <w:sz w:val="20"/>
          <w:szCs w:val="20"/>
        </w:rPr>
        <w:t>to</w:t>
      </w:r>
      <w:r w:rsidRPr="00C6376C">
        <w:rPr>
          <w:spacing w:val="-6"/>
          <w:sz w:val="20"/>
          <w:szCs w:val="20"/>
        </w:rPr>
        <w:t xml:space="preserve"> </w:t>
      </w:r>
      <w:r w:rsidRPr="00C6376C">
        <w:rPr>
          <w:sz w:val="20"/>
          <w:szCs w:val="20"/>
        </w:rPr>
        <w:t>the</w:t>
      </w:r>
      <w:r w:rsidRPr="00C6376C">
        <w:rPr>
          <w:spacing w:val="-6"/>
          <w:sz w:val="20"/>
          <w:szCs w:val="20"/>
        </w:rPr>
        <w:t xml:space="preserve"> </w:t>
      </w:r>
      <w:r w:rsidRPr="00C6376C">
        <w:rPr>
          <w:sz w:val="20"/>
          <w:szCs w:val="20"/>
        </w:rPr>
        <w:t>Khoi-San</w:t>
      </w:r>
      <w:r w:rsidRPr="00C6376C">
        <w:rPr>
          <w:spacing w:val="-8"/>
          <w:sz w:val="20"/>
          <w:szCs w:val="20"/>
        </w:rPr>
        <w:t xml:space="preserve"> </w:t>
      </w:r>
      <w:r w:rsidRPr="00C6376C">
        <w:rPr>
          <w:sz w:val="20"/>
          <w:szCs w:val="20"/>
        </w:rPr>
        <w:t>and</w:t>
      </w:r>
      <w:r w:rsidRPr="00C6376C">
        <w:rPr>
          <w:spacing w:val="-8"/>
          <w:sz w:val="20"/>
          <w:szCs w:val="20"/>
        </w:rPr>
        <w:t xml:space="preserve"> </w:t>
      </w:r>
      <w:r w:rsidRPr="00C6376C">
        <w:rPr>
          <w:sz w:val="20"/>
          <w:szCs w:val="20"/>
        </w:rPr>
        <w:t>it</w:t>
      </w:r>
      <w:r w:rsidRPr="00C6376C">
        <w:rPr>
          <w:spacing w:val="-7"/>
          <w:sz w:val="20"/>
          <w:szCs w:val="20"/>
        </w:rPr>
        <w:t xml:space="preserve"> </w:t>
      </w:r>
      <w:r w:rsidRPr="00C6376C">
        <w:rPr>
          <w:sz w:val="20"/>
          <w:szCs w:val="20"/>
        </w:rPr>
        <w:t>is,</w:t>
      </w:r>
      <w:r w:rsidRPr="00C6376C">
        <w:rPr>
          <w:spacing w:val="-9"/>
          <w:sz w:val="20"/>
          <w:szCs w:val="20"/>
        </w:rPr>
        <w:t xml:space="preserve"> </w:t>
      </w:r>
      <w:r w:rsidRPr="00C6376C">
        <w:rPr>
          <w:sz w:val="20"/>
          <w:szCs w:val="20"/>
        </w:rPr>
        <w:t>in</w:t>
      </w:r>
      <w:r w:rsidRPr="00C6376C">
        <w:rPr>
          <w:spacing w:val="-11"/>
          <w:sz w:val="20"/>
          <w:szCs w:val="20"/>
        </w:rPr>
        <w:t xml:space="preserve"> </w:t>
      </w:r>
      <w:r w:rsidRPr="00C6376C">
        <w:rPr>
          <w:sz w:val="20"/>
          <w:szCs w:val="20"/>
        </w:rPr>
        <w:t>our</w:t>
      </w:r>
      <w:r w:rsidRPr="00C6376C">
        <w:rPr>
          <w:spacing w:val="-7"/>
          <w:sz w:val="20"/>
          <w:szCs w:val="20"/>
        </w:rPr>
        <w:t xml:space="preserve"> </w:t>
      </w:r>
      <w:r w:rsidRPr="00C6376C">
        <w:rPr>
          <w:sz w:val="20"/>
          <w:szCs w:val="20"/>
        </w:rPr>
        <w:t>view,</w:t>
      </w:r>
      <w:r w:rsidRPr="00C6376C">
        <w:rPr>
          <w:spacing w:val="-6"/>
          <w:sz w:val="20"/>
          <w:szCs w:val="20"/>
        </w:rPr>
        <w:t xml:space="preserve"> </w:t>
      </w:r>
      <w:r w:rsidRPr="00C6376C">
        <w:rPr>
          <w:sz w:val="20"/>
          <w:szCs w:val="20"/>
        </w:rPr>
        <w:t>not</w:t>
      </w:r>
      <w:r w:rsidRPr="00C6376C">
        <w:rPr>
          <w:spacing w:val="-9"/>
          <w:sz w:val="20"/>
          <w:szCs w:val="20"/>
        </w:rPr>
        <w:t xml:space="preserve"> </w:t>
      </w:r>
      <w:r w:rsidRPr="00C6376C">
        <w:rPr>
          <w:sz w:val="20"/>
          <w:szCs w:val="20"/>
        </w:rPr>
        <w:t>necessary</w:t>
      </w:r>
      <w:r w:rsidRPr="00C6376C">
        <w:rPr>
          <w:spacing w:val="-9"/>
          <w:sz w:val="20"/>
          <w:szCs w:val="20"/>
        </w:rPr>
        <w:t xml:space="preserve"> </w:t>
      </w:r>
      <w:r w:rsidRPr="00C6376C">
        <w:rPr>
          <w:sz w:val="20"/>
          <w:szCs w:val="20"/>
        </w:rPr>
        <w:t>to</w:t>
      </w:r>
      <w:r w:rsidRPr="00C6376C">
        <w:rPr>
          <w:spacing w:val="-6"/>
          <w:sz w:val="20"/>
          <w:szCs w:val="20"/>
        </w:rPr>
        <w:t xml:space="preserve"> </w:t>
      </w:r>
      <w:r w:rsidRPr="00C6376C">
        <w:rPr>
          <w:sz w:val="20"/>
          <w:szCs w:val="20"/>
        </w:rPr>
        <w:t>amend</w:t>
      </w:r>
      <w:r w:rsidRPr="00C6376C">
        <w:rPr>
          <w:spacing w:val="-8"/>
          <w:sz w:val="20"/>
          <w:szCs w:val="20"/>
        </w:rPr>
        <w:t xml:space="preserve"> </w:t>
      </w:r>
      <w:r w:rsidRPr="00C6376C">
        <w:rPr>
          <w:sz w:val="20"/>
          <w:szCs w:val="20"/>
        </w:rPr>
        <w:t>Chapter 12 of the</w:t>
      </w:r>
      <w:r w:rsidRPr="00C6376C">
        <w:rPr>
          <w:spacing w:val="-1"/>
          <w:sz w:val="20"/>
          <w:szCs w:val="20"/>
        </w:rPr>
        <w:t xml:space="preserve"> </w:t>
      </w:r>
      <w:r w:rsidRPr="00C6376C">
        <w:rPr>
          <w:sz w:val="20"/>
          <w:szCs w:val="20"/>
        </w:rPr>
        <w:t>Constitution.</w:t>
      </w:r>
    </w:p>
    <w:p w:rsidR="00E65358" w:rsidRPr="00C6376C" w:rsidRDefault="00C6376C" w:rsidP="00C6376C">
      <w:pPr>
        <w:pStyle w:val="Heading1"/>
        <w:jc w:val="left"/>
        <w:rPr>
          <w:sz w:val="20"/>
          <w:szCs w:val="20"/>
        </w:rPr>
      </w:pPr>
      <w:r w:rsidRPr="00C6376C">
        <w:rPr>
          <w:sz w:val="20"/>
          <w:szCs w:val="20"/>
        </w:rPr>
        <w:t>End.</w:t>
      </w:r>
    </w:p>
    <w:sectPr w:rsidR="00E65358" w:rsidRPr="00C6376C" w:rsidSect="00E65358">
      <w:type w:val="continuous"/>
      <w:pgSz w:w="12240" w:h="15840"/>
      <w:pgMar w:top="1440" w:right="130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E65358"/>
    <w:rsid w:val="00C6376C"/>
    <w:rsid w:val="00E653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65358"/>
    <w:rPr>
      <w:rFonts w:ascii="Arial" w:eastAsia="Arial" w:hAnsi="Arial" w:cs="Arial"/>
      <w:lang w:bidi="en-US"/>
    </w:rPr>
  </w:style>
  <w:style w:type="paragraph" w:styleId="Heading1">
    <w:name w:val="heading 1"/>
    <w:basedOn w:val="Normal"/>
    <w:uiPriority w:val="1"/>
    <w:qFormat/>
    <w:rsid w:val="00E65358"/>
    <w:pPr>
      <w:ind w:left="14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65358"/>
    <w:rPr>
      <w:sz w:val="24"/>
      <w:szCs w:val="24"/>
    </w:rPr>
  </w:style>
  <w:style w:type="paragraph" w:styleId="ListParagraph">
    <w:name w:val="List Paragraph"/>
    <w:basedOn w:val="Normal"/>
    <w:uiPriority w:val="1"/>
    <w:qFormat/>
    <w:rsid w:val="00E65358"/>
  </w:style>
  <w:style w:type="paragraph" w:customStyle="1" w:styleId="TableParagraph">
    <w:name w:val="Table Paragraph"/>
    <w:basedOn w:val="Normal"/>
    <w:uiPriority w:val="1"/>
    <w:qFormat/>
    <w:rsid w:val="00E65358"/>
  </w:style>
  <w:style w:type="paragraph" w:styleId="BalloonText">
    <w:name w:val="Balloon Text"/>
    <w:basedOn w:val="Normal"/>
    <w:link w:val="BalloonTextChar"/>
    <w:uiPriority w:val="99"/>
    <w:semiHidden/>
    <w:unhideWhenUsed/>
    <w:rsid w:val="00C6376C"/>
    <w:rPr>
      <w:rFonts w:ascii="Tahoma" w:hAnsi="Tahoma" w:cs="Tahoma"/>
      <w:sz w:val="16"/>
      <w:szCs w:val="16"/>
    </w:rPr>
  </w:style>
  <w:style w:type="character" w:customStyle="1" w:styleId="BalloonTextChar">
    <w:name w:val="Balloon Text Char"/>
    <w:basedOn w:val="DefaultParagraphFont"/>
    <w:link w:val="BalloonText"/>
    <w:uiPriority w:val="99"/>
    <w:semiHidden/>
    <w:rsid w:val="00C6376C"/>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1153</Characters>
  <Application>Microsoft Office Word</Application>
  <DocSecurity>0</DocSecurity>
  <Lines>9</Lines>
  <Paragraphs>2</Paragraphs>
  <ScaleCrop>false</ScaleCrop>
  <Company>Toshiba</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Thobani Matheza</dc:creator>
  <cp:lastModifiedBy>PMG User</cp:lastModifiedBy>
  <cp:revision>2</cp:revision>
  <dcterms:created xsi:type="dcterms:W3CDTF">2020-09-10T06:53:00Z</dcterms:created>
  <dcterms:modified xsi:type="dcterms:W3CDTF">2020-09-10T06:56:00Z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2016</vt:lpwstr>
  </property>
  <property fmtid="{D5CDD505-2E9C-101B-9397-08002B2CF9AE}" pid="4" name="LastSaved">
    <vt:filetime>2020-09-10T00:00:00Z</vt:filetime>
  </property>
</Properties>
</file>