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EE5740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90416E">
        <w:rPr>
          <w:rFonts w:cs="Arial"/>
          <w:b/>
          <w:szCs w:val="24"/>
          <w:lang w:val="en-US"/>
        </w:rPr>
        <w:t>1411</w:t>
      </w:r>
      <w:r w:rsidR="00EC354B">
        <w:rPr>
          <w:rFonts w:cs="Arial"/>
          <w:b/>
          <w:szCs w:val="24"/>
          <w:lang w:val="en-US"/>
        </w:rPr>
        <w:t xml:space="preserve"> [</w:t>
      </w:r>
      <w:r w:rsidR="0090416E">
        <w:rPr>
          <w:rFonts w:cs="Arial"/>
          <w:b/>
          <w:szCs w:val="24"/>
          <w:lang w:val="en-US"/>
        </w:rPr>
        <w:t>NW1705</w:t>
      </w:r>
      <w:r w:rsidR="00AB08D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90416E" w:rsidRPr="00E906BA" w:rsidRDefault="0090416E" w:rsidP="0090416E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1411.</w:t>
      </w:r>
      <w:r>
        <w:rPr>
          <w:rFonts w:ascii="Times New Roman" w:hAnsi="Times New Roman"/>
          <w:b/>
          <w:bCs/>
          <w:szCs w:val="24"/>
        </w:rPr>
        <w:tab/>
      </w:r>
      <w:r w:rsidRPr="00E906BA">
        <w:rPr>
          <w:rFonts w:ascii="Times New Roman" w:hAnsi="Times New Roman"/>
          <w:b/>
          <w:bCs/>
          <w:szCs w:val="24"/>
        </w:rPr>
        <w:t xml:space="preserve">Ms C </w:t>
      </w:r>
      <w:r>
        <w:rPr>
          <w:rFonts w:ascii="Times New Roman" w:hAnsi="Times New Roman"/>
          <w:b/>
          <w:bCs/>
          <w:szCs w:val="24"/>
        </w:rPr>
        <w:t>N</w:t>
      </w:r>
      <w:r w:rsidRPr="00E906BA">
        <w:rPr>
          <w:rFonts w:ascii="Times New Roman" w:hAnsi="Times New Roman"/>
          <w:b/>
          <w:bCs/>
          <w:szCs w:val="24"/>
        </w:rPr>
        <w:t xml:space="preserve"> M</w:t>
      </w:r>
      <w:r>
        <w:rPr>
          <w:rFonts w:ascii="Times New Roman" w:hAnsi="Times New Roman"/>
          <w:b/>
          <w:bCs/>
          <w:szCs w:val="24"/>
        </w:rPr>
        <w:t>kh</w:t>
      </w:r>
      <w:r w:rsidRPr="00E906BA">
        <w:rPr>
          <w:rFonts w:ascii="Times New Roman" w:hAnsi="Times New Roman"/>
          <w:b/>
          <w:bCs/>
          <w:szCs w:val="24"/>
        </w:rPr>
        <w:t>o</w:t>
      </w:r>
      <w:r>
        <w:rPr>
          <w:rFonts w:ascii="Times New Roman" w:hAnsi="Times New Roman"/>
          <w:b/>
          <w:bCs/>
          <w:szCs w:val="24"/>
        </w:rPr>
        <w:t>n</w:t>
      </w:r>
      <w:r w:rsidRPr="00E906BA">
        <w:rPr>
          <w:rFonts w:ascii="Times New Roman" w:hAnsi="Times New Roman"/>
          <w:b/>
          <w:bCs/>
          <w:szCs w:val="24"/>
        </w:rPr>
        <w:t>t</w:t>
      </w:r>
      <w:r>
        <w:rPr>
          <w:rFonts w:ascii="Times New Roman" w:hAnsi="Times New Roman"/>
          <w:b/>
          <w:bCs/>
          <w:szCs w:val="24"/>
        </w:rPr>
        <w:t>o</w:t>
      </w:r>
      <w:r w:rsidRPr="00E906BA">
        <w:rPr>
          <w:rFonts w:ascii="Times New Roman" w:hAnsi="Times New Roman"/>
          <w:b/>
          <w:bCs/>
          <w:szCs w:val="24"/>
        </w:rPr>
        <w:t xml:space="preserve"> (EFF) to ask the Minister of </w:t>
      </w:r>
      <w:r>
        <w:rPr>
          <w:rFonts w:ascii="Times New Roman" w:hAnsi="Times New Roman"/>
          <w:b/>
          <w:bCs/>
          <w:szCs w:val="24"/>
        </w:rPr>
        <w:t>Employment and Labour</w:t>
      </w:r>
      <w:r w:rsidR="00EE5740">
        <w:rPr>
          <w:rFonts w:ascii="Times New Roman" w:hAnsi="Times New Roman"/>
          <w:b/>
          <w:bCs/>
          <w:szCs w:val="24"/>
        </w:rPr>
        <w:fldChar w:fldCharType="begin"/>
      </w:r>
      <w:r>
        <w:instrText xml:space="preserve"> XE "</w:instrText>
      </w:r>
      <w:r w:rsidRPr="00D91725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EE5740">
        <w:rPr>
          <w:rFonts w:ascii="Times New Roman" w:hAnsi="Times New Roman"/>
          <w:b/>
          <w:bCs/>
          <w:szCs w:val="24"/>
        </w:rPr>
        <w:fldChar w:fldCharType="end"/>
      </w:r>
      <w:r w:rsidRPr="00E906BA">
        <w:rPr>
          <w:rFonts w:ascii="Times New Roman" w:hAnsi="Times New Roman"/>
          <w:b/>
          <w:bCs/>
          <w:szCs w:val="24"/>
        </w:rPr>
        <w:t>:</w:t>
      </w:r>
    </w:p>
    <w:p w:rsidR="00704C46" w:rsidRDefault="0090416E" w:rsidP="0090416E">
      <w:pPr>
        <w:pBdr>
          <w:bottom w:val="single" w:sz="6" w:space="1" w:color="auto"/>
        </w:pBdr>
        <w:spacing w:before="240" w:line="360" w:lineRule="auto"/>
        <w:ind w:left="709" w:right="28" w:firstLine="11"/>
        <w:jc w:val="both"/>
        <w:rPr>
          <w:rFonts w:ascii="Times New Roman" w:hAnsi="Times New Roman"/>
          <w:color w:val="222222"/>
          <w:sz w:val="20"/>
          <w:lang w:eastAsia="en-ZA"/>
        </w:rPr>
      </w:pPr>
      <w:r w:rsidRPr="0090416E">
        <w:rPr>
          <w:rFonts w:cs="Arial"/>
          <w:szCs w:val="24"/>
        </w:rPr>
        <w:t>What are the details of the progress that he has made with regard to the directive made by the Standing Committee on Public Accounts that the (a) Director-General and (b) Chief Financial Officer must present in writing the reasons that they should be kept in government employment after obtaining adverse and disclaimers from the Auditor-General for 10 years?</w:t>
      </w:r>
      <w:r w:rsidRPr="0090416E">
        <w:rPr>
          <w:rFonts w:cs="Arial"/>
          <w:szCs w:val="24"/>
        </w:rPr>
        <w:tab/>
      </w:r>
      <w:r w:rsidRPr="007E57EE">
        <w:rPr>
          <w:rFonts w:ascii="Times New Roman" w:hAnsi="Times New Roman"/>
          <w:szCs w:val="24"/>
        </w:rPr>
        <w:tab/>
      </w:r>
      <w:r w:rsidRPr="007E57E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83800">
        <w:rPr>
          <w:rFonts w:ascii="Times New Roman" w:hAnsi="Times New Roman"/>
          <w:color w:val="222222"/>
          <w:sz w:val="20"/>
          <w:lang w:eastAsia="en-ZA"/>
        </w:rPr>
        <w:t>NW1</w:t>
      </w:r>
      <w:r>
        <w:rPr>
          <w:rFonts w:ascii="Times New Roman" w:hAnsi="Times New Roman"/>
          <w:color w:val="222222"/>
          <w:sz w:val="20"/>
          <w:lang w:eastAsia="en-ZA"/>
        </w:rPr>
        <w:t>705</w:t>
      </w:r>
      <w:r w:rsidRPr="00283800">
        <w:rPr>
          <w:rFonts w:ascii="Times New Roman" w:hAnsi="Times New Roman"/>
          <w:color w:val="222222"/>
          <w:sz w:val="20"/>
          <w:lang w:eastAsia="en-ZA"/>
        </w:rPr>
        <w:t>E</w:t>
      </w: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43368D" w:rsidRDefault="000B13EB" w:rsidP="00A155FB">
      <w:pPr>
        <w:spacing w:after="160" w:line="360" w:lineRule="auto"/>
        <w:ind w:left="720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On the 16 February</w:t>
      </w:r>
      <w:bookmarkStart w:id="0" w:name="_GoBack"/>
      <w:bookmarkEnd w:id="0"/>
      <w:r w:rsidR="0043368D">
        <w:rPr>
          <w:rFonts w:eastAsia="Calibri" w:cs="Arial"/>
          <w:szCs w:val="24"/>
          <w:lang w:val="en-ZA"/>
        </w:rPr>
        <w:t xml:space="preserve"> 2022, </w:t>
      </w:r>
      <w:r w:rsidR="00414A8D" w:rsidRPr="00274207">
        <w:rPr>
          <w:rFonts w:eastAsia="Calibri" w:cs="Arial"/>
          <w:szCs w:val="24"/>
          <w:lang w:val="en-ZA"/>
        </w:rPr>
        <w:t>Compensation Fund appeared before S</w:t>
      </w:r>
      <w:r w:rsidR="0043368D">
        <w:rPr>
          <w:rFonts w:eastAsia="Calibri" w:cs="Arial"/>
          <w:szCs w:val="24"/>
          <w:lang w:val="en-ZA"/>
        </w:rPr>
        <w:t>tanding Committee on Public Accounts (SCOPA). Compensation Fund attracted the attention of SCOPA because of poor audit outcomes. Some Hon. Members from the Portfolio Committee on Employment and Labour attend</w:t>
      </w:r>
      <w:r w:rsidR="00A155FB">
        <w:rPr>
          <w:rFonts w:eastAsia="Calibri" w:cs="Arial"/>
          <w:szCs w:val="24"/>
          <w:lang w:val="en-ZA"/>
        </w:rPr>
        <w:t>ed</w:t>
      </w:r>
      <w:r w:rsidR="0043368D">
        <w:rPr>
          <w:rFonts w:eastAsia="Calibri" w:cs="Arial"/>
          <w:szCs w:val="24"/>
          <w:lang w:val="en-ZA"/>
        </w:rPr>
        <w:t xml:space="preserve"> that SCOPA hearing. </w:t>
      </w:r>
    </w:p>
    <w:p w:rsidR="00132663" w:rsidRPr="00274207" w:rsidRDefault="0043368D" w:rsidP="00A155FB">
      <w:pPr>
        <w:spacing w:after="160" w:line="360" w:lineRule="auto"/>
        <w:ind w:left="720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A lot of things were said in that hearing, but the issue of Director General and Chief Financial Officer writing</w:t>
      </w:r>
      <w:r w:rsidR="00A155FB">
        <w:rPr>
          <w:rFonts w:eastAsia="Calibri" w:cs="Arial"/>
          <w:szCs w:val="24"/>
          <w:lang w:val="en-ZA"/>
        </w:rPr>
        <w:t xml:space="preserve"> to SCOPA and stipulating</w:t>
      </w:r>
      <w:r>
        <w:rPr>
          <w:rFonts w:eastAsia="Calibri" w:cs="Arial"/>
          <w:szCs w:val="24"/>
          <w:lang w:val="en-ZA"/>
        </w:rPr>
        <w:t xml:space="preserve"> </w:t>
      </w:r>
      <w:r w:rsidR="00A155FB">
        <w:rPr>
          <w:rFonts w:eastAsia="Calibri" w:cs="Arial"/>
          <w:szCs w:val="24"/>
          <w:lang w:val="en-ZA"/>
        </w:rPr>
        <w:t xml:space="preserve">reasons </w:t>
      </w:r>
      <w:r>
        <w:rPr>
          <w:rFonts w:eastAsia="Calibri" w:cs="Arial"/>
          <w:szCs w:val="24"/>
          <w:lang w:val="en-ZA"/>
        </w:rPr>
        <w:t>why they should be kept in government employment never arose. The Hon. Member may have taken her notes inaccurately in this particular regard. Wha</w:t>
      </w:r>
      <w:r w:rsidR="00A155FB">
        <w:rPr>
          <w:rFonts w:eastAsia="Calibri" w:cs="Arial"/>
          <w:szCs w:val="24"/>
          <w:lang w:val="en-ZA"/>
        </w:rPr>
        <w:t xml:space="preserve">t came close to what the Hon. Member is asking, </w:t>
      </w:r>
      <w:r>
        <w:rPr>
          <w:rFonts w:eastAsia="Calibri" w:cs="Arial"/>
          <w:szCs w:val="24"/>
          <w:lang w:val="en-ZA"/>
        </w:rPr>
        <w:t xml:space="preserve">is that SCOPA requested the Minister to submit performance assessments of the Director </w:t>
      </w:r>
      <w:r>
        <w:rPr>
          <w:rFonts w:eastAsia="Calibri" w:cs="Arial"/>
          <w:szCs w:val="24"/>
          <w:lang w:val="en-ZA"/>
        </w:rPr>
        <w:lastRenderedPageBreak/>
        <w:t xml:space="preserve">General and those of the two Commissioners to SCOPA and that was done.  </w:t>
      </w:r>
    </w:p>
    <w:p w:rsidR="00274207" w:rsidRPr="00274207" w:rsidRDefault="00274207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6D5EE6" w:rsidRDefault="006D5EE6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11" w:rsidRDefault="003A2711" w:rsidP="00646E39">
      <w:r>
        <w:separator/>
      </w:r>
    </w:p>
  </w:endnote>
  <w:endnote w:type="continuationSeparator" w:id="0">
    <w:p w:rsidR="003A2711" w:rsidRDefault="003A2711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EE5740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3A2711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11" w:rsidRDefault="003A2711" w:rsidP="00646E39">
      <w:r>
        <w:separator/>
      </w:r>
    </w:p>
  </w:footnote>
  <w:footnote w:type="continuationSeparator" w:id="0">
    <w:p w:rsidR="003A2711" w:rsidRDefault="003A2711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0B2C8C"/>
    <w:multiLevelType w:val="hybridMultilevel"/>
    <w:tmpl w:val="78721BE4"/>
    <w:lvl w:ilvl="0" w:tplc="7BC0E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AA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3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C8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EE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4E9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C7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4C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28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28FC"/>
    <w:rsid w:val="0004639E"/>
    <w:rsid w:val="00053D39"/>
    <w:rsid w:val="00054F50"/>
    <w:rsid w:val="0006078F"/>
    <w:rsid w:val="00060BC9"/>
    <w:rsid w:val="00070E30"/>
    <w:rsid w:val="000A415E"/>
    <w:rsid w:val="000B13EB"/>
    <w:rsid w:val="000B46BB"/>
    <w:rsid w:val="000E3E84"/>
    <w:rsid w:val="00102EE2"/>
    <w:rsid w:val="001160E8"/>
    <w:rsid w:val="00132042"/>
    <w:rsid w:val="00132663"/>
    <w:rsid w:val="0013744A"/>
    <w:rsid w:val="00146B10"/>
    <w:rsid w:val="001872A7"/>
    <w:rsid w:val="00197D8E"/>
    <w:rsid w:val="001D59F6"/>
    <w:rsid w:val="00204CF1"/>
    <w:rsid w:val="002064B8"/>
    <w:rsid w:val="00210A29"/>
    <w:rsid w:val="00210E97"/>
    <w:rsid w:val="002244FC"/>
    <w:rsid w:val="00227098"/>
    <w:rsid w:val="0024010C"/>
    <w:rsid w:val="00266E5A"/>
    <w:rsid w:val="00274207"/>
    <w:rsid w:val="002864BC"/>
    <w:rsid w:val="00287415"/>
    <w:rsid w:val="002A5795"/>
    <w:rsid w:val="002C2046"/>
    <w:rsid w:val="002D38A3"/>
    <w:rsid w:val="002E1C5F"/>
    <w:rsid w:val="002E29A3"/>
    <w:rsid w:val="002E2FA2"/>
    <w:rsid w:val="00303EA7"/>
    <w:rsid w:val="00303FE9"/>
    <w:rsid w:val="00337B29"/>
    <w:rsid w:val="00343B6D"/>
    <w:rsid w:val="00356381"/>
    <w:rsid w:val="003855C4"/>
    <w:rsid w:val="003946AA"/>
    <w:rsid w:val="0039754E"/>
    <w:rsid w:val="003A2711"/>
    <w:rsid w:val="003B09BF"/>
    <w:rsid w:val="003C2B89"/>
    <w:rsid w:val="003C4F07"/>
    <w:rsid w:val="003C538B"/>
    <w:rsid w:val="003E7F6C"/>
    <w:rsid w:val="003F2860"/>
    <w:rsid w:val="0041333B"/>
    <w:rsid w:val="00414A8D"/>
    <w:rsid w:val="0043368D"/>
    <w:rsid w:val="00434CCB"/>
    <w:rsid w:val="00464D0D"/>
    <w:rsid w:val="00472A7F"/>
    <w:rsid w:val="00473D97"/>
    <w:rsid w:val="00491D11"/>
    <w:rsid w:val="00491FC8"/>
    <w:rsid w:val="004945A0"/>
    <w:rsid w:val="004A20FB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189F"/>
    <w:rsid w:val="005454F7"/>
    <w:rsid w:val="00551E1A"/>
    <w:rsid w:val="0057390A"/>
    <w:rsid w:val="005A270F"/>
    <w:rsid w:val="005B0B22"/>
    <w:rsid w:val="005D4CB3"/>
    <w:rsid w:val="005D4FC4"/>
    <w:rsid w:val="00604BB8"/>
    <w:rsid w:val="00611C65"/>
    <w:rsid w:val="00617024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04C46"/>
    <w:rsid w:val="00720156"/>
    <w:rsid w:val="00723C32"/>
    <w:rsid w:val="00736601"/>
    <w:rsid w:val="007426A8"/>
    <w:rsid w:val="00747C60"/>
    <w:rsid w:val="00760FB3"/>
    <w:rsid w:val="00762E2C"/>
    <w:rsid w:val="00773011"/>
    <w:rsid w:val="0079403B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550C2"/>
    <w:rsid w:val="00884C10"/>
    <w:rsid w:val="0088630C"/>
    <w:rsid w:val="0089052F"/>
    <w:rsid w:val="008F7E17"/>
    <w:rsid w:val="0090416E"/>
    <w:rsid w:val="00913C59"/>
    <w:rsid w:val="00917A69"/>
    <w:rsid w:val="0093224E"/>
    <w:rsid w:val="00933E1F"/>
    <w:rsid w:val="009357A9"/>
    <w:rsid w:val="00961B84"/>
    <w:rsid w:val="009B0C6D"/>
    <w:rsid w:val="009B14B2"/>
    <w:rsid w:val="009B779E"/>
    <w:rsid w:val="009D7180"/>
    <w:rsid w:val="009E7E58"/>
    <w:rsid w:val="009F46AD"/>
    <w:rsid w:val="009F48F8"/>
    <w:rsid w:val="00A155FB"/>
    <w:rsid w:val="00A17A42"/>
    <w:rsid w:val="00A21ED3"/>
    <w:rsid w:val="00A32CCC"/>
    <w:rsid w:val="00A55C17"/>
    <w:rsid w:val="00A601AA"/>
    <w:rsid w:val="00A67EE2"/>
    <w:rsid w:val="00A76353"/>
    <w:rsid w:val="00AA30CC"/>
    <w:rsid w:val="00AB08D2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609C2"/>
    <w:rsid w:val="00B6152D"/>
    <w:rsid w:val="00B66D4B"/>
    <w:rsid w:val="00B70947"/>
    <w:rsid w:val="00B711C5"/>
    <w:rsid w:val="00B8035D"/>
    <w:rsid w:val="00B86FFB"/>
    <w:rsid w:val="00BB0477"/>
    <w:rsid w:val="00BB75DA"/>
    <w:rsid w:val="00BC26EE"/>
    <w:rsid w:val="00C0505E"/>
    <w:rsid w:val="00C15480"/>
    <w:rsid w:val="00C60A5C"/>
    <w:rsid w:val="00C65555"/>
    <w:rsid w:val="00C75C93"/>
    <w:rsid w:val="00CB1F54"/>
    <w:rsid w:val="00CB422B"/>
    <w:rsid w:val="00CC4066"/>
    <w:rsid w:val="00CE4338"/>
    <w:rsid w:val="00CF0FEF"/>
    <w:rsid w:val="00CF6C77"/>
    <w:rsid w:val="00D13158"/>
    <w:rsid w:val="00D20103"/>
    <w:rsid w:val="00D208A6"/>
    <w:rsid w:val="00D46D12"/>
    <w:rsid w:val="00D64996"/>
    <w:rsid w:val="00D66930"/>
    <w:rsid w:val="00D80CCA"/>
    <w:rsid w:val="00D833A0"/>
    <w:rsid w:val="00D91831"/>
    <w:rsid w:val="00DC4EA3"/>
    <w:rsid w:val="00E26639"/>
    <w:rsid w:val="00E335AE"/>
    <w:rsid w:val="00E46C6E"/>
    <w:rsid w:val="00E47DA5"/>
    <w:rsid w:val="00E516AA"/>
    <w:rsid w:val="00E55DE4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97A32"/>
    <w:rsid w:val="00EB549B"/>
    <w:rsid w:val="00EB7C76"/>
    <w:rsid w:val="00EC354B"/>
    <w:rsid w:val="00EC6A69"/>
    <w:rsid w:val="00EE5740"/>
    <w:rsid w:val="00F05E66"/>
    <w:rsid w:val="00F23BE7"/>
    <w:rsid w:val="00F32F6D"/>
    <w:rsid w:val="00F43048"/>
    <w:rsid w:val="00F46215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0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QUESTION NUMBER: 1411 [NW1705E]</vt:lpstr>
      <vt:lpstr/>
      <vt:lpstr>1411.	Ms C N Mkhonto (EFF) to ask the Minister of Employment and Labour:</vt:lpstr>
    </vt:vector>
  </TitlesOfParts>
  <Company>NDPW</Company>
  <LinksUpToDate>false</LinksUpToDate>
  <CharactersWithSpaces>1709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2022-05-10T09:16:00Z</dcterms:created>
  <dcterms:modified xsi:type="dcterms:W3CDTF">2022-05-10T09:16:00Z</dcterms:modified>
</cp:coreProperties>
</file>