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8F" w:rsidRDefault="00F3098F">
      <w:pPr>
        <w:pStyle w:val="BodyText"/>
        <w:rPr>
          <w:rFonts w:ascii="Times New Roman"/>
          <w:sz w:val="20"/>
        </w:rPr>
      </w:pPr>
    </w:p>
    <w:p w:rsidR="00F3098F" w:rsidRDefault="00F3098F">
      <w:pPr>
        <w:pStyle w:val="BodyText"/>
        <w:spacing w:before="220" w:line="276" w:lineRule="auto"/>
        <w:ind w:left="3856" w:right="3853"/>
        <w:jc w:val="center"/>
        <w:rPr>
          <w:rFonts w:ascii="Arial Narrow"/>
        </w:rPr>
      </w:pPr>
      <w:hyperlink r:id="rId7">
        <w:r w:rsidR="00546F9A">
          <w:rPr>
            <w:rFonts w:ascii="Arial Narrow"/>
            <w:color w:val="0000FF"/>
            <w:u w:val="single" w:color="0000FF"/>
          </w:rPr>
          <w:t>lindilex@dsd.gov.za</w:t>
        </w:r>
      </w:hyperlink>
      <w:r w:rsidR="00546F9A">
        <w:rPr>
          <w:rFonts w:ascii="Arial Narrow"/>
          <w:color w:val="0000FF"/>
        </w:rPr>
        <w:t xml:space="preserve"> </w:t>
      </w:r>
      <w:r w:rsidR="00546F9A">
        <w:rPr>
          <w:rFonts w:ascii="Arial Narrow"/>
        </w:rPr>
        <w:t>Cell 076 529 7065</w:t>
      </w:r>
    </w:p>
    <w:p w:rsidR="00F3098F" w:rsidRDefault="00F3098F">
      <w:pPr>
        <w:pStyle w:val="BodyText"/>
        <w:spacing w:before="6"/>
        <w:rPr>
          <w:rFonts w:ascii="Arial Narrow"/>
        </w:rPr>
      </w:pPr>
      <w:r w:rsidRPr="00F3098F">
        <w:pict>
          <v:shapetype id="_x0000_t202" coordsize="21600,21600" o:spt="202" path="m,l,21600r21600,l21600,xe">
            <v:stroke joinstyle="miter"/>
            <v:path gradientshapeok="t" o:connecttype="rect"/>
          </v:shapetype>
          <v:shape id="_x0000_s1031" type="#_x0000_t202" style="position:absolute;margin-left:66.4pt;margin-top:16.3pt;width:462.7pt;height:18.4pt;z-index:-251659776;mso-wrap-distance-left:0;mso-wrap-distance-right:0;mso-position-horizontal-relative:page" fillcolor="#f1f1f1" strokeweight=".16936mm">
            <v:textbox inset="0,0,0,0">
              <w:txbxContent>
                <w:p w:rsidR="00F3098F" w:rsidRDefault="00546F9A">
                  <w:pPr>
                    <w:spacing w:before="18"/>
                    <w:ind w:left="2602"/>
                    <w:rPr>
                      <w:rFonts w:ascii="Arial Narrow"/>
                      <w:b/>
                      <w:sz w:val="24"/>
                    </w:rPr>
                  </w:pPr>
                  <w:r>
                    <w:rPr>
                      <w:rFonts w:ascii="Arial Narrow"/>
                      <w:b/>
                      <w:sz w:val="24"/>
                    </w:rPr>
                    <w:t>Memorandum from the Parliamentary Office</w:t>
                  </w:r>
                </w:p>
              </w:txbxContent>
            </v:textbox>
            <w10:wrap type="topAndBottom" anchorx="page"/>
          </v:shape>
        </w:pict>
      </w:r>
    </w:p>
    <w:p w:rsidR="00F3098F" w:rsidRDefault="00F3098F">
      <w:pPr>
        <w:pStyle w:val="BodyText"/>
        <w:rPr>
          <w:rFonts w:ascii="Arial Narrow"/>
          <w:sz w:val="20"/>
        </w:rPr>
      </w:pPr>
    </w:p>
    <w:p w:rsidR="00F3098F" w:rsidRDefault="00F3098F">
      <w:pPr>
        <w:pStyle w:val="BodyText"/>
        <w:spacing w:before="6"/>
        <w:rPr>
          <w:rFonts w:ascii="Arial Narrow"/>
        </w:rPr>
      </w:pPr>
    </w:p>
    <w:p w:rsidR="00F3098F" w:rsidRDefault="00546F9A">
      <w:pPr>
        <w:pStyle w:val="Heading1"/>
        <w:spacing w:before="92"/>
      </w:pPr>
      <w:r>
        <w:t>Minister</w:t>
      </w:r>
    </w:p>
    <w:p w:rsidR="00F3098F" w:rsidRDefault="00F3098F">
      <w:pPr>
        <w:pStyle w:val="BodyText"/>
        <w:rPr>
          <w:b/>
          <w:sz w:val="26"/>
        </w:rPr>
      </w:pPr>
    </w:p>
    <w:p w:rsidR="00F3098F" w:rsidRDefault="00F3098F">
      <w:pPr>
        <w:pStyle w:val="BodyText"/>
        <w:spacing w:before="10"/>
        <w:rPr>
          <w:b/>
          <w:sz w:val="32"/>
        </w:rPr>
      </w:pPr>
    </w:p>
    <w:p w:rsidR="00F3098F" w:rsidRDefault="00546F9A">
      <w:pPr>
        <w:ind w:left="220"/>
        <w:rPr>
          <w:b/>
          <w:sz w:val="24"/>
        </w:rPr>
      </w:pPr>
      <w:r>
        <w:rPr>
          <w:b/>
          <w:sz w:val="24"/>
        </w:rPr>
        <w:t>National Assembly Written Reply: 140</w:t>
      </w:r>
    </w:p>
    <w:p w:rsidR="00F3098F" w:rsidRDefault="00F3098F">
      <w:pPr>
        <w:pStyle w:val="BodyText"/>
        <w:rPr>
          <w:b/>
          <w:sz w:val="26"/>
        </w:rPr>
      </w:pPr>
    </w:p>
    <w:p w:rsidR="00F3098F" w:rsidRDefault="00F3098F">
      <w:pPr>
        <w:pStyle w:val="BodyText"/>
        <w:rPr>
          <w:b/>
          <w:sz w:val="26"/>
        </w:rPr>
      </w:pPr>
    </w:p>
    <w:p w:rsidR="00F3098F" w:rsidRDefault="00F3098F">
      <w:pPr>
        <w:pStyle w:val="BodyText"/>
        <w:rPr>
          <w:b/>
          <w:sz w:val="26"/>
        </w:rPr>
      </w:pPr>
    </w:p>
    <w:p w:rsidR="00F3098F" w:rsidRDefault="00F3098F">
      <w:pPr>
        <w:pStyle w:val="BodyText"/>
        <w:rPr>
          <w:b/>
          <w:sz w:val="26"/>
        </w:rPr>
      </w:pPr>
    </w:p>
    <w:p w:rsidR="00F3098F" w:rsidRDefault="00F3098F">
      <w:pPr>
        <w:pStyle w:val="BodyText"/>
        <w:spacing w:before="5"/>
        <w:rPr>
          <w:b/>
          <w:sz w:val="37"/>
        </w:rPr>
      </w:pPr>
    </w:p>
    <w:p w:rsidR="00F3098F" w:rsidRDefault="00546F9A">
      <w:pPr>
        <w:spacing w:before="1"/>
        <w:ind w:left="220"/>
        <w:rPr>
          <w:b/>
          <w:sz w:val="24"/>
        </w:rPr>
      </w:pPr>
      <w:r>
        <w:rPr>
          <w:b/>
          <w:sz w:val="24"/>
        </w:rPr>
        <w:t>Recommended / Not Recommended</w:t>
      </w:r>
    </w:p>
    <w:p w:rsidR="00F3098F" w:rsidRDefault="00F3098F">
      <w:pPr>
        <w:pStyle w:val="BodyText"/>
        <w:rPr>
          <w:b/>
          <w:sz w:val="20"/>
        </w:rPr>
      </w:pPr>
    </w:p>
    <w:p w:rsidR="00F3098F" w:rsidRDefault="00F3098F">
      <w:pPr>
        <w:pStyle w:val="BodyText"/>
        <w:rPr>
          <w:b/>
          <w:sz w:val="20"/>
        </w:rPr>
      </w:pPr>
    </w:p>
    <w:p w:rsidR="00F3098F" w:rsidRDefault="00F3098F">
      <w:pPr>
        <w:pStyle w:val="BodyText"/>
        <w:rPr>
          <w:b/>
          <w:sz w:val="20"/>
        </w:rPr>
      </w:pPr>
    </w:p>
    <w:p w:rsidR="00F3098F" w:rsidRDefault="00F3098F">
      <w:pPr>
        <w:pStyle w:val="BodyText"/>
        <w:rPr>
          <w:b/>
          <w:sz w:val="20"/>
        </w:rPr>
      </w:pPr>
    </w:p>
    <w:p w:rsidR="00F3098F" w:rsidRDefault="00F3098F">
      <w:pPr>
        <w:pStyle w:val="BodyText"/>
        <w:spacing w:before="4"/>
        <w:rPr>
          <w:b/>
          <w:sz w:val="25"/>
        </w:rPr>
      </w:pPr>
      <w:r w:rsidRPr="00F3098F">
        <w:pict>
          <v:line id="_x0000_s1030" style="position:absolute;z-index:-251658752;mso-wrap-distance-left:0;mso-wrap-distance-right:0;mso-position-horizontal-relative:page" from="1in,16.95pt" to="205.4pt,16.95pt" strokeweight=".26669mm">
            <w10:wrap type="topAndBottom" anchorx="page"/>
          </v:line>
        </w:pict>
      </w:r>
    </w:p>
    <w:p w:rsidR="00F3098F" w:rsidRDefault="00546F9A">
      <w:pPr>
        <w:spacing w:before="14"/>
        <w:ind w:left="220"/>
        <w:rPr>
          <w:b/>
          <w:sz w:val="24"/>
        </w:rPr>
      </w:pPr>
      <w:r>
        <w:rPr>
          <w:b/>
          <w:sz w:val="24"/>
        </w:rPr>
        <w:t>Mr. Toni</w:t>
      </w:r>
    </w:p>
    <w:p w:rsidR="00F3098F" w:rsidRDefault="00546F9A">
      <w:pPr>
        <w:spacing w:before="43"/>
        <w:ind w:left="220"/>
        <w:rPr>
          <w:b/>
          <w:sz w:val="24"/>
        </w:rPr>
      </w:pPr>
      <w:r>
        <w:rPr>
          <w:b/>
          <w:sz w:val="24"/>
        </w:rPr>
        <w:t>Acting Director-General: Department of Social Development</w:t>
      </w:r>
    </w:p>
    <w:p w:rsidR="00F3098F" w:rsidRDefault="00F3098F">
      <w:pPr>
        <w:rPr>
          <w:sz w:val="24"/>
        </w:rPr>
        <w:sectPr w:rsidR="00F3098F">
          <w:headerReference w:type="default" r:id="rId8"/>
          <w:type w:val="continuous"/>
          <w:pgSz w:w="11910" w:h="16840"/>
          <w:pgMar w:top="3260" w:right="1220" w:bottom="280" w:left="1220" w:header="865" w:footer="720" w:gutter="0"/>
          <w:cols w:space="720"/>
        </w:sectPr>
      </w:pPr>
    </w:p>
    <w:p w:rsidR="00F3098F" w:rsidRDefault="00F3098F">
      <w:pPr>
        <w:pStyle w:val="BodyText"/>
        <w:rPr>
          <w:b/>
          <w:sz w:val="20"/>
        </w:rPr>
      </w:pPr>
    </w:p>
    <w:p w:rsidR="00F3098F" w:rsidRDefault="00F3098F">
      <w:pPr>
        <w:pStyle w:val="BodyText"/>
        <w:spacing w:before="7"/>
        <w:rPr>
          <w:b/>
          <w:sz w:val="13"/>
        </w:rPr>
      </w:pPr>
    </w:p>
    <w:p w:rsidR="00F3098F" w:rsidRDefault="00F3098F">
      <w:pPr>
        <w:pStyle w:val="BodyText"/>
        <w:spacing w:line="22" w:lineRule="exact"/>
        <w:ind w:left="250"/>
        <w:rPr>
          <w:sz w:val="2"/>
        </w:rPr>
      </w:pPr>
      <w:r w:rsidRPr="00F3098F">
        <w:rPr>
          <w:sz w:val="2"/>
        </w:rPr>
      </w:r>
      <w:r>
        <w:rPr>
          <w:sz w:val="2"/>
        </w:rPr>
        <w:pict>
          <v:group id="_x0000_s1028" style="width:446.7pt;height:1.1pt;mso-position-horizontal-relative:char;mso-position-vertical-relative:line" coordsize="8934,22">
            <v:line id="_x0000_s1029" style="position:absolute" from="0,11" to="8934,11" strokeweight=".37678mm"/>
            <w10:wrap type="none"/>
            <w10:anchorlock/>
          </v:group>
        </w:pict>
      </w:r>
    </w:p>
    <w:p w:rsidR="00F3098F" w:rsidRDefault="00F3098F">
      <w:pPr>
        <w:pStyle w:val="BodyText"/>
        <w:spacing w:before="2"/>
        <w:rPr>
          <w:b/>
          <w:sz w:val="20"/>
        </w:rPr>
      </w:pPr>
    </w:p>
    <w:p w:rsidR="00F3098F" w:rsidRDefault="00546F9A">
      <w:pPr>
        <w:tabs>
          <w:tab w:val="left" w:pos="5688"/>
        </w:tabs>
        <w:spacing w:before="92" w:line="520" w:lineRule="auto"/>
        <w:ind w:left="2808" w:right="2802" w:firstLine="604"/>
        <w:rPr>
          <w:b/>
          <w:sz w:val="24"/>
        </w:rPr>
      </w:pPr>
      <w:r>
        <w:rPr>
          <w:b/>
          <w:sz w:val="24"/>
        </w:rPr>
        <w:t xml:space="preserve">NATIONAL ASSEMBLY QUESTION FOR WRITTEN </w:t>
      </w:r>
      <w:r>
        <w:rPr>
          <w:b/>
          <w:spacing w:val="-3"/>
          <w:sz w:val="24"/>
        </w:rPr>
        <w:t>REPL</w:t>
      </w:r>
      <w:r>
        <w:rPr>
          <w:b/>
          <w:spacing w:val="-3"/>
          <w:sz w:val="24"/>
        </w:rPr>
        <w:t xml:space="preserve">Y </w:t>
      </w:r>
      <w:r>
        <w:rPr>
          <w:b/>
          <w:sz w:val="24"/>
        </w:rPr>
        <w:t>QUESTION</w:t>
      </w:r>
      <w:r>
        <w:rPr>
          <w:b/>
          <w:spacing w:val="-1"/>
          <w:sz w:val="24"/>
        </w:rPr>
        <w:t xml:space="preserve"> </w:t>
      </w:r>
      <w:r>
        <w:rPr>
          <w:b/>
          <w:sz w:val="24"/>
        </w:rPr>
        <w:t>NUMBER:</w:t>
      </w:r>
      <w:r>
        <w:rPr>
          <w:b/>
          <w:sz w:val="24"/>
        </w:rPr>
        <w:tab/>
        <w:t>140</w:t>
      </w:r>
    </w:p>
    <w:p w:rsidR="00F3098F" w:rsidRDefault="00F3098F">
      <w:pPr>
        <w:spacing w:line="465" w:lineRule="auto"/>
        <w:ind w:left="1912" w:right="724" w:hanging="1174"/>
        <w:rPr>
          <w:b/>
          <w:sz w:val="24"/>
        </w:rPr>
      </w:pPr>
      <w:r w:rsidRPr="00F3098F">
        <w:pict>
          <v:line id="_x0000_s1027" style="position:absolute;left:0;text-align:left;z-index:-251660800;mso-position-horizontal-relative:page" from="70.6pt,44.4pt" to="524.85pt,44.4pt" strokeweight="1.44pt">
            <w10:wrap anchorx="page"/>
          </v:line>
        </w:pict>
      </w:r>
      <w:r w:rsidR="00546F9A">
        <w:rPr>
          <w:b/>
          <w:sz w:val="24"/>
        </w:rPr>
        <w:t>DATE OF PUBLICATION IN INTERNAL QUESTION PAPER: 5 July 2019 INTERNAL QUESTION PAPER NUMBER: 3 - 2019</w:t>
      </w:r>
    </w:p>
    <w:p w:rsidR="00F3098F" w:rsidRDefault="00F3098F">
      <w:pPr>
        <w:pStyle w:val="BodyText"/>
        <w:spacing w:before="7"/>
        <w:rPr>
          <w:b/>
          <w:sz w:val="28"/>
        </w:rPr>
      </w:pPr>
    </w:p>
    <w:p w:rsidR="00F3098F" w:rsidRDefault="00546F9A">
      <w:pPr>
        <w:tabs>
          <w:tab w:val="left" w:pos="940"/>
        </w:tabs>
        <w:spacing w:before="93"/>
        <w:ind w:left="220"/>
        <w:rPr>
          <w:b/>
          <w:sz w:val="24"/>
        </w:rPr>
      </w:pPr>
      <w:r>
        <w:rPr>
          <w:b/>
          <w:sz w:val="24"/>
        </w:rPr>
        <w:t>140.</w:t>
      </w:r>
      <w:r>
        <w:rPr>
          <w:b/>
          <w:sz w:val="24"/>
        </w:rPr>
        <w:tab/>
        <w:t xml:space="preserve">Ms L </w:t>
      </w:r>
      <w:proofErr w:type="spellStart"/>
      <w:r>
        <w:rPr>
          <w:b/>
          <w:sz w:val="24"/>
        </w:rPr>
        <w:t>L</w:t>
      </w:r>
      <w:proofErr w:type="spellEnd"/>
      <w:r>
        <w:rPr>
          <w:b/>
          <w:sz w:val="24"/>
        </w:rPr>
        <w:t xml:space="preserve"> van der Merwe (IFP) to ask Minister of Social</w:t>
      </w:r>
      <w:r>
        <w:rPr>
          <w:b/>
          <w:spacing w:val="-7"/>
          <w:sz w:val="24"/>
        </w:rPr>
        <w:t xml:space="preserve"> </w:t>
      </w:r>
      <w:r>
        <w:rPr>
          <w:b/>
          <w:sz w:val="24"/>
        </w:rPr>
        <w:t>Development:</w:t>
      </w:r>
    </w:p>
    <w:p w:rsidR="00F3098F" w:rsidRDefault="00F3098F">
      <w:pPr>
        <w:pStyle w:val="BodyText"/>
        <w:spacing w:before="7"/>
        <w:rPr>
          <w:b/>
        </w:rPr>
      </w:pPr>
    </w:p>
    <w:p w:rsidR="00F3098F" w:rsidRDefault="00546F9A">
      <w:pPr>
        <w:pStyle w:val="BodyText"/>
        <w:tabs>
          <w:tab w:val="left" w:pos="8141"/>
        </w:tabs>
        <w:ind w:left="940" w:right="214"/>
        <w:jc w:val="both"/>
        <w:rPr>
          <w:sz w:val="20"/>
        </w:rPr>
      </w:pPr>
      <w:r>
        <w:t>With regard to the new instances of SA Social Security Agency (SASSA) card fraud which have been reported, what (a) is she and/or her department doing regarding reports that the elderly are being sent from pillar to post in order to lodge a single complain</w:t>
      </w:r>
      <w:r>
        <w:t>t without SASSA or the SA Post Office taking responsibility, (b) plan is in place to combat further corruption and stop fraudulent transactions from taking place on the SASSA cards of the grant recipients and (c) are the reasons for the delay in investigat</w:t>
      </w:r>
      <w:r>
        <w:t>ions that take up</w:t>
      </w:r>
      <w:r>
        <w:rPr>
          <w:spacing w:val="-40"/>
        </w:rPr>
        <w:t xml:space="preserve"> </w:t>
      </w:r>
      <w:r>
        <w:t>to six months</w:t>
      </w:r>
      <w:r>
        <w:rPr>
          <w:spacing w:val="-5"/>
        </w:rPr>
        <w:t xml:space="preserve"> </w:t>
      </w:r>
      <w:r>
        <w:t>before</w:t>
      </w:r>
      <w:r>
        <w:rPr>
          <w:spacing w:val="-2"/>
        </w:rPr>
        <w:t xml:space="preserve"> </w:t>
      </w:r>
      <w:proofErr w:type="spellStart"/>
      <w:r>
        <w:t>finalisation</w:t>
      </w:r>
      <w:proofErr w:type="spellEnd"/>
      <w:r>
        <w:t>?</w:t>
      </w:r>
      <w:r>
        <w:tab/>
      </w:r>
      <w:r>
        <w:rPr>
          <w:sz w:val="20"/>
        </w:rPr>
        <w:t>NW968E</w:t>
      </w:r>
    </w:p>
    <w:p w:rsidR="00F3098F" w:rsidRDefault="00F3098F">
      <w:pPr>
        <w:pStyle w:val="BodyText"/>
        <w:rPr>
          <w:sz w:val="26"/>
        </w:rPr>
      </w:pPr>
    </w:p>
    <w:p w:rsidR="00F3098F" w:rsidRDefault="00F3098F">
      <w:pPr>
        <w:pStyle w:val="BodyText"/>
        <w:rPr>
          <w:sz w:val="26"/>
        </w:rPr>
      </w:pPr>
    </w:p>
    <w:p w:rsidR="00F3098F" w:rsidRDefault="00F3098F">
      <w:pPr>
        <w:pStyle w:val="BodyText"/>
        <w:spacing w:before="6"/>
        <w:rPr>
          <w:sz w:val="27"/>
        </w:rPr>
      </w:pPr>
    </w:p>
    <w:p w:rsidR="00F3098F" w:rsidRDefault="00546F9A">
      <w:pPr>
        <w:pStyle w:val="Heading1"/>
      </w:pPr>
      <w:r>
        <w:t>REPLY:</w:t>
      </w:r>
    </w:p>
    <w:p w:rsidR="00F3098F" w:rsidRDefault="00F3098F">
      <w:pPr>
        <w:pStyle w:val="BodyText"/>
        <w:spacing w:before="1"/>
        <w:rPr>
          <w:b/>
          <w:sz w:val="31"/>
        </w:rPr>
      </w:pPr>
    </w:p>
    <w:p w:rsidR="00F3098F" w:rsidRDefault="00546F9A">
      <w:pPr>
        <w:pStyle w:val="ListParagraph"/>
        <w:numPr>
          <w:ilvl w:val="0"/>
          <w:numId w:val="1"/>
        </w:numPr>
        <w:tabs>
          <w:tab w:val="left" w:pos="941"/>
        </w:tabs>
        <w:spacing w:before="1" w:line="276" w:lineRule="auto"/>
        <w:ind w:right="215"/>
        <w:jc w:val="both"/>
        <w:rPr>
          <w:sz w:val="24"/>
        </w:rPr>
      </w:pPr>
      <w:r>
        <w:rPr>
          <w:sz w:val="24"/>
        </w:rPr>
        <w:t>Any</w:t>
      </w:r>
      <w:r>
        <w:rPr>
          <w:spacing w:val="-10"/>
          <w:sz w:val="24"/>
        </w:rPr>
        <w:t xml:space="preserve"> </w:t>
      </w:r>
      <w:r>
        <w:rPr>
          <w:sz w:val="24"/>
        </w:rPr>
        <w:t>social</w:t>
      </w:r>
      <w:r>
        <w:rPr>
          <w:spacing w:val="-8"/>
          <w:sz w:val="24"/>
        </w:rPr>
        <w:t xml:space="preserve"> </w:t>
      </w:r>
      <w:r>
        <w:rPr>
          <w:sz w:val="24"/>
        </w:rPr>
        <w:t>grant</w:t>
      </w:r>
      <w:r>
        <w:rPr>
          <w:spacing w:val="-10"/>
          <w:sz w:val="24"/>
        </w:rPr>
        <w:t xml:space="preserve"> </w:t>
      </w:r>
      <w:r>
        <w:rPr>
          <w:sz w:val="24"/>
        </w:rPr>
        <w:t>beneficiary</w:t>
      </w:r>
      <w:r>
        <w:rPr>
          <w:spacing w:val="-7"/>
          <w:sz w:val="24"/>
        </w:rPr>
        <w:t xml:space="preserve"> </w:t>
      </w:r>
      <w:r>
        <w:rPr>
          <w:sz w:val="24"/>
        </w:rPr>
        <w:t>who</w:t>
      </w:r>
      <w:r>
        <w:rPr>
          <w:spacing w:val="-7"/>
          <w:sz w:val="24"/>
        </w:rPr>
        <w:t xml:space="preserve"> </w:t>
      </w:r>
      <w:r>
        <w:rPr>
          <w:sz w:val="24"/>
        </w:rPr>
        <w:t>experiences</w:t>
      </w:r>
      <w:r>
        <w:rPr>
          <w:spacing w:val="-10"/>
          <w:sz w:val="24"/>
        </w:rPr>
        <w:t xml:space="preserve"> </w:t>
      </w:r>
      <w:r>
        <w:rPr>
          <w:sz w:val="24"/>
        </w:rPr>
        <w:t>challenges</w:t>
      </w:r>
      <w:r>
        <w:rPr>
          <w:spacing w:val="-8"/>
          <w:sz w:val="24"/>
        </w:rPr>
        <w:t xml:space="preserve"> </w:t>
      </w:r>
      <w:r>
        <w:rPr>
          <w:sz w:val="24"/>
        </w:rPr>
        <w:t>with</w:t>
      </w:r>
      <w:r>
        <w:rPr>
          <w:spacing w:val="-7"/>
          <w:sz w:val="24"/>
        </w:rPr>
        <w:t xml:space="preserve"> </w:t>
      </w:r>
      <w:r>
        <w:rPr>
          <w:sz w:val="24"/>
        </w:rPr>
        <w:t>the</w:t>
      </w:r>
      <w:r>
        <w:rPr>
          <w:spacing w:val="-6"/>
          <w:sz w:val="24"/>
        </w:rPr>
        <w:t xml:space="preserve"> </w:t>
      </w:r>
      <w:r>
        <w:rPr>
          <w:sz w:val="24"/>
        </w:rPr>
        <w:t>receipt</w:t>
      </w:r>
      <w:r>
        <w:rPr>
          <w:spacing w:val="-9"/>
          <w:sz w:val="24"/>
        </w:rPr>
        <w:t xml:space="preserve"> </w:t>
      </w:r>
      <w:r>
        <w:rPr>
          <w:sz w:val="24"/>
        </w:rPr>
        <w:t>of</w:t>
      </w:r>
      <w:r>
        <w:rPr>
          <w:spacing w:val="-5"/>
          <w:sz w:val="24"/>
        </w:rPr>
        <w:t xml:space="preserve"> </w:t>
      </w:r>
      <w:r>
        <w:rPr>
          <w:sz w:val="24"/>
        </w:rPr>
        <w:t>the social grant should report to the nearest SASSA office or Post Office. The beneficiary will be required t</w:t>
      </w:r>
      <w:r>
        <w:rPr>
          <w:sz w:val="24"/>
        </w:rPr>
        <w:t xml:space="preserve">o complete a </w:t>
      </w:r>
      <w:proofErr w:type="spellStart"/>
      <w:r>
        <w:rPr>
          <w:sz w:val="24"/>
        </w:rPr>
        <w:t>standardised</w:t>
      </w:r>
      <w:proofErr w:type="spellEnd"/>
      <w:r>
        <w:rPr>
          <w:sz w:val="24"/>
        </w:rPr>
        <w:t xml:space="preserve"> affidavit, and submit this, together with a certified copy of both sides of the SASSA card in his/her possession, as well as a certified copy of his/her identity document to the officials. If these documents are submitted to SASSA</w:t>
      </w:r>
      <w:r>
        <w:rPr>
          <w:sz w:val="24"/>
        </w:rPr>
        <w:t xml:space="preserve">, then they are submitted to the Post Office Fraud Unit. After a preliminary investigation, SAPO will refund the affected beneficiary with the amount lost. The full criminal investigation will continue and prosecutions will be made once all </w:t>
      </w:r>
      <w:r>
        <w:rPr>
          <w:spacing w:val="2"/>
          <w:sz w:val="24"/>
        </w:rPr>
        <w:t xml:space="preserve">the </w:t>
      </w:r>
      <w:r>
        <w:rPr>
          <w:sz w:val="24"/>
        </w:rPr>
        <w:t>facts are k</w:t>
      </w:r>
      <w:r>
        <w:rPr>
          <w:sz w:val="24"/>
        </w:rPr>
        <w:t>nown.</w:t>
      </w:r>
    </w:p>
    <w:p w:rsidR="00F3098F" w:rsidRDefault="00F3098F">
      <w:pPr>
        <w:spacing w:line="276" w:lineRule="auto"/>
        <w:jc w:val="both"/>
        <w:rPr>
          <w:sz w:val="24"/>
        </w:rPr>
        <w:sectPr w:rsidR="00F3098F">
          <w:pgSz w:w="11910" w:h="16840"/>
          <w:pgMar w:top="3260" w:right="1220" w:bottom="280" w:left="1220" w:header="865" w:footer="0" w:gutter="0"/>
          <w:cols w:space="720"/>
        </w:sectPr>
      </w:pPr>
    </w:p>
    <w:p w:rsidR="00F3098F" w:rsidRDefault="00546F9A">
      <w:pPr>
        <w:pStyle w:val="BodyText"/>
        <w:spacing w:before="135" w:line="276" w:lineRule="auto"/>
        <w:ind w:left="940" w:right="222"/>
        <w:jc w:val="both"/>
      </w:pPr>
      <w:r>
        <w:t>The</w:t>
      </w:r>
      <w:r>
        <w:rPr>
          <w:spacing w:val="-4"/>
        </w:rPr>
        <w:t xml:space="preserve"> </w:t>
      </w:r>
      <w:r>
        <w:t>above</w:t>
      </w:r>
      <w:r>
        <w:rPr>
          <w:spacing w:val="-4"/>
        </w:rPr>
        <w:t xml:space="preserve"> </w:t>
      </w:r>
      <w:r>
        <w:t>processes</w:t>
      </w:r>
      <w:r>
        <w:rPr>
          <w:spacing w:val="-7"/>
        </w:rPr>
        <w:t xml:space="preserve"> </w:t>
      </w:r>
      <w:r>
        <w:t>have</w:t>
      </w:r>
      <w:r>
        <w:rPr>
          <w:spacing w:val="-3"/>
        </w:rPr>
        <w:t xml:space="preserve"> </w:t>
      </w:r>
      <w:r>
        <w:t>been</w:t>
      </w:r>
      <w:r>
        <w:rPr>
          <w:spacing w:val="-6"/>
        </w:rPr>
        <w:t xml:space="preserve"> </w:t>
      </w:r>
      <w:r>
        <w:t>made</w:t>
      </w:r>
      <w:r>
        <w:rPr>
          <w:spacing w:val="-4"/>
        </w:rPr>
        <w:t xml:space="preserve"> </w:t>
      </w:r>
      <w:r>
        <w:t>known</w:t>
      </w:r>
      <w:r>
        <w:rPr>
          <w:spacing w:val="-4"/>
        </w:rPr>
        <w:t xml:space="preserve"> </w:t>
      </w:r>
      <w:r>
        <w:t>to</w:t>
      </w:r>
      <w:r>
        <w:rPr>
          <w:spacing w:val="-5"/>
        </w:rPr>
        <w:t xml:space="preserve"> </w:t>
      </w:r>
      <w:r>
        <w:t>all</w:t>
      </w:r>
      <w:r>
        <w:rPr>
          <w:spacing w:val="-5"/>
        </w:rPr>
        <w:t xml:space="preserve"> </w:t>
      </w:r>
      <w:r>
        <w:t>of</w:t>
      </w:r>
      <w:r>
        <w:rPr>
          <w:spacing w:val="-4"/>
        </w:rPr>
        <w:t xml:space="preserve"> </w:t>
      </w:r>
      <w:r>
        <w:t>the</w:t>
      </w:r>
      <w:r>
        <w:rPr>
          <w:spacing w:val="-5"/>
        </w:rPr>
        <w:t xml:space="preserve"> </w:t>
      </w:r>
      <w:r>
        <w:t>local</w:t>
      </w:r>
      <w:r>
        <w:rPr>
          <w:spacing w:val="-7"/>
        </w:rPr>
        <w:t xml:space="preserve"> </w:t>
      </w:r>
      <w:r>
        <w:t>SASSA</w:t>
      </w:r>
      <w:r>
        <w:rPr>
          <w:spacing w:val="-6"/>
        </w:rPr>
        <w:t xml:space="preserve"> </w:t>
      </w:r>
      <w:r>
        <w:t>offices as well as the Post Office staff, in order to try an ensure that beneficiaries are not sent from pillar to post in trying to have these matters</w:t>
      </w:r>
      <w:r>
        <w:rPr>
          <w:spacing w:val="-16"/>
        </w:rPr>
        <w:t xml:space="preserve"> </w:t>
      </w:r>
      <w:r>
        <w:t>resolved.</w:t>
      </w:r>
    </w:p>
    <w:p w:rsidR="00F3098F" w:rsidRDefault="00F3098F">
      <w:pPr>
        <w:pStyle w:val="BodyText"/>
        <w:spacing w:before="7"/>
        <w:rPr>
          <w:sz w:val="27"/>
        </w:rPr>
      </w:pPr>
    </w:p>
    <w:p w:rsidR="00F3098F" w:rsidRDefault="00546F9A">
      <w:pPr>
        <w:pStyle w:val="ListParagraph"/>
        <w:numPr>
          <w:ilvl w:val="0"/>
          <w:numId w:val="1"/>
        </w:numPr>
        <w:tabs>
          <w:tab w:val="left" w:pos="941"/>
        </w:tabs>
        <w:spacing w:line="276" w:lineRule="auto"/>
        <w:ind w:right="224"/>
        <w:jc w:val="both"/>
        <w:rPr>
          <w:sz w:val="24"/>
        </w:rPr>
      </w:pPr>
      <w:r>
        <w:rPr>
          <w:sz w:val="24"/>
        </w:rPr>
        <w:t xml:space="preserve">Both SASSA and SAPO are constantly </w:t>
      </w:r>
      <w:proofErr w:type="spellStart"/>
      <w:r>
        <w:rPr>
          <w:sz w:val="24"/>
        </w:rPr>
        <w:t>endeavouring</w:t>
      </w:r>
      <w:proofErr w:type="spellEnd"/>
      <w:r>
        <w:rPr>
          <w:sz w:val="24"/>
        </w:rPr>
        <w:t xml:space="preserve"> to improve the system controls, to prevent the continuation of this fraud. Issues which are being addressed by SASSA</w:t>
      </w:r>
      <w:r>
        <w:rPr>
          <w:spacing w:val="-6"/>
          <w:sz w:val="24"/>
        </w:rPr>
        <w:t xml:space="preserve"> </w:t>
      </w:r>
      <w:r>
        <w:rPr>
          <w:sz w:val="24"/>
        </w:rPr>
        <w:t>include:</w:t>
      </w:r>
    </w:p>
    <w:p w:rsidR="00F3098F" w:rsidRDefault="00546F9A">
      <w:pPr>
        <w:pStyle w:val="ListParagraph"/>
        <w:numPr>
          <w:ilvl w:val="1"/>
          <w:numId w:val="1"/>
        </w:numPr>
        <w:tabs>
          <w:tab w:val="left" w:pos="1301"/>
        </w:tabs>
        <w:spacing w:before="2" w:line="273" w:lineRule="auto"/>
        <w:rPr>
          <w:sz w:val="24"/>
        </w:rPr>
      </w:pPr>
      <w:r>
        <w:rPr>
          <w:sz w:val="24"/>
        </w:rPr>
        <w:t xml:space="preserve">Roll out of biometric registration for all users who access the </w:t>
      </w:r>
      <w:proofErr w:type="spellStart"/>
      <w:r>
        <w:rPr>
          <w:sz w:val="24"/>
        </w:rPr>
        <w:t>Socpen</w:t>
      </w:r>
      <w:proofErr w:type="spellEnd"/>
      <w:r>
        <w:rPr>
          <w:sz w:val="24"/>
        </w:rPr>
        <w:t xml:space="preserve"> system,</w:t>
      </w:r>
      <w:r>
        <w:rPr>
          <w:spacing w:val="-12"/>
          <w:sz w:val="24"/>
        </w:rPr>
        <w:t xml:space="preserve"> </w:t>
      </w:r>
      <w:r>
        <w:rPr>
          <w:sz w:val="24"/>
        </w:rPr>
        <w:t>whi</w:t>
      </w:r>
      <w:r>
        <w:rPr>
          <w:sz w:val="24"/>
        </w:rPr>
        <w:t>ch</w:t>
      </w:r>
      <w:r>
        <w:rPr>
          <w:spacing w:val="-12"/>
          <w:sz w:val="24"/>
        </w:rPr>
        <w:t xml:space="preserve"> </w:t>
      </w:r>
      <w:r>
        <w:rPr>
          <w:sz w:val="24"/>
        </w:rPr>
        <w:t>is</w:t>
      </w:r>
      <w:r>
        <w:rPr>
          <w:spacing w:val="-12"/>
          <w:sz w:val="24"/>
        </w:rPr>
        <w:t xml:space="preserve"> </w:t>
      </w:r>
      <w:r>
        <w:rPr>
          <w:sz w:val="24"/>
        </w:rPr>
        <w:t>used</w:t>
      </w:r>
      <w:r>
        <w:rPr>
          <w:spacing w:val="-12"/>
          <w:sz w:val="24"/>
        </w:rPr>
        <w:t xml:space="preserve"> </w:t>
      </w:r>
      <w:r>
        <w:rPr>
          <w:sz w:val="24"/>
        </w:rPr>
        <w:t>to</w:t>
      </w:r>
      <w:r>
        <w:rPr>
          <w:spacing w:val="-11"/>
          <w:sz w:val="24"/>
        </w:rPr>
        <w:t xml:space="preserve"> </w:t>
      </w:r>
      <w:r>
        <w:rPr>
          <w:sz w:val="24"/>
        </w:rPr>
        <w:t>register</w:t>
      </w:r>
      <w:r>
        <w:rPr>
          <w:spacing w:val="-13"/>
          <w:sz w:val="24"/>
        </w:rPr>
        <w:t xml:space="preserve"> </w:t>
      </w:r>
      <w:r>
        <w:rPr>
          <w:sz w:val="24"/>
        </w:rPr>
        <w:t>new</w:t>
      </w:r>
      <w:r>
        <w:rPr>
          <w:spacing w:val="-15"/>
          <w:sz w:val="24"/>
        </w:rPr>
        <w:t xml:space="preserve"> </w:t>
      </w:r>
      <w:r>
        <w:rPr>
          <w:sz w:val="24"/>
        </w:rPr>
        <w:t>beneficiaries</w:t>
      </w:r>
      <w:r>
        <w:rPr>
          <w:spacing w:val="-13"/>
          <w:sz w:val="24"/>
        </w:rPr>
        <w:t xml:space="preserve"> </w:t>
      </w:r>
      <w:r>
        <w:rPr>
          <w:sz w:val="24"/>
        </w:rPr>
        <w:t>and</w:t>
      </w:r>
      <w:r>
        <w:rPr>
          <w:spacing w:val="-11"/>
          <w:sz w:val="24"/>
        </w:rPr>
        <w:t xml:space="preserve"> </w:t>
      </w:r>
      <w:r>
        <w:rPr>
          <w:sz w:val="24"/>
        </w:rPr>
        <w:t>generate</w:t>
      </w:r>
      <w:r>
        <w:rPr>
          <w:spacing w:val="-14"/>
          <w:sz w:val="24"/>
        </w:rPr>
        <w:t xml:space="preserve"> </w:t>
      </w:r>
      <w:r>
        <w:rPr>
          <w:sz w:val="24"/>
        </w:rPr>
        <w:t>payments. This biometric information will then be required to access the system, ensuring that there is non-repudiation for all transactions processed on the system.</w:t>
      </w:r>
    </w:p>
    <w:p w:rsidR="00F3098F" w:rsidRDefault="00546F9A">
      <w:pPr>
        <w:pStyle w:val="ListParagraph"/>
        <w:numPr>
          <w:ilvl w:val="1"/>
          <w:numId w:val="1"/>
        </w:numPr>
        <w:tabs>
          <w:tab w:val="left" w:pos="1301"/>
        </w:tabs>
        <w:spacing w:before="10" w:line="273" w:lineRule="auto"/>
        <w:ind w:right="217"/>
        <w:rPr>
          <w:sz w:val="24"/>
        </w:rPr>
      </w:pPr>
      <w:r>
        <w:rPr>
          <w:sz w:val="24"/>
        </w:rPr>
        <w:t>Implementation of a verification pro</w:t>
      </w:r>
      <w:r>
        <w:rPr>
          <w:sz w:val="24"/>
        </w:rPr>
        <w:t>cess for all changes to the method of payment elected by the beneficiary. This will mean that the change will not be</w:t>
      </w:r>
      <w:r>
        <w:rPr>
          <w:spacing w:val="-4"/>
          <w:sz w:val="24"/>
        </w:rPr>
        <w:t xml:space="preserve"> </w:t>
      </w:r>
      <w:r>
        <w:rPr>
          <w:sz w:val="24"/>
        </w:rPr>
        <w:t>implemented</w:t>
      </w:r>
      <w:r>
        <w:rPr>
          <w:spacing w:val="-4"/>
          <w:sz w:val="24"/>
        </w:rPr>
        <w:t xml:space="preserve"> </w:t>
      </w:r>
      <w:r>
        <w:rPr>
          <w:sz w:val="24"/>
        </w:rPr>
        <w:t>until</w:t>
      </w:r>
      <w:r>
        <w:rPr>
          <w:spacing w:val="-5"/>
          <w:sz w:val="24"/>
        </w:rPr>
        <w:t xml:space="preserve"> </w:t>
      </w:r>
      <w:r>
        <w:rPr>
          <w:sz w:val="24"/>
        </w:rPr>
        <w:t>verified</w:t>
      </w:r>
      <w:r>
        <w:rPr>
          <w:spacing w:val="-4"/>
          <w:sz w:val="24"/>
        </w:rPr>
        <w:t xml:space="preserve"> </w:t>
      </w:r>
      <w:r>
        <w:rPr>
          <w:sz w:val="24"/>
        </w:rPr>
        <w:t>by</w:t>
      </w:r>
      <w:r>
        <w:rPr>
          <w:spacing w:val="-6"/>
          <w:sz w:val="24"/>
        </w:rPr>
        <w:t xml:space="preserve"> </w:t>
      </w:r>
      <w:r>
        <w:rPr>
          <w:sz w:val="24"/>
        </w:rPr>
        <w:t>a</w:t>
      </w:r>
      <w:r>
        <w:rPr>
          <w:spacing w:val="-4"/>
          <w:sz w:val="24"/>
        </w:rPr>
        <w:t xml:space="preserve"> </w:t>
      </w:r>
      <w:r>
        <w:rPr>
          <w:sz w:val="24"/>
        </w:rPr>
        <w:t>second</w:t>
      </w:r>
      <w:r>
        <w:rPr>
          <w:spacing w:val="-6"/>
          <w:sz w:val="24"/>
        </w:rPr>
        <w:t xml:space="preserve"> </w:t>
      </w:r>
      <w:r>
        <w:rPr>
          <w:sz w:val="24"/>
        </w:rPr>
        <w:t>official,</w:t>
      </w:r>
      <w:r>
        <w:rPr>
          <w:spacing w:val="-4"/>
          <w:sz w:val="24"/>
        </w:rPr>
        <w:t xml:space="preserve"> </w:t>
      </w:r>
      <w:r>
        <w:rPr>
          <w:sz w:val="24"/>
        </w:rPr>
        <w:t>but</w:t>
      </w:r>
      <w:r>
        <w:rPr>
          <w:spacing w:val="-6"/>
          <w:sz w:val="24"/>
        </w:rPr>
        <w:t xml:space="preserve"> </w:t>
      </w:r>
      <w:r>
        <w:rPr>
          <w:sz w:val="24"/>
        </w:rPr>
        <w:t>that</w:t>
      </w:r>
      <w:r>
        <w:rPr>
          <w:spacing w:val="-5"/>
          <w:sz w:val="24"/>
        </w:rPr>
        <w:t xml:space="preserve"> </w:t>
      </w:r>
      <w:r>
        <w:rPr>
          <w:sz w:val="24"/>
        </w:rPr>
        <w:t>the</w:t>
      </w:r>
      <w:r>
        <w:rPr>
          <w:spacing w:val="-6"/>
          <w:sz w:val="24"/>
        </w:rPr>
        <w:t xml:space="preserve"> </w:t>
      </w:r>
      <w:r>
        <w:rPr>
          <w:sz w:val="24"/>
        </w:rPr>
        <w:t>initial</w:t>
      </w:r>
      <w:r>
        <w:rPr>
          <w:spacing w:val="-7"/>
          <w:sz w:val="24"/>
        </w:rPr>
        <w:t xml:space="preserve"> </w:t>
      </w:r>
      <w:r>
        <w:rPr>
          <w:sz w:val="24"/>
        </w:rPr>
        <w:t>method of</w:t>
      </w:r>
      <w:r>
        <w:rPr>
          <w:spacing w:val="-7"/>
          <w:sz w:val="24"/>
        </w:rPr>
        <w:t xml:space="preserve"> </w:t>
      </w:r>
      <w:r>
        <w:rPr>
          <w:sz w:val="24"/>
        </w:rPr>
        <w:t>payment</w:t>
      </w:r>
      <w:r>
        <w:rPr>
          <w:spacing w:val="-7"/>
          <w:sz w:val="24"/>
        </w:rPr>
        <w:t xml:space="preserve"> </w:t>
      </w:r>
      <w:r>
        <w:rPr>
          <w:sz w:val="24"/>
        </w:rPr>
        <w:t>will</w:t>
      </w:r>
      <w:r>
        <w:rPr>
          <w:spacing w:val="-6"/>
          <w:sz w:val="24"/>
        </w:rPr>
        <w:t xml:space="preserve"> </w:t>
      </w:r>
      <w:r>
        <w:rPr>
          <w:sz w:val="24"/>
        </w:rPr>
        <w:t>continue</w:t>
      </w:r>
      <w:r>
        <w:rPr>
          <w:spacing w:val="-7"/>
          <w:sz w:val="24"/>
        </w:rPr>
        <w:t xml:space="preserve"> </w:t>
      </w:r>
      <w:r>
        <w:rPr>
          <w:sz w:val="24"/>
        </w:rPr>
        <w:t>to</w:t>
      </w:r>
      <w:r>
        <w:rPr>
          <w:spacing w:val="-7"/>
          <w:sz w:val="24"/>
        </w:rPr>
        <w:t xml:space="preserve"> </w:t>
      </w:r>
      <w:r>
        <w:rPr>
          <w:sz w:val="24"/>
        </w:rPr>
        <w:t>remain</w:t>
      </w:r>
      <w:r>
        <w:rPr>
          <w:spacing w:val="-7"/>
          <w:sz w:val="24"/>
        </w:rPr>
        <w:t xml:space="preserve"> </w:t>
      </w:r>
      <w:r>
        <w:rPr>
          <w:sz w:val="24"/>
        </w:rPr>
        <w:t>in</w:t>
      </w:r>
      <w:r>
        <w:rPr>
          <w:spacing w:val="-10"/>
          <w:sz w:val="24"/>
        </w:rPr>
        <w:t xml:space="preserve"> </w:t>
      </w:r>
      <w:r>
        <w:rPr>
          <w:sz w:val="24"/>
        </w:rPr>
        <w:t>force</w:t>
      </w:r>
      <w:r>
        <w:rPr>
          <w:spacing w:val="-8"/>
          <w:sz w:val="24"/>
        </w:rPr>
        <w:t xml:space="preserve"> </w:t>
      </w:r>
      <w:r>
        <w:rPr>
          <w:sz w:val="24"/>
        </w:rPr>
        <w:t>until</w:t>
      </w:r>
      <w:r>
        <w:rPr>
          <w:spacing w:val="-9"/>
          <w:sz w:val="24"/>
        </w:rPr>
        <w:t xml:space="preserve"> </w:t>
      </w:r>
      <w:r>
        <w:rPr>
          <w:sz w:val="24"/>
        </w:rPr>
        <w:t>the</w:t>
      </w:r>
      <w:r>
        <w:rPr>
          <w:spacing w:val="-7"/>
          <w:sz w:val="24"/>
        </w:rPr>
        <w:t xml:space="preserve"> </w:t>
      </w:r>
      <w:r>
        <w:rPr>
          <w:sz w:val="24"/>
        </w:rPr>
        <w:t>change</w:t>
      </w:r>
      <w:r>
        <w:rPr>
          <w:spacing w:val="-7"/>
          <w:sz w:val="24"/>
        </w:rPr>
        <w:t xml:space="preserve"> </w:t>
      </w:r>
      <w:r>
        <w:rPr>
          <w:sz w:val="24"/>
        </w:rPr>
        <w:t>is</w:t>
      </w:r>
      <w:r>
        <w:rPr>
          <w:spacing w:val="-9"/>
          <w:sz w:val="24"/>
        </w:rPr>
        <w:t xml:space="preserve"> </w:t>
      </w:r>
      <w:r>
        <w:rPr>
          <w:sz w:val="24"/>
        </w:rPr>
        <w:t>verified,</w:t>
      </w:r>
      <w:r>
        <w:rPr>
          <w:spacing w:val="-8"/>
          <w:sz w:val="24"/>
        </w:rPr>
        <w:t xml:space="preserve"> </w:t>
      </w:r>
      <w:r>
        <w:rPr>
          <w:sz w:val="24"/>
        </w:rPr>
        <w:t>so</w:t>
      </w:r>
      <w:r>
        <w:rPr>
          <w:spacing w:val="-7"/>
          <w:sz w:val="24"/>
        </w:rPr>
        <w:t xml:space="preserve"> </w:t>
      </w:r>
      <w:r>
        <w:rPr>
          <w:sz w:val="24"/>
        </w:rPr>
        <w:t>as not to disrupt</w:t>
      </w:r>
      <w:r>
        <w:rPr>
          <w:spacing w:val="-1"/>
          <w:sz w:val="24"/>
        </w:rPr>
        <w:t xml:space="preserve"> </w:t>
      </w:r>
      <w:r>
        <w:rPr>
          <w:sz w:val="24"/>
        </w:rPr>
        <w:t>payments.</w:t>
      </w:r>
    </w:p>
    <w:p w:rsidR="00F3098F" w:rsidRDefault="00546F9A">
      <w:pPr>
        <w:pStyle w:val="ListParagraph"/>
        <w:numPr>
          <w:ilvl w:val="1"/>
          <w:numId w:val="1"/>
        </w:numPr>
        <w:tabs>
          <w:tab w:val="left" w:pos="1301"/>
        </w:tabs>
        <w:spacing w:before="10" w:line="276" w:lineRule="auto"/>
        <w:ind w:right="214"/>
        <w:rPr>
          <w:sz w:val="24"/>
        </w:rPr>
      </w:pPr>
      <w:r>
        <w:rPr>
          <w:sz w:val="24"/>
        </w:rPr>
        <w:t>Implementation of a daily bank verification where the details of the beneficiary</w:t>
      </w:r>
      <w:r>
        <w:rPr>
          <w:spacing w:val="-13"/>
          <w:sz w:val="24"/>
        </w:rPr>
        <w:t xml:space="preserve"> </w:t>
      </w:r>
      <w:r>
        <w:rPr>
          <w:sz w:val="24"/>
        </w:rPr>
        <w:t>(name,</w:t>
      </w:r>
      <w:r>
        <w:rPr>
          <w:spacing w:val="-9"/>
          <w:sz w:val="24"/>
        </w:rPr>
        <w:t xml:space="preserve"> </w:t>
      </w:r>
      <w:r>
        <w:rPr>
          <w:sz w:val="24"/>
        </w:rPr>
        <w:t>surname</w:t>
      </w:r>
      <w:r>
        <w:rPr>
          <w:spacing w:val="-9"/>
          <w:sz w:val="24"/>
        </w:rPr>
        <w:t xml:space="preserve"> </w:t>
      </w:r>
      <w:r>
        <w:rPr>
          <w:sz w:val="24"/>
        </w:rPr>
        <w:t>and</w:t>
      </w:r>
      <w:r>
        <w:rPr>
          <w:spacing w:val="-8"/>
          <w:sz w:val="24"/>
        </w:rPr>
        <w:t xml:space="preserve"> </w:t>
      </w:r>
      <w:r>
        <w:rPr>
          <w:sz w:val="24"/>
        </w:rPr>
        <w:t>identity</w:t>
      </w:r>
      <w:r>
        <w:rPr>
          <w:spacing w:val="-11"/>
          <w:sz w:val="24"/>
        </w:rPr>
        <w:t xml:space="preserve"> </w:t>
      </w:r>
      <w:r>
        <w:rPr>
          <w:sz w:val="24"/>
        </w:rPr>
        <w:t>number)</w:t>
      </w:r>
      <w:r>
        <w:rPr>
          <w:spacing w:val="-12"/>
          <w:sz w:val="24"/>
        </w:rPr>
        <w:t xml:space="preserve"> </w:t>
      </w:r>
      <w:r>
        <w:rPr>
          <w:sz w:val="24"/>
        </w:rPr>
        <w:t>is</w:t>
      </w:r>
      <w:r>
        <w:rPr>
          <w:spacing w:val="-10"/>
          <w:sz w:val="24"/>
        </w:rPr>
        <w:t xml:space="preserve"> </w:t>
      </w:r>
      <w:r>
        <w:rPr>
          <w:sz w:val="24"/>
        </w:rPr>
        <w:t>confirmed</w:t>
      </w:r>
      <w:r>
        <w:rPr>
          <w:spacing w:val="-11"/>
          <w:sz w:val="24"/>
        </w:rPr>
        <w:t xml:space="preserve"> </w:t>
      </w:r>
      <w:r>
        <w:rPr>
          <w:sz w:val="24"/>
        </w:rPr>
        <w:t>by</w:t>
      </w:r>
      <w:r>
        <w:rPr>
          <w:spacing w:val="-13"/>
          <w:sz w:val="24"/>
        </w:rPr>
        <w:t xml:space="preserve"> </w:t>
      </w:r>
      <w:r>
        <w:rPr>
          <w:sz w:val="24"/>
        </w:rPr>
        <w:t>the</w:t>
      </w:r>
      <w:r>
        <w:rPr>
          <w:spacing w:val="-8"/>
          <w:sz w:val="24"/>
        </w:rPr>
        <w:t xml:space="preserve"> </w:t>
      </w:r>
      <w:r>
        <w:rPr>
          <w:sz w:val="24"/>
        </w:rPr>
        <w:t xml:space="preserve">banks as matching those of the bank account into which the social grant is </w:t>
      </w:r>
      <w:r>
        <w:rPr>
          <w:spacing w:val="2"/>
          <w:sz w:val="24"/>
        </w:rPr>
        <w:t xml:space="preserve">paid </w:t>
      </w:r>
      <w:r>
        <w:rPr>
          <w:sz w:val="24"/>
        </w:rPr>
        <w:t xml:space="preserve">prior to payment extraction. Any records where the information does not match, apart from the payments to beneficiaries who receive payments through registered institutions, will not be extracted until such time as the record has been corrected. This </w:t>
      </w:r>
      <w:r>
        <w:rPr>
          <w:sz w:val="24"/>
        </w:rPr>
        <w:t>will prevent payment into a bank account which does not belong to the</w:t>
      </w:r>
      <w:r>
        <w:rPr>
          <w:spacing w:val="-5"/>
          <w:sz w:val="24"/>
        </w:rPr>
        <w:t xml:space="preserve"> </w:t>
      </w:r>
      <w:r>
        <w:rPr>
          <w:sz w:val="24"/>
        </w:rPr>
        <w:t>beneficiary.</w:t>
      </w:r>
    </w:p>
    <w:p w:rsidR="00F3098F" w:rsidRDefault="00546F9A">
      <w:pPr>
        <w:pStyle w:val="ListParagraph"/>
        <w:numPr>
          <w:ilvl w:val="1"/>
          <w:numId w:val="1"/>
        </w:numPr>
        <w:tabs>
          <w:tab w:val="left" w:pos="1301"/>
        </w:tabs>
        <w:spacing w:line="276" w:lineRule="auto"/>
        <w:rPr>
          <w:sz w:val="24"/>
        </w:rPr>
      </w:pPr>
      <w:r>
        <w:rPr>
          <w:sz w:val="24"/>
        </w:rPr>
        <w:t xml:space="preserve">Establishment of a working team, together with South African Reserve Bank, </w:t>
      </w:r>
      <w:proofErr w:type="spellStart"/>
      <w:r>
        <w:rPr>
          <w:sz w:val="24"/>
        </w:rPr>
        <w:t>Bankserve</w:t>
      </w:r>
      <w:proofErr w:type="spellEnd"/>
      <w:r>
        <w:rPr>
          <w:sz w:val="24"/>
        </w:rPr>
        <w:t>, Banking Association of South Africa and South African Banking Risk Information Centre (</w:t>
      </w:r>
      <w:r>
        <w:rPr>
          <w:sz w:val="24"/>
        </w:rPr>
        <w:t>SABRIC) to identify trends and weaknesses in the administrative processes, which will inform additional measures which should be</w:t>
      </w:r>
      <w:r>
        <w:rPr>
          <w:spacing w:val="-3"/>
          <w:sz w:val="24"/>
        </w:rPr>
        <w:t xml:space="preserve"> </w:t>
      </w:r>
      <w:r>
        <w:rPr>
          <w:sz w:val="24"/>
        </w:rPr>
        <w:t>implemented.</w:t>
      </w:r>
    </w:p>
    <w:p w:rsidR="00F3098F" w:rsidRDefault="00F3098F">
      <w:pPr>
        <w:pStyle w:val="BodyText"/>
        <w:spacing w:before="7"/>
        <w:rPr>
          <w:sz w:val="26"/>
        </w:rPr>
      </w:pPr>
    </w:p>
    <w:p w:rsidR="00F3098F" w:rsidRDefault="00546F9A">
      <w:pPr>
        <w:pStyle w:val="BodyText"/>
        <w:spacing w:line="276" w:lineRule="auto"/>
        <w:ind w:left="940" w:right="223"/>
        <w:jc w:val="both"/>
      </w:pPr>
      <w:r>
        <w:t>SAPO has implemented an automated card management system, which enables</w:t>
      </w:r>
      <w:r>
        <w:rPr>
          <w:spacing w:val="-13"/>
        </w:rPr>
        <w:t xml:space="preserve"> </w:t>
      </w:r>
      <w:r>
        <w:t>them</w:t>
      </w:r>
      <w:r>
        <w:rPr>
          <w:spacing w:val="-12"/>
        </w:rPr>
        <w:t xml:space="preserve"> </w:t>
      </w:r>
      <w:r>
        <w:t>to</w:t>
      </w:r>
      <w:r>
        <w:rPr>
          <w:spacing w:val="-12"/>
        </w:rPr>
        <w:t xml:space="preserve"> </w:t>
      </w:r>
      <w:r>
        <w:t>track</w:t>
      </w:r>
      <w:r>
        <w:rPr>
          <w:spacing w:val="-15"/>
        </w:rPr>
        <w:t xml:space="preserve"> </w:t>
      </w:r>
      <w:r>
        <w:t>each</w:t>
      </w:r>
      <w:r>
        <w:rPr>
          <w:spacing w:val="-12"/>
        </w:rPr>
        <w:t xml:space="preserve"> </w:t>
      </w:r>
      <w:r>
        <w:t>and</w:t>
      </w:r>
      <w:r>
        <w:rPr>
          <w:spacing w:val="-12"/>
        </w:rPr>
        <w:t xml:space="preserve"> </w:t>
      </w:r>
      <w:r>
        <w:t>every</w:t>
      </w:r>
      <w:r>
        <w:rPr>
          <w:spacing w:val="-17"/>
        </w:rPr>
        <w:t xml:space="preserve"> </w:t>
      </w:r>
      <w:r>
        <w:t>SASSA</w:t>
      </w:r>
      <w:r>
        <w:rPr>
          <w:spacing w:val="-12"/>
        </w:rPr>
        <w:t xml:space="preserve"> </w:t>
      </w:r>
      <w:r>
        <w:t>card,</w:t>
      </w:r>
      <w:r>
        <w:rPr>
          <w:spacing w:val="-15"/>
        </w:rPr>
        <w:t xml:space="preserve"> </w:t>
      </w:r>
      <w:r>
        <w:t>from</w:t>
      </w:r>
      <w:r>
        <w:rPr>
          <w:spacing w:val="-11"/>
        </w:rPr>
        <w:t xml:space="preserve"> </w:t>
      </w:r>
      <w:r>
        <w:t>point</w:t>
      </w:r>
      <w:r>
        <w:rPr>
          <w:spacing w:val="-12"/>
        </w:rPr>
        <w:t xml:space="preserve"> </w:t>
      </w:r>
      <w:r>
        <w:t>of</w:t>
      </w:r>
      <w:r>
        <w:rPr>
          <w:spacing w:val="-10"/>
        </w:rPr>
        <w:t xml:space="preserve"> </w:t>
      </w:r>
      <w:r>
        <w:t>receipt</w:t>
      </w:r>
      <w:r>
        <w:rPr>
          <w:spacing w:val="-13"/>
        </w:rPr>
        <w:t xml:space="preserve"> </w:t>
      </w:r>
      <w:r>
        <w:t>at</w:t>
      </w:r>
      <w:r>
        <w:rPr>
          <w:spacing w:val="-12"/>
        </w:rPr>
        <w:t xml:space="preserve"> </w:t>
      </w:r>
      <w:r>
        <w:t>their Head Office, to issuing to individual beneficiaries. This will enable the immediate blocking of any lost or stolen cards so that these cannot be issued to unsuspecting</w:t>
      </w:r>
      <w:r>
        <w:rPr>
          <w:spacing w:val="-2"/>
        </w:rPr>
        <w:t xml:space="preserve"> </w:t>
      </w:r>
      <w:r>
        <w:t>beneficiaries.</w:t>
      </w:r>
    </w:p>
    <w:p w:rsidR="00F3098F" w:rsidRDefault="00F3098F">
      <w:pPr>
        <w:spacing w:line="276" w:lineRule="auto"/>
        <w:jc w:val="both"/>
        <w:sectPr w:rsidR="00F3098F">
          <w:pgSz w:w="11910" w:h="16840"/>
          <w:pgMar w:top="3260" w:right="1220" w:bottom="280" w:left="1220" w:header="865" w:footer="0" w:gutter="0"/>
          <w:cols w:space="720"/>
        </w:sectPr>
      </w:pPr>
    </w:p>
    <w:p w:rsidR="00F3098F" w:rsidRDefault="00F3098F">
      <w:pPr>
        <w:pStyle w:val="BodyText"/>
        <w:rPr>
          <w:sz w:val="20"/>
        </w:rPr>
      </w:pPr>
    </w:p>
    <w:p w:rsidR="00F3098F" w:rsidRDefault="00546F9A">
      <w:pPr>
        <w:pStyle w:val="ListParagraph"/>
        <w:numPr>
          <w:ilvl w:val="0"/>
          <w:numId w:val="1"/>
        </w:numPr>
        <w:tabs>
          <w:tab w:val="left" w:pos="941"/>
        </w:tabs>
        <w:spacing w:before="222" w:line="276" w:lineRule="auto"/>
        <w:ind w:right="222"/>
        <w:jc w:val="both"/>
        <w:rPr>
          <w:sz w:val="24"/>
        </w:rPr>
      </w:pPr>
      <w:r>
        <w:rPr>
          <w:sz w:val="24"/>
        </w:rPr>
        <w:t>As a result of the exte</w:t>
      </w:r>
      <w:r>
        <w:rPr>
          <w:sz w:val="24"/>
        </w:rPr>
        <w:t>nsive delays in the investigations, SAPO has agreed to refund beneficiaries within 14 days of the fraud having been reported and the relevant documents as outlined in point (a) above having been submitted. The criminal investigation will continue, but shou</w:t>
      </w:r>
      <w:r>
        <w:rPr>
          <w:sz w:val="24"/>
        </w:rPr>
        <w:t>ld not impact negatively on the beneficiary.</w:t>
      </w:r>
    </w:p>
    <w:p w:rsidR="00F3098F" w:rsidRDefault="00F3098F">
      <w:pPr>
        <w:pStyle w:val="BodyText"/>
        <w:spacing w:before="9"/>
        <w:rPr>
          <w:sz w:val="27"/>
        </w:rPr>
      </w:pPr>
    </w:p>
    <w:p w:rsidR="00F3098F" w:rsidRDefault="00546F9A">
      <w:pPr>
        <w:pStyle w:val="BodyText"/>
        <w:spacing w:line="276" w:lineRule="auto"/>
        <w:ind w:left="940" w:right="220"/>
        <w:jc w:val="both"/>
      </w:pPr>
      <w:r>
        <w:t>The delays in dealing with the initial number of cases reported was a result of the need to establish processes and ensure accountability for dealing with these matters, which were not foreseen when the service</w:t>
      </w:r>
      <w:r>
        <w:t xml:space="preserve"> was initially implemented. The backlog is currently being worked down, so that the time frame of 14 days for reimbursement, as agreed to, will be met.</w:t>
      </w:r>
    </w:p>
    <w:p w:rsidR="00F3098F" w:rsidRDefault="00F3098F">
      <w:pPr>
        <w:pStyle w:val="BodyText"/>
        <w:rPr>
          <w:sz w:val="20"/>
        </w:rPr>
      </w:pPr>
    </w:p>
    <w:p w:rsidR="00F3098F" w:rsidRDefault="00F3098F">
      <w:pPr>
        <w:pStyle w:val="BodyText"/>
        <w:rPr>
          <w:sz w:val="20"/>
        </w:rPr>
      </w:pPr>
    </w:p>
    <w:p w:rsidR="00F3098F" w:rsidRDefault="00F3098F">
      <w:pPr>
        <w:pStyle w:val="BodyText"/>
        <w:rPr>
          <w:sz w:val="20"/>
        </w:rPr>
      </w:pPr>
    </w:p>
    <w:p w:rsidR="00F3098F" w:rsidRDefault="00F3098F">
      <w:pPr>
        <w:pStyle w:val="BodyText"/>
        <w:rPr>
          <w:sz w:val="20"/>
        </w:rPr>
      </w:pPr>
    </w:p>
    <w:p w:rsidR="00F3098F" w:rsidRDefault="00F3098F">
      <w:pPr>
        <w:pStyle w:val="BodyText"/>
        <w:rPr>
          <w:sz w:val="20"/>
        </w:rPr>
      </w:pPr>
    </w:p>
    <w:p w:rsidR="00F3098F" w:rsidRDefault="00F3098F">
      <w:pPr>
        <w:pStyle w:val="BodyText"/>
        <w:rPr>
          <w:sz w:val="20"/>
        </w:rPr>
      </w:pPr>
    </w:p>
    <w:p w:rsidR="00F3098F" w:rsidRDefault="00F3098F">
      <w:pPr>
        <w:pStyle w:val="BodyText"/>
        <w:rPr>
          <w:sz w:val="20"/>
        </w:rPr>
      </w:pPr>
    </w:p>
    <w:p w:rsidR="00F3098F" w:rsidRDefault="00F3098F">
      <w:pPr>
        <w:pStyle w:val="BodyText"/>
        <w:rPr>
          <w:sz w:val="20"/>
        </w:rPr>
      </w:pPr>
    </w:p>
    <w:p w:rsidR="00F3098F" w:rsidRDefault="00F3098F">
      <w:pPr>
        <w:pStyle w:val="BodyText"/>
        <w:rPr>
          <w:sz w:val="20"/>
        </w:rPr>
      </w:pPr>
    </w:p>
    <w:p w:rsidR="00F3098F" w:rsidRDefault="00F3098F">
      <w:pPr>
        <w:pStyle w:val="BodyText"/>
        <w:rPr>
          <w:sz w:val="20"/>
        </w:rPr>
      </w:pPr>
    </w:p>
    <w:p w:rsidR="00F3098F" w:rsidRDefault="00F3098F">
      <w:pPr>
        <w:pStyle w:val="BodyText"/>
        <w:spacing w:before="8"/>
        <w:rPr>
          <w:sz w:val="11"/>
        </w:rPr>
      </w:pPr>
      <w:r w:rsidRPr="00F3098F">
        <w:pict>
          <v:line id="_x0000_s1026" style="position:absolute;z-index:-251657728;mso-wrap-distance-left:0;mso-wrap-distance-right:0;mso-position-horizontal-relative:page" from="1in,9.25pt" to="232.1pt,9.25pt" strokeweight=".37678mm">
            <w10:wrap type="topAndBottom" anchorx="page"/>
          </v:line>
        </w:pict>
      </w:r>
    </w:p>
    <w:p w:rsidR="00F3098F" w:rsidRDefault="00546F9A">
      <w:pPr>
        <w:pStyle w:val="Heading1"/>
        <w:spacing w:before="15" w:line="552" w:lineRule="auto"/>
        <w:ind w:right="5989"/>
      </w:pPr>
      <w:r>
        <w:t>Approved by the Minister on Date……………………….</w:t>
      </w:r>
    </w:p>
    <w:sectPr w:rsidR="00F3098F" w:rsidSect="00F3098F">
      <w:pgSz w:w="11910" w:h="16840"/>
      <w:pgMar w:top="3260" w:right="1220" w:bottom="280" w:left="1220" w:header="86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F9A" w:rsidRDefault="00546F9A" w:rsidP="00F3098F">
      <w:r>
        <w:separator/>
      </w:r>
    </w:p>
  </w:endnote>
  <w:endnote w:type="continuationSeparator" w:id="0">
    <w:p w:rsidR="00546F9A" w:rsidRDefault="00546F9A" w:rsidP="00F309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F9A" w:rsidRDefault="00546F9A" w:rsidP="00F3098F">
      <w:r>
        <w:separator/>
      </w:r>
    </w:p>
  </w:footnote>
  <w:footnote w:type="continuationSeparator" w:id="0">
    <w:p w:rsidR="00546F9A" w:rsidRDefault="00546F9A" w:rsidP="00F30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8F" w:rsidRDefault="00546F9A">
    <w:pPr>
      <w:pStyle w:val="BodyText"/>
      <w:spacing w:line="14" w:lineRule="auto"/>
      <w:rPr>
        <w:sz w:val="20"/>
      </w:rPr>
    </w:pPr>
    <w:r>
      <w:rPr>
        <w:noProof/>
        <w:lang w:val="en-ZA" w:eastAsia="en-ZA" w:bidi="ar-SA"/>
      </w:rPr>
      <w:drawing>
        <wp:anchor distT="0" distB="0" distL="0" distR="0" simplePos="0" relativeHeight="268431719" behindDoc="1" locked="0" layoutInCell="1" allowOverlap="1">
          <wp:simplePos x="0" y="0"/>
          <wp:positionH relativeFrom="page">
            <wp:posOffset>2535708</wp:posOffset>
          </wp:positionH>
          <wp:positionV relativeFrom="page">
            <wp:posOffset>549211</wp:posOffset>
          </wp:positionV>
          <wp:extent cx="2429448" cy="15276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29448" cy="15276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E15"/>
    <w:multiLevelType w:val="hybridMultilevel"/>
    <w:tmpl w:val="1BBA1F4E"/>
    <w:lvl w:ilvl="0" w:tplc="3670C144">
      <w:start w:val="1"/>
      <w:numFmt w:val="lowerLetter"/>
      <w:lvlText w:val="(%1)"/>
      <w:lvlJc w:val="left"/>
      <w:pPr>
        <w:ind w:left="940" w:hanging="360"/>
        <w:jc w:val="left"/>
      </w:pPr>
      <w:rPr>
        <w:rFonts w:ascii="Arial" w:eastAsia="Arial" w:hAnsi="Arial" w:cs="Arial" w:hint="default"/>
        <w:w w:val="99"/>
        <w:sz w:val="24"/>
        <w:szCs w:val="24"/>
        <w:lang w:val="en-US" w:eastAsia="en-US" w:bidi="en-US"/>
      </w:rPr>
    </w:lvl>
    <w:lvl w:ilvl="1" w:tplc="D908B2E0">
      <w:numFmt w:val="bullet"/>
      <w:lvlText w:val=""/>
      <w:lvlJc w:val="left"/>
      <w:pPr>
        <w:ind w:left="1300" w:hanging="360"/>
      </w:pPr>
      <w:rPr>
        <w:rFonts w:ascii="Symbol" w:eastAsia="Symbol" w:hAnsi="Symbol" w:cs="Symbol" w:hint="default"/>
        <w:w w:val="100"/>
        <w:sz w:val="24"/>
        <w:szCs w:val="24"/>
        <w:lang w:val="en-US" w:eastAsia="en-US" w:bidi="en-US"/>
      </w:rPr>
    </w:lvl>
    <w:lvl w:ilvl="2" w:tplc="CF84AA8C">
      <w:numFmt w:val="bullet"/>
      <w:lvlText w:val="•"/>
      <w:lvlJc w:val="left"/>
      <w:pPr>
        <w:ind w:left="2207" w:hanging="360"/>
      </w:pPr>
      <w:rPr>
        <w:rFonts w:hint="default"/>
        <w:lang w:val="en-US" w:eastAsia="en-US" w:bidi="en-US"/>
      </w:rPr>
    </w:lvl>
    <w:lvl w:ilvl="3" w:tplc="3230C082">
      <w:numFmt w:val="bullet"/>
      <w:lvlText w:val="•"/>
      <w:lvlJc w:val="left"/>
      <w:pPr>
        <w:ind w:left="3114" w:hanging="360"/>
      </w:pPr>
      <w:rPr>
        <w:rFonts w:hint="default"/>
        <w:lang w:val="en-US" w:eastAsia="en-US" w:bidi="en-US"/>
      </w:rPr>
    </w:lvl>
    <w:lvl w:ilvl="4" w:tplc="EA3C9C3E">
      <w:numFmt w:val="bullet"/>
      <w:lvlText w:val="•"/>
      <w:lvlJc w:val="left"/>
      <w:pPr>
        <w:ind w:left="4022" w:hanging="360"/>
      </w:pPr>
      <w:rPr>
        <w:rFonts w:hint="default"/>
        <w:lang w:val="en-US" w:eastAsia="en-US" w:bidi="en-US"/>
      </w:rPr>
    </w:lvl>
    <w:lvl w:ilvl="5" w:tplc="7DB63B88">
      <w:numFmt w:val="bullet"/>
      <w:lvlText w:val="•"/>
      <w:lvlJc w:val="left"/>
      <w:pPr>
        <w:ind w:left="4929" w:hanging="360"/>
      </w:pPr>
      <w:rPr>
        <w:rFonts w:hint="default"/>
        <w:lang w:val="en-US" w:eastAsia="en-US" w:bidi="en-US"/>
      </w:rPr>
    </w:lvl>
    <w:lvl w:ilvl="6" w:tplc="31EA37CA">
      <w:numFmt w:val="bullet"/>
      <w:lvlText w:val="•"/>
      <w:lvlJc w:val="left"/>
      <w:pPr>
        <w:ind w:left="5836" w:hanging="360"/>
      </w:pPr>
      <w:rPr>
        <w:rFonts w:hint="default"/>
        <w:lang w:val="en-US" w:eastAsia="en-US" w:bidi="en-US"/>
      </w:rPr>
    </w:lvl>
    <w:lvl w:ilvl="7" w:tplc="BDD87806">
      <w:numFmt w:val="bullet"/>
      <w:lvlText w:val="•"/>
      <w:lvlJc w:val="left"/>
      <w:pPr>
        <w:ind w:left="6744" w:hanging="360"/>
      </w:pPr>
      <w:rPr>
        <w:rFonts w:hint="default"/>
        <w:lang w:val="en-US" w:eastAsia="en-US" w:bidi="en-US"/>
      </w:rPr>
    </w:lvl>
    <w:lvl w:ilvl="8" w:tplc="DEFCE32C">
      <w:numFmt w:val="bullet"/>
      <w:lvlText w:val="•"/>
      <w:lvlJc w:val="left"/>
      <w:pPr>
        <w:ind w:left="7651"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
  <w:rsids>
    <w:rsidRoot w:val="00F3098F"/>
    <w:rsid w:val="00546F9A"/>
    <w:rsid w:val="00CC540E"/>
    <w:rsid w:val="00F3098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098F"/>
    <w:rPr>
      <w:rFonts w:ascii="Arial" w:eastAsia="Arial" w:hAnsi="Arial" w:cs="Arial"/>
      <w:lang w:bidi="en-US"/>
    </w:rPr>
  </w:style>
  <w:style w:type="paragraph" w:styleId="Heading1">
    <w:name w:val="heading 1"/>
    <w:basedOn w:val="Normal"/>
    <w:uiPriority w:val="1"/>
    <w:qFormat/>
    <w:rsid w:val="00F3098F"/>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098F"/>
    <w:rPr>
      <w:sz w:val="24"/>
      <w:szCs w:val="24"/>
    </w:rPr>
  </w:style>
  <w:style w:type="paragraph" w:styleId="ListParagraph">
    <w:name w:val="List Paragraph"/>
    <w:basedOn w:val="Normal"/>
    <w:uiPriority w:val="1"/>
    <w:qFormat/>
    <w:rsid w:val="00F3098F"/>
    <w:pPr>
      <w:ind w:left="1300" w:right="220" w:hanging="360"/>
      <w:jc w:val="both"/>
    </w:pPr>
  </w:style>
  <w:style w:type="paragraph" w:customStyle="1" w:styleId="TableParagraph">
    <w:name w:val="Table Paragraph"/>
    <w:basedOn w:val="Normal"/>
    <w:uiPriority w:val="1"/>
    <w:qFormat/>
    <w:rsid w:val="00F3098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ilex@dsd.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4070</Characters>
  <Application>Microsoft Office Word</Application>
  <DocSecurity>0</DocSecurity>
  <Lines>33</Lines>
  <Paragraphs>9</Paragraphs>
  <ScaleCrop>false</ScaleCrop>
  <Company>Proline</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PUMZA</cp:lastModifiedBy>
  <cp:revision>2</cp:revision>
  <dcterms:created xsi:type="dcterms:W3CDTF">2019-07-31T11:54:00Z</dcterms:created>
  <dcterms:modified xsi:type="dcterms:W3CDTF">2019-07-31T11:54:00Z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2016</vt:lpwstr>
  </property>
  <property fmtid="{D5CDD505-2E9C-101B-9397-08002B2CF9AE}" pid="4" name="LastSaved">
    <vt:filetime>2019-07-31T00:00:00Z</vt:filetime>
  </property>
</Properties>
</file>