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C9586E"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noProof/>
          <w:color w:val="000000"/>
          <w:sz w:val="24"/>
          <w:szCs w:val="24"/>
          <w:u w:color="000000"/>
          <w:bdr w:val="nil"/>
          <w:lang w:val="en-GB" w:eastAsia="en-GB"/>
        </w:rPr>
      </w:pPr>
      <w:r w:rsidRPr="00C9586E">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stretch>
                      <a:fillRect/>
                    </a:stretch>
                  </pic:blipFill>
                  <pic:spPr>
                    <a:xfrm>
                      <a:off x="0" y="0"/>
                      <a:ext cx="571500" cy="800100"/>
                    </a:xfrm>
                    <a:prstGeom prst="rect">
                      <a:avLst/>
                    </a:prstGeom>
                    <a:ln w="12700" cap="flat">
                      <a:noFill/>
                      <a:miter lim="400000"/>
                    </a:ln>
                    <a:effectLst/>
                  </pic:spPr>
                </pic:pic>
              </a:graphicData>
            </a:graphic>
          </wp:inline>
        </w:drawing>
      </w:r>
    </w:p>
    <w:p w:rsidR="006C22EF" w:rsidRPr="00C9586E"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noProof/>
          <w:color w:val="000000"/>
          <w:sz w:val="20"/>
          <w:szCs w:val="20"/>
          <w:u w:color="000000"/>
          <w:bdr w:val="nil"/>
          <w:lang w:val="en-GB" w:eastAsia="en-GB"/>
        </w:rPr>
      </w:pPr>
    </w:p>
    <w:p w:rsidR="006C22EF" w:rsidRPr="00C9586E"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noProof/>
          <w:color w:val="003300"/>
          <w:sz w:val="20"/>
          <w:szCs w:val="20"/>
          <w:u w:color="003300"/>
          <w:bdr w:val="nil"/>
          <w:lang w:val="en-GB" w:eastAsia="en-GB"/>
        </w:rPr>
      </w:pPr>
      <w:r w:rsidRPr="00C9586E">
        <w:rPr>
          <w:rFonts w:ascii="Arial Narrow" w:eastAsia="Arial Unicode MS" w:hAnsi="Arial Narrow" w:cs="Arial Unicode MS"/>
          <w:b/>
          <w:bCs/>
          <w:noProof/>
          <w:color w:val="003300"/>
          <w:sz w:val="20"/>
          <w:szCs w:val="20"/>
          <w:u w:color="003300"/>
          <w:bdr w:val="nil"/>
          <w:lang w:val="en-GB" w:eastAsia="en-GB"/>
        </w:rPr>
        <w:t>MINISTRY OF TOURISM</w:t>
      </w:r>
    </w:p>
    <w:p w:rsidR="006C22EF" w:rsidRPr="00C9586E"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noProof/>
          <w:color w:val="003300"/>
          <w:sz w:val="20"/>
          <w:szCs w:val="20"/>
          <w:u w:color="003300"/>
          <w:bdr w:val="nil"/>
          <w:lang w:val="en-GB" w:eastAsia="en-GB"/>
        </w:rPr>
      </w:pPr>
      <w:r w:rsidRPr="00C9586E">
        <w:rPr>
          <w:rFonts w:ascii="Arial Narrow" w:eastAsia="Arial Unicode MS" w:hAnsi="Arial Narrow" w:cs="Arial Unicode MS"/>
          <w:b/>
          <w:bCs/>
          <w:noProof/>
          <w:color w:val="003300"/>
          <w:sz w:val="20"/>
          <w:szCs w:val="20"/>
          <w:u w:color="003300"/>
          <w:bdr w:val="nil"/>
          <w:lang w:val="en-GB" w:eastAsia="en-GB"/>
        </w:rPr>
        <w:t>REPUBLIC OF SOUTH AFRICA</w:t>
      </w:r>
    </w:p>
    <w:p w:rsidR="006C22EF" w:rsidRPr="00C9586E"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noProof/>
          <w:color w:val="000000"/>
          <w:sz w:val="16"/>
          <w:szCs w:val="16"/>
          <w:u w:color="000000"/>
          <w:bdr w:val="nil"/>
          <w:lang w:val="en-GB" w:eastAsia="en-GB"/>
        </w:rPr>
      </w:pPr>
    </w:p>
    <w:p w:rsidR="006C22EF" w:rsidRPr="00C9586E"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noProof/>
          <w:color w:val="000000"/>
          <w:sz w:val="16"/>
          <w:szCs w:val="16"/>
          <w:u w:color="000000"/>
          <w:bdr w:val="nil"/>
          <w:lang w:val="en-GB" w:eastAsia="en-GB"/>
        </w:rPr>
      </w:pPr>
      <w:r w:rsidRPr="00C9586E">
        <w:rPr>
          <w:rFonts w:ascii="Arial Narrow" w:eastAsia="Arial Unicode MS" w:hAnsi="Arial Narrow" w:cs="Arial Unicode MS"/>
          <w:noProof/>
          <w:color w:val="000000"/>
          <w:sz w:val="16"/>
          <w:szCs w:val="16"/>
          <w:u w:color="000000"/>
          <w:bdr w:val="nil"/>
          <w:lang w:val="en-GB" w:eastAsia="en-GB"/>
        </w:rPr>
        <w:t>Private Bag X424, Pretoria, 0001, South Africa. Tel. (+27 12) 444 6780, Fax (+27 12) 444 7027</w:t>
      </w:r>
    </w:p>
    <w:p w:rsidR="006C22EF" w:rsidRPr="00C9586E"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noProof/>
          <w:color w:val="000000"/>
          <w:sz w:val="16"/>
          <w:szCs w:val="16"/>
          <w:u w:color="000000"/>
          <w:bdr w:val="nil"/>
          <w:lang w:val="en-GB" w:eastAsia="en-GB"/>
        </w:rPr>
      </w:pPr>
      <w:r w:rsidRPr="00C9586E">
        <w:rPr>
          <w:rFonts w:ascii="Arial Narrow" w:eastAsia="Arial Unicode MS" w:hAnsi="Arial Narrow" w:cs="Arial Unicode MS"/>
          <w:noProof/>
          <w:color w:val="000000"/>
          <w:sz w:val="16"/>
          <w:szCs w:val="16"/>
          <w:u w:color="000000"/>
          <w:bdr w:val="nil"/>
          <w:lang w:val="en-GB" w:eastAsia="en-GB"/>
        </w:rPr>
        <w:t>Private Bag X9154, Cape Town, 8000, South Africa. Tel. (+27 21) 469 5800, Fax: (+27 21) 465 3216</w:t>
      </w:r>
    </w:p>
    <w:p w:rsidR="006C22EF" w:rsidRPr="00C9586E"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noProof/>
          <w:sz w:val="24"/>
          <w:szCs w:val="24"/>
          <w:u w:val="single"/>
          <w:bdr w:val="nil"/>
          <w:lang w:val="en-GB"/>
        </w:rPr>
      </w:pPr>
    </w:p>
    <w:p w:rsidR="0083640D" w:rsidRPr="00C9586E"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noProof/>
          <w:sz w:val="24"/>
          <w:szCs w:val="24"/>
          <w:u w:val="single"/>
          <w:bdr w:val="nil"/>
          <w:lang w:val="en-GB"/>
        </w:rPr>
      </w:pPr>
    </w:p>
    <w:p w:rsidR="006C22EF" w:rsidRPr="00C9586E"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noProof/>
          <w:sz w:val="24"/>
          <w:szCs w:val="24"/>
          <w:u w:val="single"/>
          <w:lang w:val="en-GB"/>
        </w:rPr>
      </w:pPr>
      <w:r w:rsidRPr="00C9586E">
        <w:rPr>
          <w:rFonts w:ascii="Arial Narrow" w:eastAsia="Arial Unicode MS" w:hAnsi="Arial Narrow" w:cs="Times New Roman"/>
          <w:b/>
          <w:bCs/>
          <w:noProof/>
          <w:sz w:val="24"/>
          <w:szCs w:val="24"/>
          <w:u w:val="single"/>
          <w:bdr w:val="nil"/>
          <w:lang w:val="en-GB"/>
        </w:rPr>
        <w:t>NATIONAL ASSEMBLY:</w:t>
      </w:r>
    </w:p>
    <w:p w:rsidR="006C22EF" w:rsidRPr="00C9586E" w:rsidRDefault="006C22EF" w:rsidP="006C22EF">
      <w:pPr>
        <w:pBdr>
          <w:top w:val="nil"/>
          <w:left w:val="nil"/>
          <w:bottom w:val="nil"/>
          <w:right w:val="nil"/>
          <w:between w:val="nil"/>
          <w:bar w:val="nil"/>
        </w:pBdr>
        <w:spacing w:after="0" w:line="360" w:lineRule="auto"/>
        <w:rPr>
          <w:rFonts w:ascii="Arial Narrow" w:eastAsia="Arial Unicode MS" w:hAnsi="Arial Narrow" w:cs="Arial"/>
          <w:b/>
          <w:noProof/>
          <w:sz w:val="24"/>
          <w:szCs w:val="24"/>
          <w:bdr w:val="nil"/>
          <w:lang w:val="en-GB"/>
        </w:rPr>
      </w:pPr>
      <w:r w:rsidRPr="00C9586E">
        <w:rPr>
          <w:rFonts w:ascii="Arial Narrow" w:eastAsia="Arial Unicode MS" w:hAnsi="Arial Narrow" w:cs="Times New Roman"/>
          <w:b/>
          <w:bCs/>
          <w:noProof/>
          <w:sz w:val="24"/>
          <w:szCs w:val="24"/>
          <w:bdr w:val="nil"/>
          <w:lang w:val="en-GB"/>
        </w:rPr>
        <w:t>QUESTION FOR WRITTEN REPLY:</w:t>
      </w:r>
    </w:p>
    <w:p w:rsidR="006C22EF" w:rsidRPr="00C9586E" w:rsidRDefault="0054543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noProof/>
          <w:sz w:val="24"/>
          <w:szCs w:val="24"/>
          <w:bdr w:val="nil"/>
          <w:lang w:val="en-GB"/>
        </w:rPr>
      </w:pPr>
      <w:r w:rsidRPr="00C9586E">
        <w:rPr>
          <w:rFonts w:ascii="Arial Narrow" w:eastAsia="Arial Unicode MS" w:hAnsi="Arial Narrow" w:cs="Times New Roman"/>
          <w:b/>
          <w:bCs/>
          <w:noProof/>
          <w:sz w:val="24"/>
          <w:szCs w:val="24"/>
          <w:bdr w:val="nil"/>
          <w:lang w:val="en-GB"/>
        </w:rPr>
        <w:t>Question Number:</w:t>
      </w:r>
      <w:r w:rsidRPr="00C9586E">
        <w:rPr>
          <w:rFonts w:ascii="Arial Narrow" w:eastAsia="Arial Unicode MS" w:hAnsi="Arial Narrow" w:cs="Times New Roman"/>
          <w:b/>
          <w:bCs/>
          <w:noProof/>
          <w:sz w:val="24"/>
          <w:szCs w:val="24"/>
          <w:bdr w:val="nil"/>
          <w:lang w:val="en-GB"/>
        </w:rPr>
        <w:tab/>
        <w:t>1398</w:t>
      </w:r>
    </w:p>
    <w:p w:rsidR="006C22EF" w:rsidRPr="00C9586E"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noProof/>
          <w:sz w:val="24"/>
          <w:szCs w:val="24"/>
          <w:bdr w:val="nil"/>
          <w:lang w:val="en-GB"/>
        </w:rPr>
      </w:pPr>
      <w:r w:rsidRPr="00C9586E">
        <w:rPr>
          <w:rFonts w:ascii="Arial Narrow" w:eastAsia="Arial Unicode MS" w:hAnsi="Arial Narrow" w:cs="Times New Roman"/>
          <w:b/>
          <w:bCs/>
          <w:noProof/>
          <w:sz w:val="24"/>
          <w:szCs w:val="24"/>
          <w:bdr w:val="nil"/>
          <w:lang w:val="en-GB"/>
        </w:rPr>
        <w:t>Date of Publication:</w:t>
      </w:r>
      <w:r w:rsidRPr="00C9586E">
        <w:rPr>
          <w:rFonts w:ascii="Arial Narrow" w:eastAsia="Arial Unicode MS" w:hAnsi="Arial Narrow" w:cs="Times New Roman"/>
          <w:b/>
          <w:bCs/>
          <w:noProof/>
          <w:sz w:val="24"/>
          <w:szCs w:val="24"/>
          <w:bdr w:val="nil"/>
          <w:lang w:val="en-GB"/>
        </w:rPr>
        <w:tab/>
      </w:r>
      <w:r w:rsidR="0054543B" w:rsidRPr="00C9586E">
        <w:rPr>
          <w:rFonts w:ascii="Arial Narrow" w:eastAsia="Arial Unicode MS" w:hAnsi="Arial Narrow" w:cs="Times New Roman"/>
          <w:b/>
          <w:bCs/>
          <w:noProof/>
          <w:sz w:val="24"/>
          <w:szCs w:val="24"/>
          <w:bdr w:val="nil"/>
          <w:lang w:val="en-GB"/>
        </w:rPr>
        <w:t>21</w:t>
      </w:r>
      <w:r w:rsidR="00F91B33" w:rsidRPr="00C9586E">
        <w:rPr>
          <w:rFonts w:ascii="Arial Narrow" w:eastAsia="Arial Unicode MS" w:hAnsi="Arial Narrow" w:cs="Times New Roman"/>
          <w:b/>
          <w:bCs/>
          <w:noProof/>
          <w:sz w:val="24"/>
          <w:szCs w:val="24"/>
          <w:bdr w:val="nil"/>
          <w:lang w:val="en-GB"/>
        </w:rPr>
        <w:t xml:space="preserve"> Ma</w:t>
      </w:r>
      <w:r w:rsidR="008B5DD3" w:rsidRPr="00C9586E">
        <w:rPr>
          <w:rFonts w:ascii="Arial Narrow" w:eastAsia="Arial Unicode MS" w:hAnsi="Arial Narrow" w:cs="Times New Roman"/>
          <w:b/>
          <w:bCs/>
          <w:noProof/>
          <w:sz w:val="24"/>
          <w:szCs w:val="24"/>
          <w:bdr w:val="nil"/>
          <w:lang w:val="en-GB"/>
        </w:rPr>
        <w:t>y</w:t>
      </w:r>
      <w:r w:rsidR="00501635" w:rsidRPr="00C9586E">
        <w:rPr>
          <w:rFonts w:ascii="Arial Narrow" w:eastAsia="Arial Unicode MS" w:hAnsi="Arial Narrow" w:cs="Times New Roman"/>
          <w:b/>
          <w:bCs/>
          <w:noProof/>
          <w:sz w:val="24"/>
          <w:szCs w:val="24"/>
          <w:bdr w:val="nil"/>
          <w:lang w:val="en-GB"/>
        </w:rPr>
        <w:t xml:space="preserve"> 2021</w:t>
      </w:r>
    </w:p>
    <w:p w:rsidR="00501635" w:rsidRPr="00C9586E" w:rsidRDefault="0054543B" w:rsidP="006C22EF">
      <w:pPr>
        <w:pBdr>
          <w:top w:val="nil"/>
          <w:left w:val="nil"/>
          <w:bottom w:val="nil"/>
          <w:right w:val="nil"/>
          <w:between w:val="nil"/>
          <w:bar w:val="nil"/>
        </w:pBdr>
        <w:spacing w:after="0" w:line="360" w:lineRule="auto"/>
        <w:rPr>
          <w:rFonts w:ascii="Arial Narrow" w:eastAsia="Arial Unicode MS" w:hAnsi="Arial Narrow" w:cs="Times New Roman"/>
          <w:b/>
          <w:bCs/>
          <w:noProof/>
          <w:sz w:val="24"/>
          <w:szCs w:val="24"/>
          <w:bdr w:val="nil"/>
          <w:lang w:val="en-GB"/>
        </w:rPr>
      </w:pPr>
      <w:r w:rsidRPr="00C9586E">
        <w:rPr>
          <w:rFonts w:ascii="Arial Narrow" w:eastAsia="Arial Unicode MS" w:hAnsi="Arial Narrow" w:cs="Times New Roman"/>
          <w:b/>
          <w:bCs/>
          <w:noProof/>
          <w:sz w:val="24"/>
          <w:szCs w:val="24"/>
          <w:bdr w:val="nil"/>
          <w:lang w:val="en-GB"/>
        </w:rPr>
        <w:t>NA IQP Number:</w:t>
      </w:r>
      <w:r w:rsidRPr="00C9586E">
        <w:rPr>
          <w:rFonts w:ascii="Arial Narrow" w:eastAsia="Arial Unicode MS" w:hAnsi="Arial Narrow" w:cs="Times New Roman"/>
          <w:b/>
          <w:bCs/>
          <w:noProof/>
          <w:sz w:val="24"/>
          <w:szCs w:val="24"/>
          <w:bdr w:val="nil"/>
          <w:lang w:val="en-GB"/>
        </w:rPr>
        <w:tab/>
        <w:t>14</w:t>
      </w:r>
    </w:p>
    <w:p w:rsidR="006C22EF" w:rsidRPr="00C9586E"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noProof/>
          <w:sz w:val="24"/>
          <w:szCs w:val="24"/>
          <w:bdr w:val="nil"/>
          <w:lang w:val="en-GB"/>
        </w:rPr>
      </w:pPr>
      <w:r w:rsidRPr="00C9586E">
        <w:rPr>
          <w:rFonts w:ascii="Arial Narrow" w:eastAsia="Arial Unicode MS" w:hAnsi="Arial Narrow" w:cs="Times New Roman"/>
          <w:b/>
          <w:bCs/>
          <w:noProof/>
          <w:sz w:val="24"/>
          <w:szCs w:val="24"/>
          <w:bdr w:val="nil"/>
          <w:lang w:val="en-GB"/>
        </w:rPr>
        <w:t>Date of reply:</w:t>
      </w:r>
      <w:r w:rsidRPr="00C9586E">
        <w:rPr>
          <w:rFonts w:ascii="Arial Narrow" w:eastAsia="Arial Unicode MS" w:hAnsi="Arial Narrow" w:cs="Times New Roman"/>
          <w:b/>
          <w:bCs/>
          <w:noProof/>
          <w:sz w:val="24"/>
          <w:szCs w:val="24"/>
          <w:bdr w:val="nil"/>
          <w:lang w:val="en-GB"/>
        </w:rPr>
        <w:tab/>
      </w:r>
      <w:r w:rsidRPr="00C9586E">
        <w:rPr>
          <w:rFonts w:ascii="Arial Narrow" w:eastAsia="Arial Unicode MS" w:hAnsi="Arial Narrow" w:cs="Times New Roman"/>
          <w:b/>
          <w:bCs/>
          <w:noProof/>
          <w:sz w:val="24"/>
          <w:szCs w:val="24"/>
          <w:bdr w:val="nil"/>
          <w:lang w:val="en-GB"/>
        </w:rPr>
        <w:tab/>
      </w:r>
      <w:r w:rsidR="00FF2B86">
        <w:rPr>
          <w:rFonts w:ascii="Arial Narrow" w:eastAsia="Arial Unicode MS" w:hAnsi="Arial Narrow" w:cs="Times New Roman"/>
          <w:b/>
          <w:bCs/>
          <w:noProof/>
          <w:sz w:val="24"/>
          <w:szCs w:val="24"/>
          <w:bdr w:val="nil"/>
          <w:lang w:val="en-GB"/>
        </w:rPr>
        <w:t>04</w:t>
      </w:r>
      <w:bookmarkStart w:id="0" w:name="_GoBack"/>
      <w:bookmarkEnd w:id="0"/>
      <w:r w:rsidR="00CE1F8A">
        <w:rPr>
          <w:rFonts w:ascii="Arial Narrow" w:eastAsia="Arial Unicode MS" w:hAnsi="Arial Narrow" w:cs="Times New Roman"/>
          <w:b/>
          <w:bCs/>
          <w:noProof/>
          <w:sz w:val="24"/>
          <w:szCs w:val="24"/>
          <w:bdr w:val="nil"/>
          <w:lang w:val="en-GB"/>
        </w:rPr>
        <w:t xml:space="preserve"> June 2021</w:t>
      </w:r>
    </w:p>
    <w:p w:rsidR="00BC2B1A" w:rsidRPr="00C9586E" w:rsidRDefault="00BC2B1A"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noProof/>
          <w:sz w:val="24"/>
          <w:szCs w:val="24"/>
          <w:u w:val="single"/>
          <w:bdr w:val="nil"/>
          <w:lang w:val="en-GB"/>
        </w:rPr>
      </w:pPr>
    </w:p>
    <w:p w:rsidR="00BC2B1A" w:rsidRPr="00C9586E" w:rsidRDefault="00BC2B1A" w:rsidP="00BC2B1A">
      <w:pPr>
        <w:pBdr>
          <w:top w:val="nil"/>
          <w:left w:val="nil"/>
          <w:bottom w:val="nil"/>
          <w:right w:val="nil"/>
          <w:between w:val="nil"/>
          <w:bar w:val="nil"/>
        </w:pBdr>
        <w:spacing w:after="0" w:line="600" w:lineRule="auto"/>
        <w:jc w:val="both"/>
        <w:rPr>
          <w:rFonts w:ascii="Arial Narrow" w:eastAsia="Calibri" w:hAnsi="Arial Narrow" w:cs="Times New Roman"/>
          <w:b/>
          <w:noProof/>
          <w:sz w:val="24"/>
          <w:szCs w:val="24"/>
          <w:lang w:val="en-GB"/>
        </w:rPr>
      </w:pPr>
      <w:r w:rsidRPr="00C9586E">
        <w:rPr>
          <w:rFonts w:ascii="Arial Narrow" w:eastAsia="Calibri" w:hAnsi="Arial Narrow" w:cs="Times New Roman"/>
          <w:b/>
          <w:noProof/>
          <w:sz w:val="24"/>
          <w:szCs w:val="24"/>
          <w:lang w:val="en-GB"/>
        </w:rPr>
        <w:t>Mr M S F de Freitas (DA) to ask the Minister of Tourism:</w:t>
      </w:r>
    </w:p>
    <w:p w:rsidR="005F2E76" w:rsidRPr="00C9586E" w:rsidRDefault="0054543B" w:rsidP="008B4534">
      <w:pPr>
        <w:pBdr>
          <w:top w:val="nil"/>
          <w:left w:val="nil"/>
          <w:bottom w:val="nil"/>
          <w:right w:val="nil"/>
          <w:between w:val="nil"/>
          <w:bar w:val="nil"/>
        </w:pBdr>
        <w:spacing w:after="0" w:line="360" w:lineRule="auto"/>
        <w:jc w:val="both"/>
        <w:rPr>
          <w:rFonts w:ascii="Arial Narrow" w:eastAsia="Calibri" w:hAnsi="Arial Narrow" w:cs="Times New Roman"/>
          <w:noProof/>
          <w:sz w:val="24"/>
          <w:szCs w:val="24"/>
          <w:lang w:val="en-GB"/>
        </w:rPr>
      </w:pPr>
      <w:r w:rsidRPr="00C9586E">
        <w:rPr>
          <w:rFonts w:ascii="Arial Narrow" w:eastAsia="Calibri" w:hAnsi="Arial Narrow" w:cs="Times New Roman"/>
          <w:noProof/>
          <w:sz w:val="24"/>
          <w:szCs w:val="24"/>
          <w:lang w:val="en-GB"/>
        </w:rPr>
        <w:t xml:space="preserve">(a) How are (i) service providers and (ii) suppliers who are </w:t>
      </w:r>
      <w:r w:rsidRPr="008D2CAF">
        <w:rPr>
          <w:rFonts w:ascii="Arial Narrow" w:eastAsia="Calibri" w:hAnsi="Arial Narrow" w:cs="Times New Roman"/>
          <w:b/>
          <w:noProof/>
          <w:sz w:val="24"/>
          <w:szCs w:val="24"/>
          <w:lang w:val="en-GB"/>
        </w:rPr>
        <w:t>in breach of their contracts</w:t>
      </w:r>
      <w:r w:rsidRPr="00C9586E">
        <w:rPr>
          <w:rFonts w:ascii="Arial Narrow" w:eastAsia="Calibri" w:hAnsi="Arial Narrow" w:cs="Times New Roman"/>
          <w:noProof/>
          <w:sz w:val="24"/>
          <w:szCs w:val="24"/>
          <w:lang w:val="en-GB"/>
        </w:rPr>
        <w:t xml:space="preserve"> with her department dealt with, (b) what number of service providers and suppliers have been in breach of contract in each month in the past three financial years and since 1 April 2021, (c) what are the reasons for the breach of the contracts, (d) what steps are taken to reduce the instances of breach of contract and (e) what financial losses have been incurred regarding the breach of a contract in each month in the past three financial years and since 1 April 2021?</w:t>
      </w:r>
      <w:r w:rsidRPr="00C9586E">
        <w:rPr>
          <w:rFonts w:ascii="Arial Narrow" w:eastAsia="Calibri" w:hAnsi="Arial Narrow" w:cs="Times New Roman"/>
          <w:noProof/>
          <w:sz w:val="24"/>
          <w:szCs w:val="24"/>
          <w:lang w:val="en-GB"/>
        </w:rPr>
        <w:tab/>
      </w:r>
      <w:r w:rsidRPr="00C9586E">
        <w:rPr>
          <w:rFonts w:ascii="Arial Narrow" w:eastAsia="Calibri" w:hAnsi="Arial Narrow" w:cs="Times New Roman"/>
          <w:noProof/>
          <w:sz w:val="24"/>
          <w:szCs w:val="24"/>
          <w:lang w:val="en-GB"/>
        </w:rPr>
        <w:tab/>
      </w:r>
      <w:r w:rsidRPr="00C9586E">
        <w:rPr>
          <w:rFonts w:ascii="Arial Narrow" w:eastAsia="Calibri" w:hAnsi="Arial Narrow" w:cs="Times New Roman"/>
          <w:noProof/>
          <w:sz w:val="24"/>
          <w:szCs w:val="24"/>
          <w:lang w:val="en-GB"/>
        </w:rPr>
        <w:tab/>
      </w:r>
      <w:r w:rsidRPr="00C9586E">
        <w:rPr>
          <w:rFonts w:ascii="Arial Narrow" w:eastAsia="Calibri" w:hAnsi="Arial Narrow" w:cs="Times New Roman"/>
          <w:noProof/>
          <w:sz w:val="24"/>
          <w:szCs w:val="24"/>
          <w:lang w:val="en-GB"/>
        </w:rPr>
        <w:tab/>
      </w:r>
      <w:r w:rsidRPr="00C9586E">
        <w:rPr>
          <w:rFonts w:ascii="Arial Narrow" w:eastAsia="Calibri" w:hAnsi="Arial Narrow" w:cs="Times New Roman"/>
          <w:noProof/>
          <w:sz w:val="24"/>
          <w:szCs w:val="24"/>
          <w:lang w:val="en-GB"/>
        </w:rPr>
        <w:tab/>
      </w:r>
      <w:r w:rsidRPr="00C9586E">
        <w:rPr>
          <w:rFonts w:ascii="Arial Narrow" w:eastAsia="Calibri" w:hAnsi="Arial Narrow" w:cs="Times New Roman"/>
          <w:noProof/>
          <w:sz w:val="24"/>
          <w:szCs w:val="24"/>
          <w:lang w:val="en-GB"/>
        </w:rPr>
        <w:tab/>
      </w:r>
      <w:r w:rsidRPr="00C9586E">
        <w:rPr>
          <w:rFonts w:ascii="Arial Narrow" w:eastAsia="Calibri" w:hAnsi="Arial Narrow" w:cs="Times New Roman"/>
          <w:noProof/>
          <w:sz w:val="24"/>
          <w:szCs w:val="24"/>
          <w:lang w:val="en-GB"/>
        </w:rPr>
        <w:tab/>
      </w:r>
      <w:r w:rsidRPr="00C9586E">
        <w:rPr>
          <w:rFonts w:ascii="Arial Narrow" w:eastAsia="Calibri" w:hAnsi="Arial Narrow" w:cs="Times New Roman"/>
          <w:noProof/>
          <w:sz w:val="24"/>
          <w:szCs w:val="24"/>
          <w:lang w:val="en-GB"/>
        </w:rPr>
        <w:tab/>
      </w:r>
      <w:r w:rsidRPr="00C9586E">
        <w:rPr>
          <w:rFonts w:ascii="Arial Narrow" w:eastAsia="Calibri" w:hAnsi="Arial Narrow" w:cs="Times New Roman"/>
          <w:noProof/>
          <w:sz w:val="24"/>
          <w:szCs w:val="24"/>
          <w:lang w:val="en-GB"/>
        </w:rPr>
        <w:tab/>
      </w:r>
      <w:r w:rsidRPr="00C9586E">
        <w:rPr>
          <w:rFonts w:ascii="Arial Narrow" w:eastAsia="Calibri" w:hAnsi="Arial Narrow" w:cs="Times New Roman"/>
          <w:noProof/>
          <w:sz w:val="24"/>
          <w:szCs w:val="24"/>
          <w:lang w:val="en-GB"/>
        </w:rPr>
        <w:tab/>
      </w:r>
      <w:r w:rsidRPr="00C9586E">
        <w:rPr>
          <w:rFonts w:ascii="Arial Narrow" w:eastAsia="Calibri" w:hAnsi="Arial Narrow" w:cs="Times New Roman"/>
          <w:noProof/>
          <w:sz w:val="24"/>
          <w:szCs w:val="24"/>
          <w:lang w:val="en-GB"/>
        </w:rPr>
        <w:tab/>
        <w:t>NW1592E</w:t>
      </w:r>
      <w:r w:rsidR="0093143D" w:rsidRPr="00C9586E">
        <w:rPr>
          <w:rFonts w:ascii="Arial Narrow" w:eastAsia="Calibri" w:hAnsi="Arial Narrow" w:cs="Times New Roman"/>
          <w:noProof/>
          <w:sz w:val="24"/>
          <w:szCs w:val="24"/>
          <w:lang w:val="en-GB"/>
        </w:rPr>
        <w:tab/>
      </w:r>
      <w:r w:rsidR="0093143D" w:rsidRPr="00C9586E">
        <w:rPr>
          <w:rFonts w:ascii="Arial Narrow" w:eastAsia="Calibri" w:hAnsi="Arial Narrow" w:cs="Times New Roman"/>
          <w:noProof/>
          <w:sz w:val="24"/>
          <w:szCs w:val="24"/>
          <w:lang w:val="en-GB"/>
        </w:rPr>
        <w:tab/>
      </w:r>
      <w:r w:rsidR="0093143D" w:rsidRPr="00C9586E">
        <w:rPr>
          <w:rFonts w:ascii="Arial Narrow" w:eastAsia="Calibri" w:hAnsi="Arial Narrow" w:cs="Times New Roman"/>
          <w:noProof/>
          <w:sz w:val="24"/>
          <w:szCs w:val="24"/>
          <w:lang w:val="en-GB"/>
        </w:rPr>
        <w:tab/>
      </w:r>
      <w:r w:rsidR="0093143D" w:rsidRPr="00C9586E">
        <w:rPr>
          <w:rFonts w:ascii="Arial Narrow" w:eastAsia="Calibri" w:hAnsi="Arial Narrow" w:cs="Times New Roman"/>
          <w:noProof/>
          <w:sz w:val="24"/>
          <w:szCs w:val="24"/>
          <w:lang w:val="en-GB"/>
        </w:rPr>
        <w:tab/>
      </w:r>
      <w:r w:rsidR="0093143D" w:rsidRPr="00C9586E">
        <w:rPr>
          <w:rFonts w:ascii="Arial Narrow" w:eastAsia="Calibri" w:hAnsi="Arial Narrow" w:cs="Times New Roman"/>
          <w:noProof/>
          <w:sz w:val="24"/>
          <w:szCs w:val="24"/>
          <w:lang w:val="en-GB"/>
        </w:rPr>
        <w:tab/>
      </w:r>
      <w:r w:rsidR="0093143D" w:rsidRPr="00C9586E">
        <w:rPr>
          <w:rFonts w:ascii="Arial Narrow" w:eastAsia="Calibri" w:hAnsi="Arial Narrow" w:cs="Times New Roman"/>
          <w:noProof/>
          <w:sz w:val="24"/>
          <w:szCs w:val="24"/>
          <w:lang w:val="en-GB"/>
        </w:rPr>
        <w:tab/>
      </w:r>
      <w:r w:rsidR="0093143D" w:rsidRPr="00C9586E">
        <w:rPr>
          <w:rFonts w:ascii="Arial Narrow" w:eastAsia="Calibri" w:hAnsi="Arial Narrow" w:cs="Times New Roman"/>
          <w:noProof/>
          <w:sz w:val="24"/>
          <w:szCs w:val="24"/>
          <w:lang w:val="en-GB"/>
        </w:rPr>
        <w:tab/>
      </w:r>
      <w:r w:rsidR="0093143D" w:rsidRPr="00C9586E">
        <w:rPr>
          <w:rFonts w:ascii="Arial Narrow" w:eastAsia="Calibri" w:hAnsi="Arial Narrow" w:cs="Times New Roman"/>
          <w:noProof/>
          <w:sz w:val="24"/>
          <w:szCs w:val="24"/>
          <w:lang w:val="en-GB"/>
        </w:rPr>
        <w:tab/>
      </w: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noProof/>
          <w:sz w:val="24"/>
          <w:szCs w:val="24"/>
          <w:bdr w:val="nil"/>
          <w:lang w:val="en-GB"/>
        </w:rPr>
      </w:pPr>
      <w:r w:rsidRPr="00C9586E">
        <w:rPr>
          <w:rFonts w:ascii="Arial Narrow" w:eastAsia="Arial Unicode MS" w:hAnsi="Arial Narrow" w:cs="Times New Roman"/>
          <w:b/>
          <w:bCs/>
          <w:noProof/>
          <w:sz w:val="24"/>
          <w:szCs w:val="24"/>
          <w:bdr w:val="nil"/>
          <w:lang w:val="en-GB"/>
        </w:rPr>
        <w:t>REPLY:</w:t>
      </w:r>
    </w:p>
    <w:p w:rsidR="002A38FE" w:rsidRDefault="002A38FE"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noProof/>
          <w:sz w:val="24"/>
          <w:szCs w:val="24"/>
          <w:bdr w:val="nil"/>
          <w:lang w:val="en-GB"/>
        </w:rPr>
      </w:pPr>
    </w:p>
    <w:p w:rsidR="002A38FE" w:rsidRDefault="002A38FE" w:rsidP="002A38FE">
      <w:pPr>
        <w:spacing w:after="0" w:line="360" w:lineRule="auto"/>
        <w:contextualSpacing/>
        <w:jc w:val="both"/>
        <w:rPr>
          <w:rFonts w:ascii="Arial Narrow" w:hAnsi="Arial Narrow"/>
          <w:b/>
          <w:sz w:val="24"/>
          <w:szCs w:val="24"/>
        </w:rPr>
      </w:pPr>
      <w:r>
        <w:rPr>
          <w:rFonts w:ascii="Arial Narrow" w:hAnsi="Arial Narrow"/>
          <w:b/>
          <w:sz w:val="24"/>
          <w:szCs w:val="24"/>
        </w:rPr>
        <w:t xml:space="preserve">Note:  This response should be read in conjunction with the response to </w:t>
      </w:r>
      <w:r w:rsidR="008167D2">
        <w:rPr>
          <w:rFonts w:ascii="Arial Narrow" w:hAnsi="Arial Narrow"/>
          <w:b/>
          <w:sz w:val="24"/>
          <w:szCs w:val="24"/>
        </w:rPr>
        <w:t>Question N</w:t>
      </w:r>
      <w:r w:rsidR="00045F5F">
        <w:rPr>
          <w:rFonts w:ascii="Arial Narrow" w:hAnsi="Arial Narrow"/>
          <w:b/>
          <w:sz w:val="24"/>
          <w:szCs w:val="24"/>
        </w:rPr>
        <w:t>o</w:t>
      </w:r>
      <w:r w:rsidR="008167D2">
        <w:rPr>
          <w:rFonts w:ascii="Arial Narrow" w:hAnsi="Arial Narrow"/>
          <w:b/>
          <w:sz w:val="24"/>
          <w:szCs w:val="24"/>
        </w:rPr>
        <w:t xml:space="preserve">: </w:t>
      </w:r>
      <w:r>
        <w:rPr>
          <w:rFonts w:ascii="Arial Narrow" w:hAnsi="Arial Narrow"/>
          <w:b/>
          <w:sz w:val="24"/>
          <w:szCs w:val="24"/>
        </w:rPr>
        <w:t>1396.</w:t>
      </w:r>
    </w:p>
    <w:p w:rsidR="002A38FE" w:rsidRDefault="002A38FE" w:rsidP="002A38FE">
      <w:pPr>
        <w:spacing w:after="0" w:line="360" w:lineRule="auto"/>
        <w:contextualSpacing/>
        <w:jc w:val="both"/>
        <w:rPr>
          <w:rFonts w:ascii="Arial Narrow" w:hAnsi="Arial Narrow"/>
          <w:b/>
          <w:sz w:val="24"/>
          <w:szCs w:val="24"/>
        </w:rPr>
      </w:pPr>
    </w:p>
    <w:p w:rsidR="002A38FE" w:rsidRPr="005543E2" w:rsidRDefault="002A38FE" w:rsidP="002A38FE">
      <w:pPr>
        <w:spacing w:after="0" w:line="360" w:lineRule="auto"/>
        <w:contextualSpacing/>
        <w:jc w:val="both"/>
        <w:rPr>
          <w:rFonts w:ascii="Arial Narrow" w:hAnsi="Arial Narrow"/>
          <w:sz w:val="24"/>
          <w:szCs w:val="24"/>
        </w:rPr>
      </w:pPr>
      <w:r w:rsidRPr="005543E2">
        <w:rPr>
          <w:rFonts w:ascii="Arial Narrow" w:hAnsi="Arial Narrow"/>
          <w:b/>
          <w:sz w:val="24"/>
          <w:szCs w:val="24"/>
        </w:rPr>
        <w:t>Breach of contract</w:t>
      </w:r>
      <w:r w:rsidRPr="005543E2">
        <w:rPr>
          <w:rFonts w:ascii="Arial Narrow" w:hAnsi="Arial Narrow"/>
          <w:sz w:val="24"/>
          <w:szCs w:val="24"/>
        </w:rPr>
        <w:t xml:space="preserve"> is when either of the parties did not comply with </w:t>
      </w:r>
      <w:r w:rsidR="00AE4C47" w:rsidRPr="00541365">
        <w:rPr>
          <w:rFonts w:ascii="Arial Narrow" w:hAnsi="Arial Narrow"/>
          <w:color w:val="000000" w:themeColor="text1"/>
          <w:sz w:val="24"/>
          <w:szCs w:val="24"/>
        </w:rPr>
        <w:t xml:space="preserve">any or all </w:t>
      </w:r>
      <w:r w:rsidRPr="00541365">
        <w:rPr>
          <w:rFonts w:ascii="Arial Narrow" w:hAnsi="Arial Narrow"/>
          <w:color w:val="000000" w:themeColor="text1"/>
          <w:sz w:val="24"/>
          <w:szCs w:val="24"/>
        </w:rPr>
        <w:t xml:space="preserve">the terms </w:t>
      </w:r>
      <w:r w:rsidRPr="005543E2">
        <w:rPr>
          <w:rFonts w:ascii="Arial Narrow" w:hAnsi="Arial Narrow"/>
          <w:sz w:val="24"/>
          <w:szCs w:val="24"/>
        </w:rPr>
        <w:t>of conditions</w:t>
      </w:r>
      <w:r>
        <w:rPr>
          <w:rFonts w:ascii="Arial Narrow" w:hAnsi="Arial Narrow"/>
          <w:sz w:val="24"/>
          <w:szCs w:val="24"/>
        </w:rPr>
        <w:t xml:space="preserve">.  </w:t>
      </w:r>
      <w:r w:rsidRPr="005543E2">
        <w:rPr>
          <w:rFonts w:ascii="Arial Narrow" w:hAnsi="Arial Narrow"/>
          <w:sz w:val="24"/>
          <w:szCs w:val="24"/>
        </w:rPr>
        <w:t xml:space="preserve">Thus a notice of breach of contract is issued when the supplier defaulted on the terms and conditions.  </w:t>
      </w:r>
      <w:r w:rsidRPr="005543E2">
        <w:rPr>
          <w:rFonts w:ascii="Arial Narrow" w:hAnsi="Arial Narrow"/>
          <w:b/>
          <w:sz w:val="24"/>
          <w:szCs w:val="24"/>
        </w:rPr>
        <w:t>Breach of contract is a pre -requirement for the contractor to be declared as a defaulter (Non-compliance of contract)</w:t>
      </w:r>
      <w:r w:rsidR="00724A0C">
        <w:rPr>
          <w:rFonts w:ascii="Arial Narrow" w:hAnsi="Arial Narrow"/>
          <w:sz w:val="24"/>
          <w:szCs w:val="24"/>
        </w:rPr>
        <w:t xml:space="preserve"> (PFMA Regulation 16A.9.2 and T</w:t>
      </w:r>
      <w:r w:rsidRPr="005543E2">
        <w:rPr>
          <w:rFonts w:ascii="Arial Narrow" w:hAnsi="Arial Narrow"/>
          <w:sz w:val="24"/>
          <w:szCs w:val="24"/>
        </w:rPr>
        <w:t>reasury Guideli</w:t>
      </w:r>
      <w:r w:rsidR="00724A0C">
        <w:rPr>
          <w:rFonts w:ascii="Arial Narrow" w:hAnsi="Arial Narrow"/>
          <w:sz w:val="24"/>
          <w:szCs w:val="24"/>
        </w:rPr>
        <w:t>nes – Government Procurement – General C</w:t>
      </w:r>
      <w:r w:rsidRPr="005543E2">
        <w:rPr>
          <w:rFonts w:ascii="Arial Narrow" w:hAnsi="Arial Narrow"/>
          <w:sz w:val="24"/>
          <w:szCs w:val="24"/>
        </w:rPr>
        <w:t>onditions of Contract – Annexure A)</w:t>
      </w:r>
    </w:p>
    <w:p w:rsidR="002C3772" w:rsidRPr="002B359C" w:rsidRDefault="002C3772" w:rsidP="002C3772">
      <w:pPr>
        <w:rPr>
          <w:rFonts w:ascii="Arial Narrow" w:hAnsi="Arial Narrow"/>
          <w:i/>
          <w:sz w:val="24"/>
          <w:szCs w:val="24"/>
        </w:rPr>
      </w:pPr>
    </w:p>
    <w:p w:rsidR="00267BB2" w:rsidRPr="00C9586E" w:rsidRDefault="00267BB2"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noProof/>
          <w:sz w:val="24"/>
          <w:szCs w:val="24"/>
          <w:bdr w:val="nil"/>
          <w:lang w:val="en-GB"/>
        </w:rPr>
      </w:pPr>
    </w:p>
    <w:p w:rsidR="0093143D" w:rsidRPr="00C9586E" w:rsidRDefault="0054543B" w:rsidP="0093143D">
      <w:pPr>
        <w:pStyle w:val="ListParagraph"/>
        <w:numPr>
          <w:ilvl w:val="0"/>
          <w:numId w:val="40"/>
        </w:numPr>
        <w:pBdr>
          <w:top w:val="nil"/>
          <w:left w:val="nil"/>
          <w:bottom w:val="nil"/>
          <w:right w:val="nil"/>
          <w:between w:val="nil"/>
          <w:bar w:val="nil"/>
        </w:pBdr>
        <w:tabs>
          <w:tab w:val="left" w:pos="851"/>
        </w:tabs>
        <w:spacing w:after="0" w:line="360" w:lineRule="auto"/>
        <w:ind w:left="567" w:hanging="567"/>
        <w:jc w:val="both"/>
        <w:rPr>
          <w:rFonts w:ascii="Arial Narrow" w:eastAsia="Calibri" w:hAnsi="Arial Narrow" w:cs="Times New Roman"/>
          <w:b/>
          <w:noProof/>
          <w:sz w:val="24"/>
          <w:szCs w:val="24"/>
          <w:lang w:val="en-GB"/>
        </w:rPr>
      </w:pPr>
      <w:r w:rsidRPr="00C9586E">
        <w:rPr>
          <w:rFonts w:ascii="Arial Narrow" w:eastAsia="Calibri" w:hAnsi="Arial Narrow" w:cs="Times New Roman"/>
          <w:b/>
          <w:noProof/>
          <w:sz w:val="24"/>
          <w:szCs w:val="24"/>
          <w:lang w:val="en-GB"/>
        </w:rPr>
        <w:lastRenderedPageBreak/>
        <w:t xml:space="preserve">How are (i) service providers and (ii) suppliers who are in </w:t>
      </w:r>
      <w:r w:rsidRPr="00FD0D19">
        <w:rPr>
          <w:rFonts w:ascii="Arial Narrow" w:eastAsia="Calibri" w:hAnsi="Arial Narrow" w:cs="Times New Roman"/>
          <w:b/>
          <w:noProof/>
          <w:sz w:val="24"/>
          <w:szCs w:val="24"/>
          <w:u w:val="single"/>
          <w:lang w:val="en-GB"/>
        </w:rPr>
        <w:t>breach of their contracts</w:t>
      </w:r>
      <w:r w:rsidRPr="00C9586E">
        <w:rPr>
          <w:rFonts w:ascii="Arial Narrow" w:eastAsia="Calibri" w:hAnsi="Arial Narrow" w:cs="Times New Roman"/>
          <w:b/>
          <w:noProof/>
          <w:sz w:val="24"/>
          <w:szCs w:val="24"/>
          <w:lang w:val="en-GB"/>
        </w:rPr>
        <w:t xml:space="preserve"> with the department dealt with.</w:t>
      </w:r>
    </w:p>
    <w:p w:rsidR="004E56FF" w:rsidRPr="00C9586E" w:rsidRDefault="0094056F" w:rsidP="004E56FF">
      <w:pPr>
        <w:pStyle w:val="ListParagraph"/>
        <w:numPr>
          <w:ilvl w:val="0"/>
          <w:numId w:val="44"/>
        </w:numPr>
        <w:pBdr>
          <w:top w:val="nil"/>
          <w:left w:val="nil"/>
          <w:bottom w:val="nil"/>
          <w:right w:val="nil"/>
          <w:between w:val="nil"/>
          <w:bar w:val="nil"/>
        </w:pBdr>
        <w:tabs>
          <w:tab w:val="left" w:pos="851"/>
        </w:tabs>
        <w:spacing w:after="0" w:line="360" w:lineRule="auto"/>
        <w:jc w:val="both"/>
        <w:rPr>
          <w:rFonts w:ascii="Arial Narrow" w:eastAsia="Calibri" w:hAnsi="Arial Narrow" w:cs="Times New Roman"/>
          <w:noProof/>
          <w:sz w:val="24"/>
          <w:szCs w:val="24"/>
          <w:lang w:val="en-GB"/>
        </w:rPr>
      </w:pPr>
      <w:r>
        <w:rPr>
          <w:rFonts w:ascii="Arial Narrow" w:eastAsia="Calibri" w:hAnsi="Arial Narrow" w:cs="Times New Roman"/>
          <w:noProof/>
          <w:sz w:val="24"/>
          <w:szCs w:val="24"/>
          <w:lang w:val="en-GB"/>
        </w:rPr>
        <w:t>Service P</w:t>
      </w:r>
      <w:r w:rsidR="004E56FF" w:rsidRPr="00C9586E">
        <w:rPr>
          <w:rFonts w:ascii="Arial Narrow" w:eastAsia="Calibri" w:hAnsi="Arial Narrow" w:cs="Times New Roman"/>
          <w:noProof/>
          <w:sz w:val="24"/>
          <w:szCs w:val="24"/>
          <w:lang w:val="en-GB"/>
        </w:rPr>
        <w:t>roviders who are in breach of their contracts are informed immediately of such breach and remedy is usually sought</w:t>
      </w:r>
      <w:r>
        <w:rPr>
          <w:rFonts w:ascii="Arial Narrow" w:eastAsia="Calibri" w:hAnsi="Arial Narrow" w:cs="Times New Roman"/>
          <w:noProof/>
          <w:sz w:val="24"/>
          <w:szCs w:val="24"/>
          <w:lang w:val="en-GB"/>
        </w:rPr>
        <w:t xml:space="preserve"> from</w:t>
      </w:r>
      <w:r w:rsidR="004E56FF" w:rsidRPr="00C9586E">
        <w:rPr>
          <w:rFonts w:ascii="Arial Narrow" w:eastAsia="Calibri" w:hAnsi="Arial Narrow" w:cs="Times New Roman"/>
          <w:noProof/>
          <w:sz w:val="24"/>
          <w:szCs w:val="24"/>
          <w:lang w:val="en-GB"/>
        </w:rPr>
        <w:t xml:space="preserve"> the service provider as per the signed Service Level Agreement (SLA)</w:t>
      </w:r>
      <w:r>
        <w:rPr>
          <w:rFonts w:ascii="Arial Narrow" w:eastAsia="Calibri" w:hAnsi="Arial Narrow" w:cs="Times New Roman"/>
          <w:noProof/>
          <w:sz w:val="24"/>
          <w:szCs w:val="24"/>
          <w:lang w:val="en-GB"/>
        </w:rPr>
        <w:t>.</w:t>
      </w:r>
    </w:p>
    <w:p w:rsidR="0054543B" w:rsidRPr="00AE4C47" w:rsidRDefault="004E56FF" w:rsidP="00541365">
      <w:pPr>
        <w:pStyle w:val="ListParagraph"/>
        <w:numPr>
          <w:ilvl w:val="0"/>
          <w:numId w:val="44"/>
        </w:numPr>
        <w:pBdr>
          <w:top w:val="nil"/>
          <w:left w:val="nil"/>
          <w:bottom w:val="nil"/>
          <w:right w:val="nil"/>
          <w:between w:val="nil"/>
          <w:bar w:val="nil"/>
        </w:pBdr>
        <w:tabs>
          <w:tab w:val="left" w:pos="851"/>
        </w:tabs>
        <w:spacing w:after="0" w:line="360" w:lineRule="auto"/>
        <w:jc w:val="both"/>
        <w:rPr>
          <w:rFonts w:ascii="Arial Narrow" w:eastAsia="Calibri" w:hAnsi="Arial Narrow" w:cs="Times New Roman"/>
          <w:strike/>
          <w:noProof/>
          <w:sz w:val="24"/>
          <w:szCs w:val="24"/>
          <w:lang w:val="en-GB"/>
        </w:rPr>
      </w:pPr>
      <w:r w:rsidRPr="00C9586E">
        <w:rPr>
          <w:rFonts w:ascii="Arial Narrow" w:eastAsia="Calibri" w:hAnsi="Arial Narrow" w:cs="Times New Roman"/>
          <w:noProof/>
          <w:sz w:val="24"/>
          <w:szCs w:val="24"/>
          <w:lang w:val="en-GB"/>
        </w:rPr>
        <w:t xml:space="preserve">If the service provider does not cooperate in providing the required remedy, a </w:t>
      </w:r>
      <w:r w:rsidR="00AE4C47">
        <w:rPr>
          <w:rFonts w:ascii="Arial Narrow" w:eastAsia="Calibri" w:hAnsi="Arial Narrow" w:cs="Times New Roman"/>
          <w:noProof/>
          <w:sz w:val="24"/>
          <w:szCs w:val="24"/>
          <w:lang w:val="en-GB"/>
        </w:rPr>
        <w:t xml:space="preserve"> </w:t>
      </w:r>
      <w:r w:rsidR="00AE4C47" w:rsidRPr="00541365">
        <w:rPr>
          <w:rFonts w:ascii="Arial Narrow" w:eastAsia="Calibri" w:hAnsi="Arial Narrow" w:cs="Times New Roman"/>
          <w:noProof/>
          <w:color w:val="000000" w:themeColor="text1"/>
          <w:sz w:val="24"/>
          <w:szCs w:val="24"/>
          <w:lang w:val="en-GB"/>
        </w:rPr>
        <w:t xml:space="preserve">notice of breach </w:t>
      </w:r>
      <w:r w:rsidRPr="00C9586E">
        <w:rPr>
          <w:rFonts w:ascii="Arial Narrow" w:eastAsia="Calibri" w:hAnsi="Arial Narrow" w:cs="Times New Roman"/>
          <w:noProof/>
          <w:sz w:val="24"/>
          <w:szCs w:val="24"/>
          <w:lang w:val="en-GB"/>
        </w:rPr>
        <w:t xml:space="preserve">is then drafted to compel the service provider to </w:t>
      </w:r>
      <w:r w:rsidR="00AE4C47" w:rsidRPr="00541365">
        <w:rPr>
          <w:rFonts w:ascii="Arial Narrow" w:eastAsia="Calibri" w:hAnsi="Arial Narrow" w:cs="Times New Roman"/>
          <w:noProof/>
          <w:color w:val="000000" w:themeColor="text1"/>
          <w:sz w:val="24"/>
          <w:szCs w:val="24"/>
          <w:lang w:val="en-GB"/>
        </w:rPr>
        <w:t xml:space="preserve">rectify the breach </w:t>
      </w:r>
    </w:p>
    <w:p w:rsidR="00AE4C47" w:rsidRPr="00541365" w:rsidRDefault="00AE4C47" w:rsidP="00AE4C47">
      <w:pPr>
        <w:pStyle w:val="ListParagraph"/>
        <w:numPr>
          <w:ilvl w:val="0"/>
          <w:numId w:val="44"/>
        </w:numPr>
        <w:tabs>
          <w:tab w:val="left" w:pos="851"/>
        </w:tabs>
        <w:spacing w:after="0" w:line="360" w:lineRule="auto"/>
        <w:jc w:val="both"/>
        <w:rPr>
          <w:rFonts w:ascii="Arial Narrow" w:eastAsia="Calibri" w:hAnsi="Arial Narrow" w:cs="Times New Roman"/>
          <w:noProof/>
          <w:color w:val="000000" w:themeColor="text1"/>
          <w:sz w:val="24"/>
          <w:szCs w:val="24"/>
          <w:lang w:val="en-GB"/>
        </w:rPr>
      </w:pPr>
      <w:r w:rsidRPr="00541365">
        <w:rPr>
          <w:rFonts w:ascii="Arial Narrow" w:eastAsia="Calibri" w:hAnsi="Arial Narrow" w:cs="Times New Roman"/>
          <w:noProof/>
          <w:color w:val="000000" w:themeColor="text1"/>
          <w:sz w:val="24"/>
          <w:szCs w:val="24"/>
          <w:lang w:val="en-GB"/>
        </w:rPr>
        <w:t>Upon non-cooperation after a notice of breach , the Departments’ standard process in terms of the Agreements is to call for a meeting with the Service Provider chaired by a senior official to resolve any impasse.</w:t>
      </w:r>
    </w:p>
    <w:p w:rsidR="00AE4C47" w:rsidRPr="00541365" w:rsidRDefault="00AE4C47" w:rsidP="00AE4C47">
      <w:pPr>
        <w:pStyle w:val="ListParagraph"/>
        <w:numPr>
          <w:ilvl w:val="0"/>
          <w:numId w:val="44"/>
        </w:numPr>
        <w:tabs>
          <w:tab w:val="left" w:pos="851"/>
        </w:tabs>
        <w:spacing w:after="0" w:line="360" w:lineRule="auto"/>
        <w:jc w:val="both"/>
        <w:rPr>
          <w:rFonts w:ascii="Arial Narrow" w:eastAsia="Calibri" w:hAnsi="Arial Narrow" w:cs="Times New Roman"/>
          <w:noProof/>
          <w:color w:val="000000" w:themeColor="text1"/>
          <w:sz w:val="24"/>
          <w:szCs w:val="24"/>
          <w:lang w:val="en-GB"/>
        </w:rPr>
      </w:pPr>
      <w:r w:rsidRPr="00541365">
        <w:rPr>
          <w:rFonts w:ascii="Arial Narrow" w:eastAsia="Calibri" w:hAnsi="Arial Narrow" w:cs="Times New Roman"/>
          <w:noProof/>
          <w:color w:val="000000" w:themeColor="text1"/>
          <w:sz w:val="24"/>
          <w:szCs w:val="24"/>
          <w:lang w:val="en-GB"/>
        </w:rPr>
        <w:t xml:space="preserve">If the meeting with the Service Provider does not yield any resolution and the Department has suffered loss or rights and obligations have been undermined, the Office of the State Attroney is instructed to initiate court proceedings against the Service Provider.  </w:t>
      </w:r>
    </w:p>
    <w:p w:rsidR="0054543B" w:rsidRPr="00541365" w:rsidRDefault="0054543B" w:rsidP="0054543B">
      <w:pPr>
        <w:pStyle w:val="ListParagraph"/>
        <w:pBdr>
          <w:top w:val="nil"/>
          <w:left w:val="nil"/>
          <w:bottom w:val="nil"/>
          <w:right w:val="nil"/>
          <w:between w:val="nil"/>
          <w:bar w:val="nil"/>
        </w:pBdr>
        <w:tabs>
          <w:tab w:val="left" w:pos="851"/>
        </w:tabs>
        <w:spacing w:after="0" w:line="360" w:lineRule="auto"/>
        <w:ind w:left="567"/>
        <w:jc w:val="both"/>
        <w:rPr>
          <w:rFonts w:ascii="Arial Narrow" w:eastAsia="Calibri" w:hAnsi="Arial Narrow" w:cs="Times New Roman"/>
          <w:noProof/>
          <w:color w:val="000000" w:themeColor="text1"/>
          <w:sz w:val="24"/>
          <w:szCs w:val="24"/>
          <w:lang w:val="en-GB"/>
        </w:rPr>
      </w:pPr>
    </w:p>
    <w:p w:rsidR="0054543B" w:rsidRPr="0094056F" w:rsidRDefault="0054543B" w:rsidP="0093143D">
      <w:pPr>
        <w:pStyle w:val="ListParagraph"/>
        <w:numPr>
          <w:ilvl w:val="0"/>
          <w:numId w:val="40"/>
        </w:numPr>
        <w:pBdr>
          <w:top w:val="nil"/>
          <w:left w:val="nil"/>
          <w:bottom w:val="nil"/>
          <w:right w:val="nil"/>
          <w:between w:val="nil"/>
          <w:bar w:val="nil"/>
        </w:pBdr>
        <w:tabs>
          <w:tab w:val="left" w:pos="851"/>
        </w:tabs>
        <w:spacing w:after="0" w:line="360" w:lineRule="auto"/>
        <w:ind w:left="567" w:hanging="567"/>
        <w:jc w:val="both"/>
        <w:rPr>
          <w:rFonts w:ascii="Arial Narrow" w:eastAsia="Calibri" w:hAnsi="Arial Narrow" w:cs="Times New Roman"/>
          <w:b/>
          <w:noProof/>
          <w:sz w:val="24"/>
          <w:szCs w:val="24"/>
          <w:lang w:val="en-GB"/>
        </w:rPr>
      </w:pPr>
      <w:r w:rsidRPr="0094056F">
        <w:rPr>
          <w:rFonts w:ascii="Arial Narrow" w:eastAsia="Calibri" w:hAnsi="Arial Narrow" w:cs="Times New Roman"/>
          <w:b/>
          <w:noProof/>
          <w:sz w:val="24"/>
          <w:szCs w:val="24"/>
          <w:lang w:val="en-GB"/>
        </w:rPr>
        <w:t xml:space="preserve">What number of service providers and suppliers have been in </w:t>
      </w:r>
      <w:r w:rsidRPr="002B359C">
        <w:rPr>
          <w:rFonts w:ascii="Arial Narrow" w:eastAsia="Calibri" w:hAnsi="Arial Narrow" w:cs="Times New Roman"/>
          <w:b/>
          <w:noProof/>
          <w:sz w:val="24"/>
          <w:szCs w:val="24"/>
          <w:u w:val="single"/>
          <w:lang w:val="en-GB"/>
        </w:rPr>
        <w:t>breach of contract</w:t>
      </w:r>
      <w:r w:rsidRPr="0094056F">
        <w:rPr>
          <w:rFonts w:ascii="Arial Narrow" w:eastAsia="Calibri" w:hAnsi="Arial Narrow" w:cs="Times New Roman"/>
          <w:b/>
          <w:noProof/>
          <w:sz w:val="24"/>
          <w:szCs w:val="24"/>
          <w:lang w:val="en-GB"/>
        </w:rPr>
        <w:t xml:space="preserve"> in each month in the past three financial years and since 1 April 2021</w:t>
      </w:r>
    </w:p>
    <w:p w:rsidR="009A06F8" w:rsidRDefault="009A06F8" w:rsidP="009A06F8">
      <w:pPr>
        <w:pBdr>
          <w:top w:val="nil"/>
          <w:left w:val="nil"/>
          <w:bottom w:val="nil"/>
          <w:right w:val="nil"/>
          <w:between w:val="nil"/>
          <w:bar w:val="nil"/>
        </w:pBdr>
        <w:tabs>
          <w:tab w:val="left" w:pos="567"/>
        </w:tabs>
        <w:spacing w:after="0" w:line="360" w:lineRule="auto"/>
        <w:ind w:left="567"/>
        <w:jc w:val="both"/>
        <w:rPr>
          <w:rFonts w:ascii="Arial Narrow" w:eastAsia="Calibri" w:hAnsi="Arial Narrow" w:cs="Times New Roman"/>
          <w:noProof/>
          <w:sz w:val="24"/>
          <w:szCs w:val="24"/>
          <w:lang w:val="en-GB"/>
        </w:rPr>
      </w:pPr>
    </w:p>
    <w:p w:rsidR="009A06F8" w:rsidRPr="00C9586E" w:rsidRDefault="00F3432B" w:rsidP="00CA0FE2">
      <w:pPr>
        <w:pBdr>
          <w:top w:val="nil"/>
          <w:left w:val="nil"/>
          <w:bottom w:val="nil"/>
          <w:right w:val="nil"/>
          <w:between w:val="nil"/>
          <w:bar w:val="nil"/>
        </w:pBdr>
        <w:tabs>
          <w:tab w:val="left" w:pos="567"/>
        </w:tabs>
        <w:spacing w:after="0" w:line="360" w:lineRule="auto"/>
        <w:ind w:left="567"/>
        <w:jc w:val="both"/>
        <w:rPr>
          <w:rFonts w:ascii="Arial Narrow" w:eastAsia="Calibri" w:hAnsi="Arial Narrow" w:cs="Times New Roman"/>
          <w:noProof/>
          <w:sz w:val="24"/>
          <w:szCs w:val="24"/>
          <w:lang w:val="en-GB"/>
        </w:rPr>
      </w:pPr>
      <w:r>
        <w:rPr>
          <w:rFonts w:ascii="Arial Narrow" w:eastAsia="Calibri" w:hAnsi="Arial Narrow" w:cs="Times New Roman"/>
          <w:noProof/>
          <w:sz w:val="24"/>
          <w:szCs w:val="24"/>
          <w:lang w:val="en-GB"/>
        </w:rPr>
        <w:t>The Honourable member is referred to the letter and report submitted to the Chairperson of the Portfolio Committee on Tourism on 3 February 2021</w:t>
      </w:r>
      <w:r w:rsidR="00E70468">
        <w:rPr>
          <w:rFonts w:ascii="Arial Narrow" w:eastAsia="Calibri" w:hAnsi="Arial Narrow" w:cs="Times New Roman"/>
          <w:noProof/>
          <w:sz w:val="24"/>
          <w:szCs w:val="24"/>
          <w:lang w:val="en-GB"/>
        </w:rPr>
        <w:t xml:space="preserve"> by the Minister and subseque</w:t>
      </w:r>
      <w:r w:rsidR="008D2CAF">
        <w:rPr>
          <w:rFonts w:ascii="Arial Narrow" w:eastAsia="Calibri" w:hAnsi="Arial Narrow" w:cs="Times New Roman"/>
          <w:noProof/>
          <w:sz w:val="24"/>
          <w:szCs w:val="24"/>
          <w:lang w:val="en-GB"/>
        </w:rPr>
        <w:t>ntly distributed to member</w:t>
      </w:r>
      <w:r w:rsidR="00E70468">
        <w:rPr>
          <w:rFonts w:ascii="Arial Narrow" w:eastAsia="Calibri" w:hAnsi="Arial Narrow" w:cs="Times New Roman"/>
          <w:noProof/>
          <w:sz w:val="24"/>
          <w:szCs w:val="24"/>
          <w:lang w:val="en-GB"/>
        </w:rPr>
        <w:t>s</w:t>
      </w:r>
      <w:r w:rsidR="008D2CAF">
        <w:rPr>
          <w:rFonts w:ascii="Arial Narrow" w:eastAsia="Calibri" w:hAnsi="Arial Narrow" w:cs="Times New Roman"/>
          <w:noProof/>
          <w:sz w:val="24"/>
          <w:szCs w:val="24"/>
          <w:lang w:val="en-GB"/>
        </w:rPr>
        <w:t xml:space="preserve"> of the committee.</w:t>
      </w:r>
    </w:p>
    <w:p w:rsidR="009A06F8" w:rsidRPr="00C9586E" w:rsidRDefault="009A06F8" w:rsidP="0093143D">
      <w:pPr>
        <w:pStyle w:val="ListParagraph"/>
        <w:pBdr>
          <w:top w:val="nil"/>
          <w:left w:val="nil"/>
          <w:bottom w:val="nil"/>
          <w:right w:val="nil"/>
          <w:between w:val="nil"/>
          <w:bar w:val="nil"/>
        </w:pBdr>
        <w:tabs>
          <w:tab w:val="left" w:pos="851"/>
        </w:tabs>
        <w:spacing w:after="0" w:line="360" w:lineRule="auto"/>
        <w:ind w:left="567"/>
        <w:jc w:val="both"/>
        <w:rPr>
          <w:rFonts w:ascii="Arial Narrow" w:eastAsia="Calibri" w:hAnsi="Arial Narrow" w:cs="Times New Roman"/>
          <w:noProof/>
          <w:sz w:val="24"/>
          <w:szCs w:val="24"/>
          <w:lang w:val="en-GB"/>
        </w:rPr>
      </w:pPr>
    </w:p>
    <w:p w:rsidR="00267BB2" w:rsidRPr="00C9586E" w:rsidRDefault="0054543B" w:rsidP="008B5DD3">
      <w:pPr>
        <w:pStyle w:val="ListParagraph"/>
        <w:numPr>
          <w:ilvl w:val="0"/>
          <w:numId w:val="40"/>
        </w:numPr>
        <w:pBdr>
          <w:top w:val="nil"/>
          <w:left w:val="nil"/>
          <w:bottom w:val="nil"/>
          <w:right w:val="nil"/>
          <w:between w:val="nil"/>
          <w:bar w:val="nil"/>
        </w:pBdr>
        <w:spacing w:after="0" w:line="360" w:lineRule="auto"/>
        <w:ind w:left="567" w:hanging="567"/>
        <w:jc w:val="both"/>
        <w:rPr>
          <w:rFonts w:ascii="Arial Narrow" w:eastAsia="Calibri" w:hAnsi="Arial Narrow" w:cs="Times New Roman"/>
          <w:b/>
          <w:noProof/>
          <w:sz w:val="24"/>
          <w:szCs w:val="24"/>
          <w:lang w:val="en-GB"/>
        </w:rPr>
      </w:pPr>
      <w:r w:rsidRPr="00C9586E">
        <w:rPr>
          <w:rFonts w:ascii="Arial Narrow" w:eastAsia="Calibri" w:hAnsi="Arial Narrow" w:cs="Times New Roman"/>
          <w:b/>
          <w:noProof/>
          <w:sz w:val="24"/>
          <w:szCs w:val="24"/>
          <w:lang w:val="en-GB"/>
        </w:rPr>
        <w:t xml:space="preserve">What are the </w:t>
      </w:r>
      <w:r w:rsidRPr="002B359C">
        <w:rPr>
          <w:rFonts w:ascii="Arial Narrow" w:eastAsia="Calibri" w:hAnsi="Arial Narrow" w:cs="Times New Roman"/>
          <w:b/>
          <w:noProof/>
          <w:sz w:val="24"/>
          <w:szCs w:val="24"/>
          <w:u w:val="single"/>
          <w:lang w:val="en-GB"/>
        </w:rPr>
        <w:t>reasons</w:t>
      </w:r>
      <w:r w:rsidRPr="00C9586E">
        <w:rPr>
          <w:rFonts w:ascii="Arial Narrow" w:eastAsia="Calibri" w:hAnsi="Arial Narrow" w:cs="Times New Roman"/>
          <w:b/>
          <w:noProof/>
          <w:sz w:val="24"/>
          <w:szCs w:val="24"/>
          <w:lang w:val="en-GB"/>
        </w:rPr>
        <w:t xml:space="preserve"> for the breach of the contracts</w:t>
      </w:r>
      <w:r w:rsidR="009A06F8" w:rsidRPr="00C9586E">
        <w:rPr>
          <w:rFonts w:ascii="Arial Narrow" w:eastAsia="Calibri" w:hAnsi="Arial Narrow" w:cs="Times New Roman"/>
          <w:b/>
          <w:noProof/>
          <w:sz w:val="24"/>
          <w:szCs w:val="24"/>
          <w:lang w:val="en-GB"/>
        </w:rPr>
        <w:t>.</w:t>
      </w:r>
    </w:p>
    <w:p w:rsidR="008B5DD3" w:rsidRDefault="00C9586E" w:rsidP="00C9586E">
      <w:pPr>
        <w:pStyle w:val="ListParagraph"/>
        <w:numPr>
          <w:ilvl w:val="0"/>
          <w:numId w:val="44"/>
        </w:numPr>
        <w:pBdr>
          <w:top w:val="nil"/>
          <w:left w:val="nil"/>
          <w:bottom w:val="nil"/>
          <w:right w:val="nil"/>
          <w:between w:val="nil"/>
          <w:bar w:val="nil"/>
        </w:pBdr>
        <w:spacing w:after="0" w:line="360" w:lineRule="auto"/>
        <w:jc w:val="both"/>
        <w:rPr>
          <w:rFonts w:ascii="Arial Narrow" w:eastAsia="Calibri" w:hAnsi="Arial Narrow" w:cs="Times New Roman"/>
          <w:noProof/>
          <w:sz w:val="24"/>
          <w:szCs w:val="24"/>
          <w:lang w:val="en-GB"/>
        </w:rPr>
      </w:pPr>
      <w:r w:rsidRPr="00C9586E">
        <w:rPr>
          <w:rFonts w:ascii="Arial Narrow" w:eastAsia="Calibri" w:hAnsi="Arial Narrow" w:cs="Times New Roman"/>
          <w:noProof/>
          <w:sz w:val="24"/>
          <w:szCs w:val="24"/>
          <w:lang w:val="en-GB"/>
        </w:rPr>
        <w:t>Failu</w:t>
      </w:r>
      <w:r w:rsidR="00445134">
        <w:rPr>
          <w:rFonts w:ascii="Arial Narrow" w:eastAsia="Calibri" w:hAnsi="Arial Narrow" w:cs="Times New Roman"/>
          <w:noProof/>
          <w:sz w:val="24"/>
          <w:szCs w:val="24"/>
          <w:lang w:val="en-GB"/>
        </w:rPr>
        <w:t>r</w:t>
      </w:r>
      <w:r w:rsidRPr="00C9586E">
        <w:rPr>
          <w:rFonts w:ascii="Arial Narrow" w:eastAsia="Calibri" w:hAnsi="Arial Narrow" w:cs="Times New Roman"/>
          <w:noProof/>
          <w:sz w:val="24"/>
          <w:szCs w:val="24"/>
          <w:lang w:val="en-GB"/>
        </w:rPr>
        <w:t>e to comply with the provisions contained in the signed S</w:t>
      </w:r>
      <w:r w:rsidR="00DA1C2A">
        <w:rPr>
          <w:rFonts w:ascii="Arial Narrow" w:eastAsia="Calibri" w:hAnsi="Arial Narrow" w:cs="Times New Roman"/>
          <w:noProof/>
          <w:sz w:val="24"/>
          <w:szCs w:val="24"/>
          <w:lang w:val="en-GB"/>
        </w:rPr>
        <w:t xml:space="preserve">ervice </w:t>
      </w:r>
      <w:r w:rsidRPr="00C9586E">
        <w:rPr>
          <w:rFonts w:ascii="Arial Narrow" w:eastAsia="Calibri" w:hAnsi="Arial Narrow" w:cs="Times New Roman"/>
          <w:noProof/>
          <w:sz w:val="24"/>
          <w:szCs w:val="24"/>
          <w:lang w:val="en-GB"/>
        </w:rPr>
        <w:t>L</w:t>
      </w:r>
      <w:r w:rsidR="00DA1C2A">
        <w:rPr>
          <w:rFonts w:ascii="Arial Narrow" w:eastAsia="Calibri" w:hAnsi="Arial Narrow" w:cs="Times New Roman"/>
          <w:noProof/>
          <w:sz w:val="24"/>
          <w:szCs w:val="24"/>
          <w:lang w:val="en-GB"/>
        </w:rPr>
        <w:t xml:space="preserve">evel </w:t>
      </w:r>
      <w:r w:rsidRPr="00C9586E">
        <w:rPr>
          <w:rFonts w:ascii="Arial Narrow" w:eastAsia="Calibri" w:hAnsi="Arial Narrow" w:cs="Times New Roman"/>
          <w:noProof/>
          <w:sz w:val="24"/>
          <w:szCs w:val="24"/>
          <w:lang w:val="en-GB"/>
        </w:rPr>
        <w:t>A</w:t>
      </w:r>
      <w:r w:rsidR="00DA1C2A">
        <w:rPr>
          <w:rFonts w:ascii="Arial Narrow" w:eastAsia="Calibri" w:hAnsi="Arial Narrow" w:cs="Times New Roman"/>
          <w:noProof/>
          <w:sz w:val="24"/>
          <w:szCs w:val="24"/>
          <w:lang w:val="en-GB"/>
        </w:rPr>
        <w:t>greement</w:t>
      </w:r>
      <w:r w:rsidR="00E70468">
        <w:rPr>
          <w:rFonts w:ascii="Arial Narrow" w:eastAsia="Calibri" w:hAnsi="Arial Narrow" w:cs="Times New Roman"/>
          <w:noProof/>
          <w:sz w:val="24"/>
          <w:szCs w:val="24"/>
          <w:lang w:val="en-GB"/>
        </w:rPr>
        <w:t>/Contract</w:t>
      </w:r>
      <w:r w:rsidRPr="00FD0D19">
        <w:rPr>
          <w:rFonts w:ascii="Arial Narrow" w:eastAsia="Calibri" w:hAnsi="Arial Narrow" w:cs="Times New Roman"/>
          <w:noProof/>
          <w:color w:val="FF0000"/>
          <w:sz w:val="24"/>
          <w:szCs w:val="24"/>
          <w:lang w:val="en-GB"/>
        </w:rPr>
        <w:t xml:space="preserve"> </w:t>
      </w:r>
      <w:r w:rsidRPr="00C9586E">
        <w:rPr>
          <w:rFonts w:ascii="Arial Narrow" w:eastAsia="Calibri" w:hAnsi="Arial Narrow" w:cs="Times New Roman"/>
          <w:noProof/>
          <w:sz w:val="24"/>
          <w:szCs w:val="24"/>
          <w:lang w:val="en-GB"/>
        </w:rPr>
        <w:t>betw</w:t>
      </w:r>
      <w:r w:rsidR="0094056F">
        <w:rPr>
          <w:rFonts w:ascii="Arial Narrow" w:eastAsia="Calibri" w:hAnsi="Arial Narrow" w:cs="Times New Roman"/>
          <w:noProof/>
          <w:sz w:val="24"/>
          <w:szCs w:val="24"/>
          <w:lang w:val="en-GB"/>
        </w:rPr>
        <w:t>e</w:t>
      </w:r>
      <w:r w:rsidRPr="00C9586E">
        <w:rPr>
          <w:rFonts w:ascii="Arial Narrow" w:eastAsia="Calibri" w:hAnsi="Arial Narrow" w:cs="Times New Roman"/>
          <w:noProof/>
          <w:sz w:val="24"/>
          <w:szCs w:val="24"/>
          <w:lang w:val="en-GB"/>
        </w:rPr>
        <w:t>en the Departme</w:t>
      </w:r>
      <w:r>
        <w:rPr>
          <w:rFonts w:ascii="Arial Narrow" w:eastAsia="Calibri" w:hAnsi="Arial Narrow" w:cs="Times New Roman"/>
          <w:noProof/>
          <w:sz w:val="24"/>
          <w:szCs w:val="24"/>
          <w:lang w:val="en-GB"/>
        </w:rPr>
        <w:t>nt</w:t>
      </w:r>
      <w:r w:rsidRPr="00C9586E">
        <w:rPr>
          <w:rFonts w:ascii="Arial Narrow" w:eastAsia="Calibri" w:hAnsi="Arial Narrow" w:cs="Times New Roman"/>
          <w:noProof/>
          <w:sz w:val="24"/>
          <w:szCs w:val="24"/>
          <w:lang w:val="en-GB"/>
        </w:rPr>
        <w:t xml:space="preserve"> and </w:t>
      </w:r>
      <w:r w:rsidR="00DA1C2A">
        <w:rPr>
          <w:rFonts w:ascii="Arial Narrow" w:eastAsia="Calibri" w:hAnsi="Arial Narrow" w:cs="Times New Roman"/>
          <w:noProof/>
          <w:sz w:val="24"/>
          <w:szCs w:val="24"/>
          <w:lang w:val="en-GB"/>
        </w:rPr>
        <w:t xml:space="preserve">the </w:t>
      </w:r>
      <w:r w:rsidRPr="00C9586E">
        <w:rPr>
          <w:rFonts w:ascii="Arial Narrow" w:eastAsia="Calibri" w:hAnsi="Arial Narrow" w:cs="Times New Roman"/>
          <w:noProof/>
          <w:sz w:val="24"/>
          <w:szCs w:val="24"/>
          <w:lang w:val="en-GB"/>
        </w:rPr>
        <w:t>Ser</w:t>
      </w:r>
      <w:r>
        <w:rPr>
          <w:rFonts w:ascii="Arial Narrow" w:eastAsia="Calibri" w:hAnsi="Arial Narrow" w:cs="Times New Roman"/>
          <w:noProof/>
          <w:sz w:val="24"/>
          <w:szCs w:val="24"/>
          <w:lang w:val="en-GB"/>
        </w:rPr>
        <w:t>vice</w:t>
      </w:r>
      <w:r w:rsidRPr="00C9586E">
        <w:rPr>
          <w:rFonts w:ascii="Arial Narrow" w:eastAsia="Calibri" w:hAnsi="Arial Narrow" w:cs="Times New Roman"/>
          <w:noProof/>
          <w:sz w:val="24"/>
          <w:szCs w:val="24"/>
          <w:lang w:val="en-GB"/>
        </w:rPr>
        <w:t xml:space="preserve"> Provider</w:t>
      </w:r>
      <w:r w:rsidR="00D80CC4">
        <w:rPr>
          <w:rFonts w:ascii="Arial Narrow" w:eastAsia="Calibri" w:hAnsi="Arial Narrow" w:cs="Times New Roman"/>
          <w:noProof/>
          <w:sz w:val="24"/>
          <w:szCs w:val="24"/>
          <w:lang w:val="en-GB"/>
        </w:rPr>
        <w:t>.</w:t>
      </w:r>
      <w:r w:rsidRPr="00C9586E">
        <w:rPr>
          <w:rFonts w:ascii="Arial Narrow" w:eastAsia="Calibri" w:hAnsi="Arial Narrow" w:cs="Times New Roman"/>
          <w:noProof/>
          <w:sz w:val="24"/>
          <w:szCs w:val="24"/>
          <w:lang w:val="en-GB"/>
        </w:rPr>
        <w:t xml:space="preserve"> </w:t>
      </w:r>
    </w:p>
    <w:p w:rsidR="00025E07" w:rsidRDefault="00025E07" w:rsidP="00C9586E">
      <w:pPr>
        <w:pStyle w:val="ListParagraph"/>
        <w:numPr>
          <w:ilvl w:val="0"/>
          <w:numId w:val="44"/>
        </w:numPr>
        <w:pBdr>
          <w:top w:val="nil"/>
          <w:left w:val="nil"/>
          <w:bottom w:val="nil"/>
          <w:right w:val="nil"/>
          <w:between w:val="nil"/>
          <w:bar w:val="nil"/>
        </w:pBdr>
        <w:spacing w:after="0" w:line="360" w:lineRule="auto"/>
        <w:jc w:val="both"/>
        <w:rPr>
          <w:rFonts w:ascii="Arial Narrow" w:eastAsia="Calibri" w:hAnsi="Arial Narrow" w:cs="Times New Roman"/>
          <w:noProof/>
          <w:sz w:val="24"/>
          <w:szCs w:val="24"/>
          <w:lang w:val="en-GB"/>
        </w:rPr>
      </w:pPr>
      <w:r>
        <w:rPr>
          <w:rFonts w:ascii="Arial Narrow" w:eastAsia="Calibri" w:hAnsi="Arial Narrow" w:cs="Times New Roman"/>
          <w:noProof/>
          <w:sz w:val="24"/>
          <w:szCs w:val="24"/>
          <w:lang w:val="en-GB"/>
        </w:rPr>
        <w:t xml:space="preserve">Non adherence to the terms  and conditions of the contract by the service Provider with regards </w:t>
      </w:r>
      <w:r w:rsidR="00E70468">
        <w:rPr>
          <w:rFonts w:ascii="Arial Narrow" w:eastAsia="Calibri" w:hAnsi="Arial Narrow" w:cs="Times New Roman"/>
          <w:noProof/>
          <w:sz w:val="24"/>
          <w:szCs w:val="24"/>
          <w:lang w:val="en-GB"/>
        </w:rPr>
        <w:t>to project reporting or fraudule</w:t>
      </w:r>
      <w:r>
        <w:rPr>
          <w:rFonts w:ascii="Arial Narrow" w:eastAsia="Calibri" w:hAnsi="Arial Narrow" w:cs="Times New Roman"/>
          <w:noProof/>
          <w:sz w:val="24"/>
          <w:szCs w:val="24"/>
          <w:lang w:val="en-GB"/>
        </w:rPr>
        <w:t>nt transactions</w:t>
      </w:r>
      <w:r w:rsidR="00971051">
        <w:rPr>
          <w:rFonts w:ascii="Arial Narrow" w:eastAsia="Calibri" w:hAnsi="Arial Narrow" w:cs="Times New Roman"/>
          <w:noProof/>
          <w:sz w:val="24"/>
          <w:szCs w:val="24"/>
          <w:lang w:val="en-GB"/>
        </w:rPr>
        <w:t xml:space="preserve"> and expenditure</w:t>
      </w:r>
    </w:p>
    <w:p w:rsidR="00025E07" w:rsidRPr="00C9586E" w:rsidRDefault="00025E07" w:rsidP="00C9586E">
      <w:pPr>
        <w:pStyle w:val="ListParagraph"/>
        <w:numPr>
          <w:ilvl w:val="0"/>
          <w:numId w:val="44"/>
        </w:numPr>
        <w:pBdr>
          <w:top w:val="nil"/>
          <w:left w:val="nil"/>
          <w:bottom w:val="nil"/>
          <w:right w:val="nil"/>
          <w:between w:val="nil"/>
          <w:bar w:val="nil"/>
        </w:pBdr>
        <w:spacing w:after="0" w:line="360" w:lineRule="auto"/>
        <w:jc w:val="both"/>
        <w:rPr>
          <w:rFonts w:ascii="Arial Narrow" w:eastAsia="Calibri" w:hAnsi="Arial Narrow" w:cs="Times New Roman"/>
          <w:noProof/>
          <w:sz w:val="24"/>
          <w:szCs w:val="24"/>
          <w:lang w:val="en-GB"/>
        </w:rPr>
      </w:pPr>
      <w:r>
        <w:rPr>
          <w:rFonts w:ascii="Arial Narrow" w:eastAsia="Calibri" w:hAnsi="Arial Narrow" w:cs="Times New Roman"/>
          <w:noProof/>
          <w:sz w:val="24"/>
          <w:szCs w:val="24"/>
          <w:lang w:val="en-GB"/>
        </w:rPr>
        <w:t>Collusion in obtaining the tender</w:t>
      </w:r>
    </w:p>
    <w:p w:rsidR="001D7453" w:rsidRPr="00C9586E" w:rsidRDefault="001D7453" w:rsidP="008B5DD3">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en-GB"/>
        </w:rPr>
      </w:pPr>
    </w:p>
    <w:p w:rsidR="008B5DD3" w:rsidRPr="00445134" w:rsidRDefault="0054543B" w:rsidP="008B5DD3">
      <w:pPr>
        <w:pStyle w:val="ListParagraph"/>
        <w:numPr>
          <w:ilvl w:val="0"/>
          <w:numId w:val="40"/>
        </w:numPr>
        <w:pBdr>
          <w:top w:val="nil"/>
          <w:left w:val="nil"/>
          <w:bottom w:val="nil"/>
          <w:right w:val="nil"/>
          <w:between w:val="nil"/>
          <w:bar w:val="nil"/>
        </w:pBdr>
        <w:spacing w:after="0" w:line="360" w:lineRule="auto"/>
        <w:ind w:left="567" w:hanging="567"/>
        <w:jc w:val="both"/>
        <w:rPr>
          <w:rFonts w:ascii="Arial Narrow" w:eastAsia="Calibri" w:hAnsi="Arial Narrow" w:cs="Times New Roman"/>
          <w:b/>
          <w:noProof/>
          <w:sz w:val="24"/>
          <w:szCs w:val="24"/>
          <w:lang w:val="en-GB"/>
        </w:rPr>
      </w:pPr>
      <w:r w:rsidRPr="00445134">
        <w:rPr>
          <w:rFonts w:ascii="Arial Narrow" w:eastAsia="Calibri" w:hAnsi="Arial Narrow" w:cs="Times New Roman"/>
          <w:b/>
          <w:noProof/>
          <w:sz w:val="24"/>
          <w:szCs w:val="24"/>
          <w:lang w:val="en-GB"/>
        </w:rPr>
        <w:t xml:space="preserve">What </w:t>
      </w:r>
      <w:r w:rsidRPr="002B359C">
        <w:rPr>
          <w:rFonts w:ascii="Arial Narrow" w:eastAsia="Calibri" w:hAnsi="Arial Narrow" w:cs="Times New Roman"/>
          <w:b/>
          <w:noProof/>
          <w:sz w:val="24"/>
          <w:szCs w:val="24"/>
          <w:u w:val="single"/>
          <w:lang w:val="en-GB"/>
        </w:rPr>
        <w:t>steps are taken</w:t>
      </w:r>
      <w:r w:rsidRPr="00445134">
        <w:rPr>
          <w:rFonts w:ascii="Arial Narrow" w:eastAsia="Calibri" w:hAnsi="Arial Narrow" w:cs="Times New Roman"/>
          <w:b/>
          <w:noProof/>
          <w:sz w:val="24"/>
          <w:szCs w:val="24"/>
          <w:lang w:val="en-GB"/>
        </w:rPr>
        <w:t xml:space="preserve"> to reduce the instances of </w:t>
      </w:r>
      <w:r w:rsidRPr="002B359C">
        <w:rPr>
          <w:rFonts w:ascii="Arial Narrow" w:eastAsia="Calibri" w:hAnsi="Arial Narrow" w:cs="Times New Roman"/>
          <w:b/>
          <w:noProof/>
          <w:sz w:val="24"/>
          <w:szCs w:val="24"/>
          <w:u w:val="single"/>
          <w:lang w:val="en-GB"/>
        </w:rPr>
        <w:t>breach o</w:t>
      </w:r>
      <w:r w:rsidRPr="00445134">
        <w:rPr>
          <w:rFonts w:ascii="Arial Narrow" w:eastAsia="Calibri" w:hAnsi="Arial Narrow" w:cs="Times New Roman"/>
          <w:b/>
          <w:noProof/>
          <w:sz w:val="24"/>
          <w:szCs w:val="24"/>
          <w:lang w:val="en-GB"/>
        </w:rPr>
        <w:t>f contract</w:t>
      </w:r>
      <w:r w:rsidR="009A06F8" w:rsidRPr="00445134">
        <w:rPr>
          <w:rFonts w:ascii="Arial Narrow" w:eastAsia="Calibri" w:hAnsi="Arial Narrow" w:cs="Times New Roman"/>
          <w:b/>
          <w:noProof/>
          <w:sz w:val="24"/>
          <w:szCs w:val="24"/>
          <w:lang w:val="en-GB"/>
        </w:rPr>
        <w:t>.</w:t>
      </w:r>
    </w:p>
    <w:p w:rsidR="00E70468" w:rsidRDefault="00E70468" w:rsidP="00E70468">
      <w:pPr>
        <w:pStyle w:val="ListParagraph"/>
        <w:numPr>
          <w:ilvl w:val="0"/>
          <w:numId w:val="44"/>
        </w:numPr>
        <w:pBdr>
          <w:top w:val="nil"/>
          <w:left w:val="nil"/>
          <w:bottom w:val="nil"/>
          <w:right w:val="nil"/>
          <w:between w:val="nil"/>
          <w:bar w:val="nil"/>
        </w:pBdr>
        <w:spacing w:after="0" w:line="360" w:lineRule="auto"/>
        <w:jc w:val="both"/>
        <w:rPr>
          <w:rFonts w:ascii="Arial Narrow" w:eastAsia="Calibri" w:hAnsi="Arial Narrow" w:cs="Times New Roman"/>
          <w:noProof/>
          <w:sz w:val="24"/>
          <w:szCs w:val="24"/>
          <w:lang w:val="en-GB"/>
        </w:rPr>
      </w:pPr>
      <w:r>
        <w:rPr>
          <w:rFonts w:ascii="Arial Narrow" w:eastAsia="Calibri" w:hAnsi="Arial Narrow" w:cs="Times New Roman"/>
          <w:noProof/>
          <w:sz w:val="24"/>
          <w:szCs w:val="24"/>
          <w:lang w:val="en-GB"/>
        </w:rPr>
        <w:t>Project and contract management princip</w:t>
      </w:r>
      <w:r w:rsidR="001046E5">
        <w:rPr>
          <w:rFonts w:ascii="Arial Narrow" w:eastAsia="Calibri" w:hAnsi="Arial Narrow" w:cs="Times New Roman"/>
          <w:noProof/>
          <w:sz w:val="24"/>
          <w:szCs w:val="24"/>
          <w:lang w:val="en-GB"/>
        </w:rPr>
        <w:t>le</w:t>
      </w:r>
      <w:r>
        <w:rPr>
          <w:rFonts w:ascii="Arial Narrow" w:eastAsia="Calibri" w:hAnsi="Arial Narrow" w:cs="Times New Roman"/>
          <w:noProof/>
          <w:sz w:val="24"/>
          <w:szCs w:val="24"/>
          <w:lang w:val="en-GB"/>
        </w:rPr>
        <w:t xml:space="preserve"> are used to manage issues as they arise in order to make sure these projects are successful in the end. Issues are rectified the moment these are identified</w:t>
      </w:r>
      <w:r w:rsidR="00B1263F">
        <w:rPr>
          <w:rFonts w:ascii="Arial Narrow" w:eastAsia="Calibri" w:hAnsi="Arial Narrow" w:cs="Times New Roman"/>
          <w:noProof/>
          <w:sz w:val="24"/>
          <w:szCs w:val="24"/>
          <w:lang w:val="en-GB"/>
        </w:rPr>
        <w:t>,</w:t>
      </w:r>
    </w:p>
    <w:p w:rsidR="00E70468" w:rsidRDefault="000C4D18" w:rsidP="00E70468">
      <w:pPr>
        <w:pStyle w:val="ListParagraph"/>
        <w:numPr>
          <w:ilvl w:val="0"/>
          <w:numId w:val="44"/>
        </w:numPr>
        <w:pBdr>
          <w:top w:val="nil"/>
          <w:left w:val="nil"/>
          <w:bottom w:val="nil"/>
          <w:right w:val="nil"/>
          <w:between w:val="nil"/>
          <w:bar w:val="nil"/>
        </w:pBdr>
        <w:spacing w:after="0" w:line="360" w:lineRule="auto"/>
        <w:jc w:val="both"/>
        <w:rPr>
          <w:rFonts w:ascii="Arial Narrow" w:eastAsia="Calibri" w:hAnsi="Arial Narrow" w:cs="Times New Roman"/>
          <w:noProof/>
          <w:sz w:val="24"/>
          <w:szCs w:val="24"/>
          <w:lang w:val="en-GB"/>
        </w:rPr>
      </w:pPr>
      <w:r>
        <w:rPr>
          <w:rFonts w:ascii="Arial Narrow" w:eastAsia="Calibri" w:hAnsi="Arial Narrow" w:cs="Times New Roman"/>
          <w:noProof/>
          <w:sz w:val="24"/>
          <w:szCs w:val="24"/>
          <w:lang w:val="en-GB"/>
        </w:rPr>
        <w:t>Changes</w:t>
      </w:r>
      <w:r w:rsidR="00E70468">
        <w:rPr>
          <w:rFonts w:ascii="Arial Narrow" w:eastAsia="Calibri" w:hAnsi="Arial Narrow" w:cs="Times New Roman"/>
          <w:noProof/>
          <w:sz w:val="24"/>
          <w:szCs w:val="24"/>
          <w:lang w:val="en-GB"/>
        </w:rPr>
        <w:t xml:space="preserve"> are implemented such as </w:t>
      </w:r>
      <w:r w:rsidR="003E4859">
        <w:rPr>
          <w:rFonts w:ascii="Arial Narrow" w:eastAsia="Calibri" w:hAnsi="Arial Narrow" w:cs="Times New Roman"/>
          <w:noProof/>
          <w:sz w:val="24"/>
          <w:szCs w:val="24"/>
          <w:lang w:val="en-GB"/>
        </w:rPr>
        <w:t>putting limits to</w:t>
      </w:r>
      <w:r w:rsidR="00E70468">
        <w:rPr>
          <w:rFonts w:ascii="Arial Narrow" w:eastAsia="Calibri" w:hAnsi="Arial Narrow" w:cs="Times New Roman"/>
          <w:noProof/>
          <w:sz w:val="24"/>
          <w:szCs w:val="24"/>
          <w:lang w:val="en-GB"/>
        </w:rPr>
        <w:t xml:space="preserve"> advance payments to the service providers for EPWP contracts;</w:t>
      </w:r>
    </w:p>
    <w:p w:rsidR="00E70468" w:rsidRDefault="00E70468" w:rsidP="00E70468">
      <w:pPr>
        <w:pStyle w:val="ListParagraph"/>
        <w:numPr>
          <w:ilvl w:val="0"/>
          <w:numId w:val="44"/>
        </w:numPr>
        <w:pBdr>
          <w:top w:val="nil"/>
          <w:left w:val="nil"/>
          <w:bottom w:val="nil"/>
          <w:right w:val="nil"/>
          <w:between w:val="nil"/>
          <w:bar w:val="nil"/>
        </w:pBdr>
        <w:spacing w:after="0" w:line="360" w:lineRule="auto"/>
        <w:jc w:val="both"/>
        <w:rPr>
          <w:rFonts w:ascii="Arial Narrow" w:eastAsia="Calibri" w:hAnsi="Arial Narrow" w:cs="Times New Roman"/>
          <w:noProof/>
          <w:sz w:val="24"/>
          <w:szCs w:val="24"/>
          <w:lang w:val="en-GB"/>
        </w:rPr>
      </w:pPr>
      <w:r>
        <w:rPr>
          <w:rFonts w:ascii="Arial Narrow" w:eastAsia="Calibri" w:hAnsi="Arial Narrow" w:cs="Times New Roman"/>
          <w:noProof/>
          <w:sz w:val="24"/>
          <w:szCs w:val="24"/>
          <w:lang w:val="en-GB"/>
        </w:rPr>
        <w:lastRenderedPageBreak/>
        <w:t xml:space="preserve">Systems are put in place to </w:t>
      </w:r>
      <w:r w:rsidR="00A474B6">
        <w:rPr>
          <w:rFonts w:ascii="Arial Narrow" w:eastAsia="Calibri" w:hAnsi="Arial Narrow" w:cs="Times New Roman"/>
          <w:noProof/>
          <w:sz w:val="24"/>
          <w:szCs w:val="24"/>
          <w:lang w:val="en-GB"/>
        </w:rPr>
        <w:t>support</w:t>
      </w:r>
      <w:r>
        <w:rPr>
          <w:rFonts w:ascii="Arial Narrow" w:eastAsia="Calibri" w:hAnsi="Arial Narrow" w:cs="Times New Roman"/>
          <w:noProof/>
          <w:sz w:val="24"/>
          <w:szCs w:val="24"/>
          <w:lang w:val="en-GB"/>
        </w:rPr>
        <w:t xml:space="preserve"> </w:t>
      </w:r>
      <w:r w:rsidRPr="00863173">
        <w:rPr>
          <w:rFonts w:ascii="Arial Narrow" w:eastAsia="Calibri" w:hAnsi="Arial Narrow" w:cs="Times New Roman"/>
          <w:sz w:val="24"/>
          <w:szCs w:val="24"/>
          <w:lang w:val="en-GB"/>
        </w:rPr>
        <w:t xml:space="preserve">service providers </w:t>
      </w:r>
      <w:r w:rsidR="00A474B6">
        <w:rPr>
          <w:rFonts w:ascii="Arial Narrow" w:eastAsia="Calibri" w:hAnsi="Arial Narrow" w:cs="Times New Roman"/>
          <w:sz w:val="24"/>
          <w:szCs w:val="24"/>
          <w:lang w:val="en-GB"/>
        </w:rPr>
        <w:t>adherence to</w:t>
      </w:r>
      <w:r w:rsidRPr="00863173">
        <w:rPr>
          <w:rFonts w:ascii="Arial Narrow" w:eastAsia="Calibri" w:hAnsi="Arial Narrow" w:cs="Times New Roman"/>
          <w:sz w:val="24"/>
          <w:szCs w:val="24"/>
          <w:lang w:val="en-GB"/>
        </w:rPr>
        <w:t xml:space="preserve"> Departmental supply chain management policies and guidelines</w:t>
      </w:r>
      <w:r w:rsidR="00045F5F">
        <w:rPr>
          <w:rFonts w:ascii="Arial Narrow" w:eastAsia="Calibri" w:hAnsi="Arial Narrow" w:cs="Times New Roman"/>
          <w:sz w:val="24"/>
          <w:szCs w:val="24"/>
          <w:lang w:val="en-GB"/>
        </w:rPr>
        <w:t xml:space="preserve"> as determine by the PFMA Act</w:t>
      </w:r>
      <w:r w:rsidR="00D54D1E">
        <w:rPr>
          <w:rFonts w:ascii="Arial Narrow" w:eastAsia="Calibri" w:hAnsi="Arial Narrow" w:cs="Times New Roman"/>
          <w:sz w:val="24"/>
          <w:szCs w:val="24"/>
          <w:lang w:val="en-GB"/>
        </w:rPr>
        <w:t>;</w:t>
      </w:r>
    </w:p>
    <w:p w:rsidR="00E70468" w:rsidRDefault="00E70468" w:rsidP="00E70468">
      <w:pPr>
        <w:pStyle w:val="ListParagraph"/>
        <w:numPr>
          <w:ilvl w:val="0"/>
          <w:numId w:val="44"/>
        </w:numPr>
        <w:pBdr>
          <w:top w:val="nil"/>
          <w:left w:val="nil"/>
          <w:bottom w:val="nil"/>
          <w:right w:val="nil"/>
          <w:between w:val="nil"/>
          <w:bar w:val="nil"/>
        </w:pBdr>
        <w:spacing w:after="0" w:line="360" w:lineRule="auto"/>
        <w:jc w:val="both"/>
        <w:rPr>
          <w:rFonts w:ascii="Arial Narrow" w:eastAsia="Calibri" w:hAnsi="Arial Narrow" w:cs="Times New Roman"/>
          <w:noProof/>
          <w:sz w:val="24"/>
          <w:szCs w:val="24"/>
          <w:lang w:val="en-GB"/>
        </w:rPr>
      </w:pPr>
      <w:r>
        <w:rPr>
          <w:rFonts w:ascii="Arial Narrow" w:eastAsia="Calibri" w:hAnsi="Arial Narrow" w:cs="Times New Roman"/>
          <w:noProof/>
          <w:sz w:val="24"/>
          <w:szCs w:val="24"/>
          <w:lang w:val="en-GB"/>
        </w:rPr>
        <w:t xml:space="preserve">Close monitoring of the service providers in order to detect potential issues before they materialise; and </w:t>
      </w:r>
    </w:p>
    <w:p w:rsidR="00E70468" w:rsidRDefault="00E70468" w:rsidP="00E70468">
      <w:pPr>
        <w:pStyle w:val="ListParagraph"/>
        <w:numPr>
          <w:ilvl w:val="0"/>
          <w:numId w:val="44"/>
        </w:numPr>
        <w:pBdr>
          <w:top w:val="nil"/>
          <w:left w:val="nil"/>
          <w:bottom w:val="nil"/>
          <w:right w:val="nil"/>
          <w:between w:val="nil"/>
          <w:bar w:val="nil"/>
        </w:pBdr>
        <w:spacing w:after="0" w:line="360" w:lineRule="auto"/>
        <w:jc w:val="both"/>
        <w:rPr>
          <w:rFonts w:ascii="Arial Narrow" w:eastAsia="Calibri" w:hAnsi="Arial Narrow" w:cs="Times New Roman"/>
          <w:noProof/>
          <w:sz w:val="24"/>
          <w:szCs w:val="24"/>
          <w:lang w:val="en-GB"/>
        </w:rPr>
      </w:pPr>
      <w:r>
        <w:rPr>
          <w:rFonts w:ascii="Arial Narrow" w:eastAsia="Calibri" w:hAnsi="Arial Narrow" w:cs="Times New Roman"/>
          <w:noProof/>
          <w:sz w:val="24"/>
          <w:szCs w:val="24"/>
          <w:lang w:val="en-GB"/>
        </w:rPr>
        <w:t>Putting management control mechanisms in place in terms of processes to be fol</w:t>
      </w:r>
      <w:r w:rsidR="00F92675">
        <w:rPr>
          <w:rFonts w:ascii="Arial Narrow" w:eastAsia="Calibri" w:hAnsi="Arial Narrow" w:cs="Times New Roman"/>
          <w:noProof/>
          <w:sz w:val="24"/>
          <w:szCs w:val="24"/>
          <w:lang w:val="en-GB"/>
        </w:rPr>
        <w:t>lowed</w:t>
      </w:r>
      <w:r>
        <w:rPr>
          <w:rFonts w:ascii="Arial Narrow" w:eastAsia="Calibri" w:hAnsi="Arial Narrow" w:cs="Times New Roman"/>
          <w:noProof/>
          <w:sz w:val="24"/>
          <w:szCs w:val="24"/>
          <w:lang w:val="en-GB"/>
        </w:rPr>
        <w:t xml:space="preserve"> for approvals without and quality assurance of all evidence e.g. invoices before they get paid.</w:t>
      </w:r>
      <w:r w:rsidR="00356E5E">
        <w:rPr>
          <w:rFonts w:ascii="Arial Narrow" w:eastAsia="Calibri" w:hAnsi="Arial Narrow" w:cs="Times New Roman"/>
          <w:noProof/>
          <w:sz w:val="24"/>
          <w:szCs w:val="24"/>
          <w:lang w:val="en-GB"/>
        </w:rPr>
        <w:t xml:space="preserve"> The Department also pursues the following methods to deal with </w:t>
      </w:r>
      <w:r w:rsidR="004B3836">
        <w:rPr>
          <w:rFonts w:ascii="Arial Narrow" w:eastAsia="Calibri" w:hAnsi="Arial Narrow" w:cs="Times New Roman"/>
          <w:noProof/>
          <w:sz w:val="24"/>
          <w:szCs w:val="24"/>
          <w:lang w:val="en-GB"/>
        </w:rPr>
        <w:t>cases of alleged non-compliance:</w:t>
      </w:r>
    </w:p>
    <w:p w:rsidR="00E70468" w:rsidRDefault="00E70468" w:rsidP="00EE46FF">
      <w:pPr>
        <w:pStyle w:val="ListParagraph"/>
        <w:numPr>
          <w:ilvl w:val="1"/>
          <w:numId w:val="44"/>
        </w:numPr>
        <w:pBdr>
          <w:top w:val="nil"/>
          <w:left w:val="nil"/>
          <w:bottom w:val="nil"/>
          <w:right w:val="nil"/>
          <w:between w:val="nil"/>
          <w:bar w:val="nil"/>
        </w:pBdr>
        <w:spacing w:after="0" w:line="360" w:lineRule="auto"/>
        <w:jc w:val="both"/>
        <w:rPr>
          <w:rFonts w:ascii="Arial Narrow" w:eastAsia="Calibri" w:hAnsi="Arial Narrow" w:cs="Times New Roman"/>
          <w:noProof/>
          <w:sz w:val="24"/>
          <w:szCs w:val="24"/>
          <w:lang w:val="en-GB"/>
        </w:rPr>
      </w:pPr>
      <w:r>
        <w:rPr>
          <w:rFonts w:ascii="Arial Narrow" w:eastAsia="Calibri" w:hAnsi="Arial Narrow" w:cs="Times New Roman"/>
          <w:noProof/>
          <w:sz w:val="24"/>
          <w:szCs w:val="24"/>
          <w:lang w:val="en-GB"/>
        </w:rPr>
        <w:t>Mediation</w:t>
      </w:r>
      <w:r w:rsidR="00D25EEF">
        <w:rPr>
          <w:rFonts w:ascii="Arial Narrow" w:eastAsia="Calibri" w:hAnsi="Arial Narrow" w:cs="Times New Roman"/>
          <w:noProof/>
          <w:sz w:val="24"/>
          <w:szCs w:val="24"/>
          <w:lang w:val="en-GB"/>
        </w:rPr>
        <w:t>,</w:t>
      </w:r>
    </w:p>
    <w:p w:rsidR="00E70468" w:rsidRPr="0094056F" w:rsidRDefault="00D25EEF" w:rsidP="00EE46FF">
      <w:pPr>
        <w:pStyle w:val="ListParagraph"/>
        <w:numPr>
          <w:ilvl w:val="1"/>
          <w:numId w:val="44"/>
        </w:numPr>
        <w:pBdr>
          <w:top w:val="nil"/>
          <w:left w:val="nil"/>
          <w:bottom w:val="nil"/>
          <w:right w:val="nil"/>
          <w:between w:val="nil"/>
          <w:bar w:val="nil"/>
        </w:pBdr>
        <w:spacing w:after="0" w:line="360" w:lineRule="auto"/>
        <w:jc w:val="both"/>
        <w:rPr>
          <w:rFonts w:ascii="Arial Narrow" w:eastAsia="Calibri" w:hAnsi="Arial Narrow" w:cs="Times New Roman"/>
          <w:noProof/>
          <w:sz w:val="24"/>
          <w:szCs w:val="24"/>
          <w:lang w:val="en-GB"/>
        </w:rPr>
      </w:pPr>
      <w:r>
        <w:rPr>
          <w:rFonts w:ascii="Arial Narrow" w:eastAsia="Calibri" w:hAnsi="Arial Narrow" w:cs="Times New Roman"/>
          <w:noProof/>
          <w:sz w:val="24"/>
          <w:szCs w:val="24"/>
          <w:lang w:val="en-GB"/>
        </w:rPr>
        <w:t xml:space="preserve">Issuance of </w:t>
      </w:r>
      <w:r w:rsidR="00E70468">
        <w:rPr>
          <w:rFonts w:ascii="Arial Narrow" w:eastAsia="Calibri" w:hAnsi="Arial Narrow" w:cs="Times New Roman"/>
          <w:noProof/>
          <w:sz w:val="24"/>
          <w:szCs w:val="24"/>
          <w:lang w:val="en-GB"/>
        </w:rPr>
        <w:t>Notices of breach</w:t>
      </w:r>
      <w:r>
        <w:rPr>
          <w:rFonts w:ascii="Arial Narrow" w:eastAsia="Calibri" w:hAnsi="Arial Narrow" w:cs="Times New Roman"/>
          <w:noProof/>
          <w:sz w:val="24"/>
          <w:szCs w:val="24"/>
          <w:lang w:val="en-GB"/>
        </w:rPr>
        <w:t xml:space="preserve">, </w:t>
      </w:r>
      <w:r w:rsidR="00E70468">
        <w:rPr>
          <w:rFonts w:ascii="Arial Narrow" w:eastAsia="Calibri" w:hAnsi="Arial Narrow" w:cs="Times New Roman"/>
          <w:noProof/>
          <w:sz w:val="24"/>
          <w:szCs w:val="24"/>
          <w:lang w:val="en-GB"/>
        </w:rPr>
        <w:t xml:space="preserve"> </w:t>
      </w:r>
    </w:p>
    <w:p w:rsidR="00971051" w:rsidRDefault="00D25EEF" w:rsidP="00EE46FF">
      <w:pPr>
        <w:pStyle w:val="ListParagraph"/>
        <w:numPr>
          <w:ilvl w:val="1"/>
          <w:numId w:val="44"/>
        </w:numPr>
        <w:pBdr>
          <w:top w:val="nil"/>
          <w:left w:val="nil"/>
          <w:bottom w:val="nil"/>
          <w:right w:val="nil"/>
          <w:between w:val="nil"/>
          <w:bar w:val="nil"/>
        </w:pBdr>
        <w:spacing w:after="0" w:line="360" w:lineRule="auto"/>
        <w:jc w:val="both"/>
        <w:rPr>
          <w:rFonts w:ascii="Arial Narrow" w:eastAsia="Calibri" w:hAnsi="Arial Narrow" w:cs="Times New Roman"/>
          <w:noProof/>
          <w:sz w:val="24"/>
          <w:szCs w:val="24"/>
          <w:lang w:val="en-GB"/>
        </w:rPr>
      </w:pPr>
      <w:r>
        <w:rPr>
          <w:rFonts w:ascii="Arial Narrow" w:eastAsia="Calibri" w:hAnsi="Arial Narrow" w:cs="Times New Roman"/>
          <w:noProof/>
          <w:sz w:val="24"/>
          <w:szCs w:val="24"/>
          <w:lang w:val="en-GB"/>
        </w:rPr>
        <w:t xml:space="preserve">Issuance of </w:t>
      </w:r>
      <w:r w:rsidR="00971051">
        <w:rPr>
          <w:rFonts w:ascii="Arial Narrow" w:eastAsia="Calibri" w:hAnsi="Arial Narrow" w:cs="Times New Roman"/>
          <w:noProof/>
          <w:sz w:val="24"/>
          <w:szCs w:val="24"/>
          <w:lang w:val="en-GB"/>
        </w:rPr>
        <w:t>Letter</w:t>
      </w:r>
      <w:r>
        <w:rPr>
          <w:rFonts w:ascii="Arial Narrow" w:eastAsia="Calibri" w:hAnsi="Arial Narrow" w:cs="Times New Roman"/>
          <w:noProof/>
          <w:sz w:val="24"/>
          <w:szCs w:val="24"/>
          <w:lang w:val="en-GB"/>
        </w:rPr>
        <w:t>s</w:t>
      </w:r>
      <w:r w:rsidR="00971051">
        <w:rPr>
          <w:rFonts w:ascii="Arial Narrow" w:eastAsia="Calibri" w:hAnsi="Arial Narrow" w:cs="Times New Roman"/>
          <w:noProof/>
          <w:sz w:val="24"/>
          <w:szCs w:val="24"/>
          <w:lang w:val="en-GB"/>
        </w:rPr>
        <w:t xml:space="preserve"> of demand</w:t>
      </w:r>
    </w:p>
    <w:p w:rsidR="00971051" w:rsidRPr="0094056F" w:rsidRDefault="00971051" w:rsidP="00EE46FF">
      <w:pPr>
        <w:pStyle w:val="ListParagraph"/>
        <w:numPr>
          <w:ilvl w:val="1"/>
          <w:numId w:val="44"/>
        </w:numPr>
        <w:pBdr>
          <w:top w:val="nil"/>
          <w:left w:val="nil"/>
          <w:bottom w:val="nil"/>
          <w:right w:val="nil"/>
          <w:between w:val="nil"/>
          <w:bar w:val="nil"/>
        </w:pBdr>
        <w:spacing w:after="0" w:line="360" w:lineRule="auto"/>
        <w:jc w:val="both"/>
        <w:rPr>
          <w:rFonts w:ascii="Arial Narrow" w:eastAsia="Calibri" w:hAnsi="Arial Narrow" w:cs="Times New Roman"/>
          <w:noProof/>
          <w:sz w:val="24"/>
          <w:szCs w:val="24"/>
          <w:lang w:val="en-GB"/>
        </w:rPr>
      </w:pPr>
      <w:r>
        <w:rPr>
          <w:rFonts w:ascii="Arial Narrow" w:eastAsia="Calibri" w:hAnsi="Arial Narrow" w:cs="Times New Roman"/>
          <w:noProof/>
          <w:sz w:val="24"/>
          <w:szCs w:val="24"/>
          <w:lang w:val="en-GB"/>
        </w:rPr>
        <w:t>R</w:t>
      </w:r>
      <w:r w:rsidR="008603A4">
        <w:rPr>
          <w:rFonts w:ascii="Arial Narrow" w:eastAsia="Calibri" w:hAnsi="Arial Narrow" w:cs="Times New Roman"/>
          <w:noProof/>
          <w:sz w:val="24"/>
          <w:szCs w:val="24"/>
          <w:lang w:val="en-GB"/>
        </w:rPr>
        <w:t>ecovery</w:t>
      </w:r>
      <w:r>
        <w:rPr>
          <w:rFonts w:ascii="Arial Narrow" w:eastAsia="Calibri" w:hAnsi="Arial Narrow" w:cs="Times New Roman"/>
          <w:noProof/>
          <w:sz w:val="24"/>
          <w:szCs w:val="24"/>
          <w:lang w:val="en-GB"/>
        </w:rPr>
        <w:t xml:space="preserve"> of funds </w:t>
      </w:r>
    </w:p>
    <w:p w:rsidR="00445134" w:rsidRPr="00C9586E" w:rsidRDefault="00445134" w:rsidP="009A06F8">
      <w:pPr>
        <w:pBdr>
          <w:top w:val="nil"/>
          <w:left w:val="nil"/>
          <w:bottom w:val="nil"/>
          <w:right w:val="nil"/>
          <w:between w:val="nil"/>
          <w:bar w:val="nil"/>
        </w:pBdr>
        <w:spacing w:after="0" w:line="360" w:lineRule="auto"/>
        <w:jc w:val="both"/>
        <w:rPr>
          <w:rFonts w:ascii="Arial Narrow" w:eastAsia="Calibri" w:hAnsi="Arial Narrow" w:cs="Times New Roman"/>
          <w:noProof/>
          <w:sz w:val="24"/>
          <w:szCs w:val="24"/>
          <w:lang w:val="en-GB"/>
        </w:rPr>
      </w:pPr>
    </w:p>
    <w:p w:rsidR="00BC2B1A" w:rsidRDefault="0054543B" w:rsidP="00267BB2">
      <w:pPr>
        <w:pStyle w:val="ListParagraph"/>
        <w:numPr>
          <w:ilvl w:val="0"/>
          <w:numId w:val="40"/>
        </w:numPr>
        <w:pBdr>
          <w:top w:val="nil"/>
          <w:left w:val="nil"/>
          <w:bottom w:val="nil"/>
          <w:right w:val="nil"/>
          <w:between w:val="nil"/>
          <w:bar w:val="nil"/>
        </w:pBdr>
        <w:spacing w:after="0" w:line="360" w:lineRule="auto"/>
        <w:ind w:left="567" w:hanging="567"/>
        <w:jc w:val="both"/>
        <w:rPr>
          <w:rFonts w:ascii="Arial Narrow" w:eastAsia="Calibri" w:hAnsi="Arial Narrow" w:cs="Times New Roman"/>
          <w:b/>
          <w:noProof/>
          <w:sz w:val="24"/>
          <w:szCs w:val="24"/>
          <w:lang w:val="en-GB"/>
        </w:rPr>
      </w:pPr>
      <w:r w:rsidRPr="00445134">
        <w:rPr>
          <w:rFonts w:ascii="Arial Narrow" w:eastAsia="Calibri" w:hAnsi="Arial Narrow" w:cs="Times New Roman"/>
          <w:b/>
          <w:noProof/>
          <w:sz w:val="24"/>
          <w:szCs w:val="24"/>
          <w:lang w:val="en-GB"/>
        </w:rPr>
        <w:t>What financial losses have been incurred regarding the breach of a contract in each month in the past three financial years and since 1 April 2021</w:t>
      </w:r>
    </w:p>
    <w:p w:rsidR="002C3772" w:rsidRPr="002C3772" w:rsidRDefault="002C3772" w:rsidP="002C3772">
      <w:pPr>
        <w:pBdr>
          <w:top w:val="nil"/>
          <w:left w:val="nil"/>
          <w:bottom w:val="nil"/>
          <w:right w:val="nil"/>
          <w:between w:val="nil"/>
          <w:bar w:val="nil"/>
        </w:pBdr>
        <w:spacing w:after="0" w:line="360" w:lineRule="auto"/>
        <w:jc w:val="both"/>
        <w:rPr>
          <w:rFonts w:ascii="Arial Narrow" w:eastAsia="Calibri" w:hAnsi="Arial Narrow" w:cs="Times New Roman"/>
          <w:b/>
          <w:noProof/>
          <w:color w:val="FF0000"/>
          <w:sz w:val="24"/>
          <w:szCs w:val="24"/>
          <w:lang w:val="en-GB"/>
        </w:rPr>
      </w:pPr>
      <w:r w:rsidRPr="002C3772">
        <w:rPr>
          <w:rFonts w:ascii="Arial Narrow" w:eastAsia="Calibri" w:hAnsi="Arial Narrow" w:cs="Times New Roman"/>
          <w:b/>
          <w:noProof/>
          <w:color w:val="FF0000"/>
          <w:sz w:val="24"/>
          <w:szCs w:val="24"/>
          <w:lang w:val="en-GB"/>
        </w:rPr>
        <w:t xml:space="preserve">  </w:t>
      </w:r>
    </w:p>
    <w:tbl>
      <w:tblPr>
        <w:tblStyle w:val="TableGrid"/>
        <w:tblW w:w="9067" w:type="dxa"/>
        <w:tblInd w:w="567" w:type="dxa"/>
        <w:tblLook w:val="04A0"/>
      </w:tblPr>
      <w:tblGrid>
        <w:gridCol w:w="2405"/>
        <w:gridCol w:w="6662"/>
      </w:tblGrid>
      <w:tr w:rsidR="0054543B" w:rsidRPr="00C9586E" w:rsidTr="00C92FDA">
        <w:tc>
          <w:tcPr>
            <w:tcW w:w="2405" w:type="dxa"/>
            <w:shd w:val="clear" w:color="auto" w:fill="D9D9D9" w:themeFill="background1" w:themeFillShade="D9"/>
          </w:tcPr>
          <w:p w:rsidR="0054543B" w:rsidRPr="00C9586E" w:rsidRDefault="0054543B" w:rsidP="0054543B">
            <w:pPr>
              <w:pBdr>
                <w:top w:val="nil"/>
                <w:left w:val="nil"/>
                <w:bottom w:val="nil"/>
                <w:right w:val="nil"/>
                <w:between w:val="nil"/>
                <w:bar w:val="nil"/>
              </w:pBdr>
              <w:spacing w:line="360" w:lineRule="auto"/>
              <w:jc w:val="both"/>
              <w:rPr>
                <w:rFonts w:ascii="Arial Narrow" w:eastAsia="Calibri" w:hAnsi="Arial Narrow" w:cs="Times New Roman"/>
                <w:b/>
                <w:noProof/>
                <w:sz w:val="24"/>
                <w:szCs w:val="24"/>
                <w:lang w:val="en-GB"/>
              </w:rPr>
            </w:pPr>
            <w:r w:rsidRPr="00C9586E">
              <w:rPr>
                <w:rFonts w:ascii="Arial Narrow" w:eastAsia="Calibri" w:hAnsi="Arial Narrow" w:cs="Times New Roman"/>
                <w:b/>
                <w:noProof/>
                <w:sz w:val="24"/>
                <w:szCs w:val="24"/>
                <w:lang w:val="en-GB"/>
              </w:rPr>
              <w:t>Financial Year</w:t>
            </w:r>
          </w:p>
        </w:tc>
        <w:tc>
          <w:tcPr>
            <w:tcW w:w="6662" w:type="dxa"/>
            <w:shd w:val="clear" w:color="auto" w:fill="D9D9D9" w:themeFill="background1" w:themeFillShade="D9"/>
          </w:tcPr>
          <w:p w:rsidR="0054543B" w:rsidRPr="00C9586E" w:rsidRDefault="0054543B" w:rsidP="0054543B">
            <w:pPr>
              <w:pBdr>
                <w:top w:val="nil"/>
                <w:left w:val="nil"/>
                <w:bottom w:val="nil"/>
                <w:right w:val="nil"/>
                <w:between w:val="nil"/>
                <w:bar w:val="nil"/>
              </w:pBdr>
              <w:spacing w:line="360" w:lineRule="auto"/>
              <w:jc w:val="both"/>
              <w:rPr>
                <w:rFonts w:ascii="Arial Narrow" w:eastAsia="Calibri" w:hAnsi="Arial Narrow" w:cs="Times New Roman"/>
                <w:b/>
                <w:noProof/>
                <w:sz w:val="24"/>
                <w:szCs w:val="24"/>
                <w:lang w:val="en-GB"/>
              </w:rPr>
            </w:pPr>
            <w:r w:rsidRPr="00C9586E">
              <w:rPr>
                <w:rFonts w:ascii="Arial Narrow" w:eastAsia="Calibri" w:hAnsi="Arial Narrow" w:cs="Times New Roman"/>
                <w:b/>
                <w:noProof/>
                <w:sz w:val="24"/>
                <w:szCs w:val="24"/>
                <w:lang w:val="en-GB"/>
              </w:rPr>
              <w:t>Financial losses incurred</w:t>
            </w:r>
          </w:p>
        </w:tc>
      </w:tr>
      <w:tr w:rsidR="0054543B" w:rsidRPr="00C9586E" w:rsidTr="0060155F">
        <w:tc>
          <w:tcPr>
            <w:tcW w:w="2405" w:type="dxa"/>
          </w:tcPr>
          <w:p w:rsidR="0054543B" w:rsidRPr="00C9586E" w:rsidRDefault="00C92FDA" w:rsidP="0054543B">
            <w:pPr>
              <w:pBdr>
                <w:top w:val="nil"/>
                <w:left w:val="nil"/>
                <w:bottom w:val="nil"/>
                <w:right w:val="nil"/>
                <w:between w:val="nil"/>
                <w:bar w:val="nil"/>
              </w:pBdr>
              <w:spacing w:line="360" w:lineRule="auto"/>
              <w:jc w:val="both"/>
              <w:rPr>
                <w:rFonts w:ascii="Arial Narrow" w:eastAsia="Calibri" w:hAnsi="Arial Narrow" w:cs="Times New Roman"/>
                <w:noProof/>
                <w:sz w:val="24"/>
                <w:szCs w:val="24"/>
                <w:lang w:val="en-GB"/>
              </w:rPr>
            </w:pPr>
            <w:r w:rsidRPr="00C9586E">
              <w:rPr>
                <w:rFonts w:ascii="Arial Narrow" w:eastAsia="Calibri" w:hAnsi="Arial Narrow" w:cs="Times New Roman"/>
                <w:noProof/>
                <w:sz w:val="24"/>
                <w:szCs w:val="24"/>
                <w:lang w:val="en-GB"/>
              </w:rPr>
              <w:t>Since 1 April</w:t>
            </w:r>
            <w:r w:rsidR="00E70468">
              <w:rPr>
                <w:rFonts w:ascii="Arial Narrow" w:eastAsia="Calibri" w:hAnsi="Arial Narrow" w:cs="Times New Roman"/>
                <w:noProof/>
                <w:sz w:val="24"/>
                <w:szCs w:val="24"/>
                <w:lang w:val="en-GB"/>
              </w:rPr>
              <w:t xml:space="preserve"> 2021</w:t>
            </w:r>
          </w:p>
        </w:tc>
        <w:tc>
          <w:tcPr>
            <w:tcW w:w="6662" w:type="dxa"/>
          </w:tcPr>
          <w:p w:rsidR="0054543B" w:rsidRPr="00C9586E" w:rsidRDefault="00F3432B" w:rsidP="00F3432B">
            <w:pPr>
              <w:pBdr>
                <w:top w:val="nil"/>
                <w:left w:val="nil"/>
                <w:bottom w:val="nil"/>
                <w:right w:val="nil"/>
                <w:between w:val="nil"/>
                <w:bar w:val="nil"/>
              </w:pBdr>
              <w:spacing w:line="360" w:lineRule="auto"/>
              <w:jc w:val="both"/>
              <w:rPr>
                <w:rFonts w:ascii="Arial Narrow" w:eastAsia="Calibri" w:hAnsi="Arial Narrow" w:cs="Times New Roman"/>
                <w:noProof/>
                <w:sz w:val="24"/>
                <w:szCs w:val="24"/>
                <w:lang w:val="en-GB"/>
              </w:rPr>
            </w:pPr>
            <w:r>
              <w:rPr>
                <w:rFonts w:ascii="Arial Narrow" w:eastAsia="Calibri" w:hAnsi="Arial Narrow" w:cs="Times New Roman"/>
                <w:noProof/>
                <w:sz w:val="24"/>
                <w:szCs w:val="24"/>
                <w:lang w:val="en-GB"/>
              </w:rPr>
              <w:t>Information will only be audited in 2022</w:t>
            </w:r>
            <w:r w:rsidR="008D2CAF">
              <w:rPr>
                <w:rFonts w:ascii="Arial Narrow" w:eastAsia="Calibri" w:hAnsi="Arial Narrow" w:cs="Times New Roman"/>
                <w:noProof/>
                <w:sz w:val="24"/>
                <w:szCs w:val="24"/>
                <w:lang w:val="en-GB"/>
              </w:rPr>
              <w:t>/ not audited as yet.</w:t>
            </w:r>
          </w:p>
        </w:tc>
      </w:tr>
      <w:tr w:rsidR="0054543B" w:rsidRPr="00C9586E" w:rsidTr="0060155F">
        <w:tc>
          <w:tcPr>
            <w:tcW w:w="2405" w:type="dxa"/>
          </w:tcPr>
          <w:p w:rsidR="0054543B" w:rsidRPr="00C9586E" w:rsidRDefault="0054543B" w:rsidP="0054543B">
            <w:pPr>
              <w:pBdr>
                <w:top w:val="nil"/>
                <w:left w:val="nil"/>
                <w:bottom w:val="nil"/>
                <w:right w:val="nil"/>
                <w:between w:val="nil"/>
                <w:bar w:val="nil"/>
              </w:pBdr>
              <w:spacing w:line="360" w:lineRule="auto"/>
              <w:jc w:val="both"/>
              <w:rPr>
                <w:rFonts w:ascii="Arial Narrow" w:eastAsia="Calibri" w:hAnsi="Arial Narrow" w:cs="Times New Roman"/>
                <w:noProof/>
                <w:sz w:val="24"/>
                <w:szCs w:val="24"/>
                <w:lang w:val="en-GB"/>
              </w:rPr>
            </w:pPr>
            <w:r w:rsidRPr="00C9586E">
              <w:rPr>
                <w:rFonts w:ascii="Arial Narrow" w:eastAsia="Calibri" w:hAnsi="Arial Narrow" w:cs="Times New Roman"/>
                <w:noProof/>
                <w:sz w:val="24"/>
                <w:szCs w:val="24"/>
                <w:lang w:val="en-GB"/>
              </w:rPr>
              <w:t>2020-2021</w:t>
            </w:r>
          </w:p>
        </w:tc>
        <w:tc>
          <w:tcPr>
            <w:tcW w:w="6662" w:type="dxa"/>
          </w:tcPr>
          <w:p w:rsidR="0054543B" w:rsidRPr="00C9586E" w:rsidRDefault="00F3432B" w:rsidP="0054543B">
            <w:pPr>
              <w:pBdr>
                <w:top w:val="nil"/>
                <w:left w:val="nil"/>
                <w:bottom w:val="nil"/>
                <w:right w:val="nil"/>
                <w:between w:val="nil"/>
                <w:bar w:val="nil"/>
              </w:pBdr>
              <w:spacing w:line="360" w:lineRule="auto"/>
              <w:jc w:val="both"/>
              <w:rPr>
                <w:rFonts w:ascii="Arial Narrow" w:eastAsia="Calibri" w:hAnsi="Arial Narrow" w:cs="Times New Roman"/>
                <w:noProof/>
                <w:sz w:val="24"/>
                <w:szCs w:val="24"/>
                <w:lang w:val="en-GB"/>
              </w:rPr>
            </w:pPr>
            <w:r>
              <w:rPr>
                <w:rFonts w:ascii="Arial Narrow" w:eastAsia="Calibri" w:hAnsi="Arial Narrow" w:cs="Times New Roman"/>
                <w:noProof/>
                <w:sz w:val="24"/>
                <w:szCs w:val="24"/>
                <w:lang w:val="en-GB"/>
              </w:rPr>
              <w:t xml:space="preserve">Information in process to be audited   </w:t>
            </w:r>
          </w:p>
        </w:tc>
      </w:tr>
      <w:tr w:rsidR="0054543B" w:rsidRPr="00C9586E" w:rsidTr="0060155F">
        <w:tc>
          <w:tcPr>
            <w:tcW w:w="2405" w:type="dxa"/>
          </w:tcPr>
          <w:p w:rsidR="0054543B" w:rsidRPr="00C9586E" w:rsidRDefault="0054543B" w:rsidP="0054543B">
            <w:pPr>
              <w:pBdr>
                <w:top w:val="nil"/>
                <w:left w:val="nil"/>
                <w:bottom w:val="nil"/>
                <w:right w:val="nil"/>
                <w:between w:val="nil"/>
                <w:bar w:val="nil"/>
              </w:pBdr>
              <w:spacing w:line="360" w:lineRule="auto"/>
              <w:jc w:val="both"/>
              <w:rPr>
                <w:rFonts w:ascii="Arial Narrow" w:eastAsia="Calibri" w:hAnsi="Arial Narrow" w:cs="Times New Roman"/>
                <w:noProof/>
                <w:sz w:val="24"/>
                <w:szCs w:val="24"/>
                <w:lang w:val="en-GB"/>
              </w:rPr>
            </w:pPr>
            <w:r w:rsidRPr="00C9586E">
              <w:rPr>
                <w:rFonts w:ascii="Arial Narrow" w:eastAsia="Calibri" w:hAnsi="Arial Narrow" w:cs="Times New Roman"/>
                <w:noProof/>
                <w:sz w:val="24"/>
                <w:szCs w:val="24"/>
                <w:lang w:val="en-GB"/>
              </w:rPr>
              <w:t>2019-2020</w:t>
            </w:r>
          </w:p>
        </w:tc>
        <w:tc>
          <w:tcPr>
            <w:tcW w:w="6662" w:type="dxa"/>
          </w:tcPr>
          <w:p w:rsidR="0054543B" w:rsidRPr="00C9586E" w:rsidRDefault="00F3432B" w:rsidP="0054543B">
            <w:pPr>
              <w:pBdr>
                <w:top w:val="nil"/>
                <w:left w:val="nil"/>
                <w:bottom w:val="nil"/>
                <w:right w:val="nil"/>
                <w:between w:val="nil"/>
                <w:bar w:val="nil"/>
              </w:pBdr>
              <w:spacing w:line="360" w:lineRule="auto"/>
              <w:jc w:val="both"/>
              <w:rPr>
                <w:rFonts w:ascii="Arial Narrow" w:eastAsia="Calibri" w:hAnsi="Arial Narrow" w:cs="Times New Roman"/>
                <w:noProof/>
                <w:sz w:val="24"/>
                <w:szCs w:val="24"/>
                <w:lang w:val="en-GB"/>
              </w:rPr>
            </w:pPr>
            <w:r>
              <w:rPr>
                <w:rFonts w:ascii="Arial Narrow" w:eastAsia="Calibri" w:hAnsi="Arial Narrow" w:cs="Times New Roman"/>
                <w:noProof/>
                <w:sz w:val="24"/>
                <w:szCs w:val="24"/>
                <w:lang w:val="en-GB"/>
              </w:rPr>
              <w:t xml:space="preserve"> Information can be obtained from that tabled Annual Performance Report of 2019/20 as tabled on  22 October 2020 ( ATC no 151 – 2020)</w:t>
            </w:r>
          </w:p>
        </w:tc>
      </w:tr>
      <w:tr w:rsidR="00C92FDA" w:rsidRPr="00C9586E" w:rsidTr="0060155F">
        <w:tc>
          <w:tcPr>
            <w:tcW w:w="2405" w:type="dxa"/>
          </w:tcPr>
          <w:p w:rsidR="00C92FDA" w:rsidRPr="00C9586E" w:rsidRDefault="00C92FDA" w:rsidP="0054543B">
            <w:pPr>
              <w:pBdr>
                <w:top w:val="nil"/>
                <w:left w:val="nil"/>
                <w:bottom w:val="nil"/>
                <w:right w:val="nil"/>
                <w:between w:val="nil"/>
                <w:bar w:val="nil"/>
              </w:pBdr>
              <w:spacing w:line="360" w:lineRule="auto"/>
              <w:jc w:val="both"/>
              <w:rPr>
                <w:rFonts w:ascii="Arial Narrow" w:eastAsia="Calibri" w:hAnsi="Arial Narrow" w:cs="Times New Roman"/>
                <w:noProof/>
                <w:sz w:val="24"/>
                <w:szCs w:val="24"/>
                <w:lang w:val="en-GB"/>
              </w:rPr>
            </w:pPr>
            <w:r w:rsidRPr="00C9586E">
              <w:rPr>
                <w:rFonts w:ascii="Arial Narrow" w:eastAsia="Calibri" w:hAnsi="Arial Narrow" w:cs="Times New Roman"/>
                <w:noProof/>
                <w:sz w:val="24"/>
                <w:szCs w:val="24"/>
                <w:lang w:val="en-GB"/>
              </w:rPr>
              <w:t>2018-2019</w:t>
            </w:r>
          </w:p>
        </w:tc>
        <w:tc>
          <w:tcPr>
            <w:tcW w:w="6662" w:type="dxa"/>
          </w:tcPr>
          <w:p w:rsidR="00C92FDA" w:rsidRPr="00C9586E" w:rsidRDefault="00F3432B" w:rsidP="0054543B">
            <w:pPr>
              <w:pBdr>
                <w:top w:val="nil"/>
                <w:left w:val="nil"/>
                <w:bottom w:val="nil"/>
                <w:right w:val="nil"/>
                <w:between w:val="nil"/>
                <w:bar w:val="nil"/>
              </w:pBdr>
              <w:spacing w:line="360" w:lineRule="auto"/>
              <w:jc w:val="both"/>
              <w:rPr>
                <w:rFonts w:ascii="Arial Narrow" w:eastAsia="Calibri" w:hAnsi="Arial Narrow" w:cs="Times New Roman"/>
                <w:noProof/>
                <w:sz w:val="24"/>
                <w:szCs w:val="24"/>
                <w:lang w:val="en-GB"/>
              </w:rPr>
            </w:pPr>
            <w:r>
              <w:rPr>
                <w:rFonts w:ascii="Arial Narrow" w:eastAsia="Calibri" w:hAnsi="Arial Narrow" w:cs="Times New Roman"/>
                <w:noProof/>
                <w:sz w:val="24"/>
                <w:szCs w:val="24"/>
                <w:lang w:val="en-GB"/>
              </w:rPr>
              <w:t>Information can be obtained from the tabled Annual Performance Report of 2018/19 as tabled on 1 Oc</w:t>
            </w:r>
            <w:r w:rsidR="00AD2677">
              <w:rPr>
                <w:rFonts w:ascii="Arial Narrow" w:eastAsia="Calibri" w:hAnsi="Arial Narrow" w:cs="Times New Roman"/>
                <w:noProof/>
                <w:sz w:val="24"/>
                <w:szCs w:val="24"/>
                <w:lang w:val="en-GB"/>
              </w:rPr>
              <w:t>to</w:t>
            </w:r>
            <w:r>
              <w:rPr>
                <w:rFonts w:ascii="Arial Narrow" w:eastAsia="Calibri" w:hAnsi="Arial Narrow" w:cs="Times New Roman"/>
                <w:noProof/>
                <w:sz w:val="24"/>
                <w:szCs w:val="24"/>
                <w:lang w:val="en-GB"/>
              </w:rPr>
              <w:t>ber 2019 (ATC no 72 -2019)</w:t>
            </w:r>
          </w:p>
        </w:tc>
      </w:tr>
    </w:tbl>
    <w:p w:rsidR="00BC2B1A" w:rsidRPr="00C9586E" w:rsidRDefault="00BC2B1A" w:rsidP="0094056F">
      <w:pPr>
        <w:pBdr>
          <w:top w:val="nil"/>
          <w:left w:val="nil"/>
          <w:bottom w:val="nil"/>
          <w:right w:val="nil"/>
          <w:between w:val="nil"/>
          <w:bar w:val="nil"/>
        </w:pBdr>
        <w:spacing w:after="0" w:line="360" w:lineRule="auto"/>
        <w:jc w:val="both"/>
        <w:rPr>
          <w:rFonts w:ascii="Arial Narrow" w:eastAsia="Calibri" w:hAnsi="Arial Narrow" w:cs="Times New Roman"/>
          <w:noProof/>
          <w:sz w:val="24"/>
          <w:szCs w:val="24"/>
          <w:lang w:val="en-GB"/>
        </w:rPr>
      </w:pPr>
    </w:p>
    <w:sectPr w:rsidR="00BC2B1A" w:rsidRPr="00C9586E"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52BAE5" w16cid:durableId="245B27E5"/>
  <w16cid:commentId w16cid:paraId="438719BE" w16cid:durableId="245B268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9B1" w:rsidRDefault="00B349B1">
      <w:pPr>
        <w:spacing w:after="0" w:line="240" w:lineRule="auto"/>
      </w:pPr>
      <w:r>
        <w:separator/>
      </w:r>
    </w:p>
  </w:endnote>
  <w:endnote w:type="continuationSeparator" w:id="0">
    <w:p w:rsidR="00B349B1" w:rsidRDefault="00B34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54543B" w:rsidP="002F279D">
        <w:pPr>
          <w:pStyle w:val="Footer"/>
          <w:tabs>
            <w:tab w:val="clear" w:pos="4513"/>
            <w:tab w:val="center" w:pos="5103"/>
          </w:tabs>
          <w:jc w:val="right"/>
          <w:rPr>
            <w:rFonts w:ascii="Arial Narrow" w:hAnsi="Arial Narrow"/>
          </w:rPr>
        </w:pPr>
        <w:r>
          <w:rPr>
            <w:rFonts w:ascii="Arial Narrow" w:hAnsi="Arial Narrow"/>
            <w:sz w:val="18"/>
            <w:szCs w:val="18"/>
          </w:rPr>
          <w:t>1398</w:t>
        </w:r>
        <w:r w:rsidR="00504917" w:rsidRPr="00504917">
          <w:rPr>
            <w:rFonts w:ascii="Arial Narrow" w:hAnsi="Arial Narrow"/>
            <w:sz w:val="18"/>
            <w:szCs w:val="18"/>
          </w:rPr>
          <w:t xml:space="preserve"> (NW</w:t>
        </w:r>
        <w:r w:rsidR="0093143D">
          <w:rPr>
            <w:rFonts w:ascii="Arial Narrow" w:hAnsi="Arial Narrow"/>
            <w:sz w:val="18"/>
            <w:szCs w:val="18"/>
          </w:rPr>
          <w:t>1</w:t>
        </w:r>
        <w:r>
          <w:rPr>
            <w:rFonts w:ascii="Arial Narrow" w:hAnsi="Arial Narrow"/>
            <w:sz w:val="18"/>
            <w:szCs w:val="18"/>
          </w:rPr>
          <w:t>592</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0E1A94" w:rsidRPr="00013AC6">
          <w:rPr>
            <w:rFonts w:ascii="Arial Narrow" w:hAnsi="Arial Narrow"/>
          </w:rPr>
          <w:fldChar w:fldCharType="begin"/>
        </w:r>
        <w:r w:rsidR="00013AC6" w:rsidRPr="00013AC6">
          <w:rPr>
            <w:rFonts w:ascii="Arial Narrow" w:hAnsi="Arial Narrow"/>
          </w:rPr>
          <w:instrText xml:space="preserve"> PAGE   \* MERGEFORMAT </w:instrText>
        </w:r>
        <w:r w:rsidR="000E1A94" w:rsidRPr="00013AC6">
          <w:rPr>
            <w:rFonts w:ascii="Arial Narrow" w:hAnsi="Arial Narrow"/>
          </w:rPr>
          <w:fldChar w:fldCharType="separate"/>
        </w:r>
        <w:r w:rsidR="00E35E39">
          <w:rPr>
            <w:rFonts w:ascii="Arial Narrow" w:hAnsi="Arial Narrow"/>
            <w:noProof/>
          </w:rPr>
          <w:t>3</w:t>
        </w:r>
        <w:r w:rsidR="000E1A94"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B349B1"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B349B1">
    <w:pPr>
      <w:pStyle w:val="Footer"/>
      <w:jc w:val="right"/>
    </w:pPr>
  </w:p>
  <w:p w:rsidR="001656DE" w:rsidRPr="006016C0" w:rsidRDefault="0054543B" w:rsidP="006016C0">
    <w:pPr>
      <w:pStyle w:val="HeaderFooter"/>
      <w:jc w:val="center"/>
      <w:rPr>
        <w:rFonts w:ascii="Arial Narrow" w:hAnsi="Arial Narrow"/>
        <w:sz w:val="18"/>
        <w:szCs w:val="18"/>
      </w:rPr>
    </w:pPr>
    <w:r>
      <w:rPr>
        <w:rFonts w:ascii="Arial Narrow" w:hAnsi="Arial Narrow"/>
        <w:sz w:val="18"/>
        <w:szCs w:val="18"/>
      </w:rPr>
      <w:t>1398</w:t>
    </w:r>
    <w:r w:rsidR="00D100A6">
      <w:rPr>
        <w:rFonts w:ascii="Arial Narrow" w:hAnsi="Arial Narrow"/>
        <w:sz w:val="18"/>
        <w:szCs w:val="18"/>
      </w:rPr>
      <w:t xml:space="preserve"> (NW</w:t>
    </w:r>
    <w:r>
      <w:rPr>
        <w:rFonts w:ascii="Arial Narrow" w:hAnsi="Arial Narrow"/>
        <w:sz w:val="18"/>
        <w:szCs w:val="18"/>
      </w:rPr>
      <w:t>1592</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9B1" w:rsidRDefault="00B349B1">
      <w:pPr>
        <w:spacing w:after="0" w:line="240" w:lineRule="auto"/>
      </w:pPr>
      <w:r>
        <w:separator/>
      </w:r>
    </w:p>
  </w:footnote>
  <w:footnote w:type="continuationSeparator" w:id="0">
    <w:p w:rsidR="00B349B1" w:rsidRDefault="00B349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E87"/>
    <w:multiLevelType w:val="hybridMultilevel"/>
    <w:tmpl w:val="F964F51A"/>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F5638C"/>
    <w:multiLevelType w:val="hybridMultilevel"/>
    <w:tmpl w:val="6BFACAD6"/>
    <w:lvl w:ilvl="0" w:tplc="7F86C2A2">
      <w:start w:val="1"/>
      <w:numFmt w:val="lowerLetter"/>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296FE2"/>
    <w:multiLevelType w:val="hybridMultilevel"/>
    <w:tmpl w:val="FBACAC18"/>
    <w:lvl w:ilvl="0" w:tplc="A84AA450">
      <w:start w:val="1"/>
      <w:numFmt w:val="lowerRoman"/>
      <w:lvlText w:val="(%1)"/>
      <w:lvlJc w:val="left"/>
      <w:pPr>
        <w:ind w:left="1510" w:hanging="72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9">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2B241B"/>
    <w:multiLevelType w:val="hybridMultilevel"/>
    <w:tmpl w:val="955A0A22"/>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4">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B457DE0"/>
    <w:multiLevelType w:val="hybridMultilevel"/>
    <w:tmpl w:val="3C32CEF8"/>
    <w:lvl w:ilvl="0" w:tplc="7E5ACE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736BE4"/>
    <w:multiLevelType w:val="hybridMultilevel"/>
    <w:tmpl w:val="CE5078B0"/>
    <w:lvl w:ilvl="0" w:tplc="56D830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25B5793"/>
    <w:multiLevelType w:val="hybridMultilevel"/>
    <w:tmpl w:val="D38076D4"/>
    <w:lvl w:ilvl="0" w:tplc="EAC8A210">
      <w:start w:val="2018"/>
      <w:numFmt w:val="bullet"/>
      <w:lvlText w:val="-"/>
      <w:lvlJc w:val="left"/>
      <w:pPr>
        <w:ind w:left="927" w:hanging="360"/>
      </w:pPr>
      <w:rPr>
        <w:rFonts w:ascii="Arial Narrow" w:eastAsia="Calibri" w:hAnsi="Arial Narrow"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281FD0"/>
    <w:multiLevelType w:val="hybridMultilevel"/>
    <w:tmpl w:val="7FCC293E"/>
    <w:lvl w:ilvl="0" w:tplc="6D62B53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5">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9FD309F"/>
    <w:multiLevelType w:val="hybridMultilevel"/>
    <w:tmpl w:val="4008054C"/>
    <w:lvl w:ilvl="0" w:tplc="B65696F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0">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7423A9C"/>
    <w:multiLevelType w:val="hybridMultilevel"/>
    <w:tmpl w:val="A4F28500"/>
    <w:lvl w:ilvl="0" w:tplc="965EFE7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2">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C63183C"/>
    <w:multiLevelType w:val="hybridMultilevel"/>
    <w:tmpl w:val="E6CCCA0C"/>
    <w:lvl w:ilvl="0" w:tplc="25905FDC">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nsid w:val="5F812D9C"/>
    <w:multiLevelType w:val="hybridMultilevel"/>
    <w:tmpl w:val="48B005CC"/>
    <w:lvl w:ilvl="0" w:tplc="94C8473C">
      <w:start w:val="1"/>
      <w:numFmt w:val="lowerLetter"/>
      <w:lvlText w:val="(%1)"/>
      <w:lvlJc w:val="left"/>
      <w:pPr>
        <w:ind w:left="4122" w:hanging="360"/>
      </w:pPr>
      <w:rPr>
        <w:rFonts w:hint="default"/>
      </w:rPr>
    </w:lvl>
    <w:lvl w:ilvl="1" w:tplc="1C090019" w:tentative="1">
      <w:start w:val="1"/>
      <w:numFmt w:val="lowerLetter"/>
      <w:lvlText w:val="%2."/>
      <w:lvlJc w:val="left"/>
      <w:pPr>
        <w:ind w:left="4842" w:hanging="360"/>
      </w:pPr>
    </w:lvl>
    <w:lvl w:ilvl="2" w:tplc="1C09001B" w:tentative="1">
      <w:start w:val="1"/>
      <w:numFmt w:val="lowerRoman"/>
      <w:lvlText w:val="%3."/>
      <w:lvlJc w:val="right"/>
      <w:pPr>
        <w:ind w:left="5562" w:hanging="180"/>
      </w:pPr>
    </w:lvl>
    <w:lvl w:ilvl="3" w:tplc="1C09000F" w:tentative="1">
      <w:start w:val="1"/>
      <w:numFmt w:val="decimal"/>
      <w:lvlText w:val="%4."/>
      <w:lvlJc w:val="left"/>
      <w:pPr>
        <w:ind w:left="6282" w:hanging="360"/>
      </w:pPr>
    </w:lvl>
    <w:lvl w:ilvl="4" w:tplc="1C090019" w:tentative="1">
      <w:start w:val="1"/>
      <w:numFmt w:val="lowerLetter"/>
      <w:lvlText w:val="%5."/>
      <w:lvlJc w:val="left"/>
      <w:pPr>
        <w:ind w:left="7002" w:hanging="360"/>
      </w:pPr>
    </w:lvl>
    <w:lvl w:ilvl="5" w:tplc="1C09001B" w:tentative="1">
      <w:start w:val="1"/>
      <w:numFmt w:val="lowerRoman"/>
      <w:lvlText w:val="%6."/>
      <w:lvlJc w:val="right"/>
      <w:pPr>
        <w:ind w:left="7722" w:hanging="180"/>
      </w:pPr>
    </w:lvl>
    <w:lvl w:ilvl="6" w:tplc="1C09000F" w:tentative="1">
      <w:start w:val="1"/>
      <w:numFmt w:val="decimal"/>
      <w:lvlText w:val="%7."/>
      <w:lvlJc w:val="left"/>
      <w:pPr>
        <w:ind w:left="8442" w:hanging="360"/>
      </w:pPr>
    </w:lvl>
    <w:lvl w:ilvl="7" w:tplc="1C090019" w:tentative="1">
      <w:start w:val="1"/>
      <w:numFmt w:val="lowerLetter"/>
      <w:lvlText w:val="%8."/>
      <w:lvlJc w:val="left"/>
      <w:pPr>
        <w:ind w:left="9162" w:hanging="360"/>
      </w:pPr>
    </w:lvl>
    <w:lvl w:ilvl="8" w:tplc="1C09001B" w:tentative="1">
      <w:start w:val="1"/>
      <w:numFmt w:val="lowerRoman"/>
      <w:lvlText w:val="%9."/>
      <w:lvlJc w:val="right"/>
      <w:pPr>
        <w:ind w:left="9882" w:hanging="180"/>
      </w:pPr>
    </w:lvl>
  </w:abstractNum>
  <w:abstractNum w:abstractNumId="35">
    <w:nsid w:val="5FB91641"/>
    <w:multiLevelType w:val="hybridMultilevel"/>
    <w:tmpl w:val="1654E090"/>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7">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38">
    <w:nsid w:val="654267C6"/>
    <w:multiLevelType w:val="hybridMultilevel"/>
    <w:tmpl w:val="94504328"/>
    <w:lvl w:ilvl="0" w:tplc="65F847C4">
      <w:start w:val="1"/>
      <w:numFmt w:val="decimal"/>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3706249"/>
    <w:multiLevelType w:val="hybridMultilevel"/>
    <w:tmpl w:val="944ED9E2"/>
    <w:lvl w:ilvl="0" w:tplc="7512AC8A">
      <w:start w:val="1"/>
      <w:numFmt w:val="lowerLetter"/>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41">
    <w:nsid w:val="7B86117C"/>
    <w:multiLevelType w:val="hybridMultilevel"/>
    <w:tmpl w:val="CC9C2100"/>
    <w:lvl w:ilvl="0" w:tplc="1FF666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9"/>
  </w:num>
  <w:num w:numId="3">
    <w:abstractNumId w:val="10"/>
  </w:num>
  <w:num w:numId="4">
    <w:abstractNumId w:val="12"/>
  </w:num>
  <w:num w:numId="5">
    <w:abstractNumId w:val="3"/>
  </w:num>
  <w:num w:numId="6">
    <w:abstractNumId w:val="26"/>
  </w:num>
  <w:num w:numId="7">
    <w:abstractNumId w:val="9"/>
  </w:num>
  <w:num w:numId="8">
    <w:abstractNumId w:val="4"/>
  </w:num>
  <w:num w:numId="9">
    <w:abstractNumId w:val="32"/>
  </w:num>
  <w:num w:numId="10">
    <w:abstractNumId w:val="21"/>
  </w:num>
  <w:num w:numId="11">
    <w:abstractNumId w:val="30"/>
  </w:num>
  <w:num w:numId="12">
    <w:abstractNumId w:val="37"/>
  </w:num>
  <w:num w:numId="13">
    <w:abstractNumId w:val="23"/>
  </w:num>
  <w:num w:numId="14">
    <w:abstractNumId w:val="7"/>
  </w:num>
  <w:num w:numId="15">
    <w:abstractNumId w:val="14"/>
  </w:num>
  <w:num w:numId="16">
    <w:abstractNumId w:val="19"/>
  </w:num>
  <w:num w:numId="17">
    <w:abstractNumId w:val="13"/>
  </w:num>
  <w:num w:numId="18">
    <w:abstractNumId w:val="16"/>
  </w:num>
  <w:num w:numId="19">
    <w:abstractNumId w:val="17"/>
  </w:num>
  <w:num w:numId="20">
    <w:abstractNumId w:val="29"/>
  </w:num>
  <w:num w:numId="21">
    <w:abstractNumId w:val="15"/>
  </w:num>
  <w:num w:numId="22">
    <w:abstractNumId w:val="27"/>
  </w:num>
  <w:num w:numId="23">
    <w:abstractNumId w:val="25"/>
  </w:num>
  <w:num w:numId="24">
    <w:abstractNumId w:val="43"/>
  </w:num>
  <w:num w:numId="25">
    <w:abstractNumId w:val="6"/>
  </w:num>
  <w:num w:numId="26">
    <w:abstractNumId w:val="36"/>
  </w:num>
  <w:num w:numId="27">
    <w:abstractNumId w:val="2"/>
  </w:num>
  <w:num w:numId="28">
    <w:abstractNumId w:val="42"/>
  </w:num>
  <w:num w:numId="29">
    <w:abstractNumId w:val="5"/>
  </w:num>
  <w:num w:numId="30">
    <w:abstractNumId w:val="35"/>
  </w:num>
  <w:num w:numId="31">
    <w:abstractNumId w:val="28"/>
  </w:num>
  <w:num w:numId="32">
    <w:abstractNumId w:val="31"/>
  </w:num>
  <w:num w:numId="33">
    <w:abstractNumId w:val="11"/>
  </w:num>
  <w:num w:numId="34">
    <w:abstractNumId w:val="0"/>
  </w:num>
  <w:num w:numId="35">
    <w:abstractNumId w:val="20"/>
  </w:num>
  <w:num w:numId="36">
    <w:abstractNumId w:val="41"/>
  </w:num>
  <w:num w:numId="37">
    <w:abstractNumId w:val="38"/>
  </w:num>
  <w:num w:numId="38">
    <w:abstractNumId w:val="40"/>
  </w:num>
  <w:num w:numId="39">
    <w:abstractNumId w:val="8"/>
  </w:num>
  <w:num w:numId="40">
    <w:abstractNumId w:val="34"/>
  </w:num>
  <w:num w:numId="41">
    <w:abstractNumId w:val="18"/>
  </w:num>
  <w:num w:numId="42">
    <w:abstractNumId w:val="33"/>
  </w:num>
  <w:num w:numId="43">
    <w:abstractNumId w:val="24"/>
  </w:num>
  <w:num w:numId="44">
    <w:abstractNumId w:val="22"/>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117E0"/>
    <w:rsid w:val="00013AC6"/>
    <w:rsid w:val="00025E07"/>
    <w:rsid w:val="00045F5F"/>
    <w:rsid w:val="00057208"/>
    <w:rsid w:val="00070783"/>
    <w:rsid w:val="00080B28"/>
    <w:rsid w:val="00093BC5"/>
    <w:rsid w:val="000B5FC5"/>
    <w:rsid w:val="000C3341"/>
    <w:rsid w:val="000C44F3"/>
    <w:rsid w:val="000C4D18"/>
    <w:rsid w:val="000C51A5"/>
    <w:rsid w:val="000E00D6"/>
    <w:rsid w:val="000E1A94"/>
    <w:rsid w:val="000E3860"/>
    <w:rsid w:val="001046E5"/>
    <w:rsid w:val="001764F5"/>
    <w:rsid w:val="001839A9"/>
    <w:rsid w:val="001C067F"/>
    <w:rsid w:val="001C36E9"/>
    <w:rsid w:val="001C5D48"/>
    <w:rsid w:val="001D19B0"/>
    <w:rsid w:val="001D1F08"/>
    <w:rsid w:val="001D7453"/>
    <w:rsid w:val="001D7A2A"/>
    <w:rsid w:val="001D7D5B"/>
    <w:rsid w:val="001E3E9C"/>
    <w:rsid w:val="001E58B5"/>
    <w:rsid w:val="00236829"/>
    <w:rsid w:val="00242F89"/>
    <w:rsid w:val="00260C2C"/>
    <w:rsid w:val="00267BB2"/>
    <w:rsid w:val="002A38FE"/>
    <w:rsid w:val="002B359C"/>
    <w:rsid w:val="002C3772"/>
    <w:rsid w:val="002D12C5"/>
    <w:rsid w:val="002E24A9"/>
    <w:rsid w:val="002F279D"/>
    <w:rsid w:val="002F397B"/>
    <w:rsid w:val="003111B9"/>
    <w:rsid w:val="0032627A"/>
    <w:rsid w:val="003334EC"/>
    <w:rsid w:val="0033490C"/>
    <w:rsid w:val="00356E5E"/>
    <w:rsid w:val="003766B1"/>
    <w:rsid w:val="0038039F"/>
    <w:rsid w:val="00387417"/>
    <w:rsid w:val="003A42D5"/>
    <w:rsid w:val="003C5683"/>
    <w:rsid w:val="003D4737"/>
    <w:rsid w:val="003E0875"/>
    <w:rsid w:val="003E4859"/>
    <w:rsid w:val="003E645A"/>
    <w:rsid w:val="004009F4"/>
    <w:rsid w:val="00401BAA"/>
    <w:rsid w:val="004300E0"/>
    <w:rsid w:val="00445134"/>
    <w:rsid w:val="00471ABE"/>
    <w:rsid w:val="0047408B"/>
    <w:rsid w:val="00485AC7"/>
    <w:rsid w:val="004945AB"/>
    <w:rsid w:val="004B2C2E"/>
    <w:rsid w:val="004B3836"/>
    <w:rsid w:val="004C360D"/>
    <w:rsid w:val="004D02F7"/>
    <w:rsid w:val="004E56FF"/>
    <w:rsid w:val="004F4015"/>
    <w:rsid w:val="00501635"/>
    <w:rsid w:val="00504917"/>
    <w:rsid w:val="00517B79"/>
    <w:rsid w:val="00541365"/>
    <w:rsid w:val="0054543B"/>
    <w:rsid w:val="005454F4"/>
    <w:rsid w:val="00545830"/>
    <w:rsid w:val="005543E2"/>
    <w:rsid w:val="00555A74"/>
    <w:rsid w:val="00571792"/>
    <w:rsid w:val="00576183"/>
    <w:rsid w:val="005B5009"/>
    <w:rsid w:val="005C13B9"/>
    <w:rsid w:val="005C36B5"/>
    <w:rsid w:val="005D3D58"/>
    <w:rsid w:val="005D7626"/>
    <w:rsid w:val="005F2E76"/>
    <w:rsid w:val="006016C0"/>
    <w:rsid w:val="00607B52"/>
    <w:rsid w:val="00614347"/>
    <w:rsid w:val="00627B0B"/>
    <w:rsid w:val="00632E4F"/>
    <w:rsid w:val="006333D4"/>
    <w:rsid w:val="0064476A"/>
    <w:rsid w:val="00655403"/>
    <w:rsid w:val="00655B16"/>
    <w:rsid w:val="006B0355"/>
    <w:rsid w:val="006C22EF"/>
    <w:rsid w:val="006D3968"/>
    <w:rsid w:val="006D41F7"/>
    <w:rsid w:val="0070298F"/>
    <w:rsid w:val="00724A0C"/>
    <w:rsid w:val="00725B48"/>
    <w:rsid w:val="007670C7"/>
    <w:rsid w:val="007A55E7"/>
    <w:rsid w:val="007C7B7F"/>
    <w:rsid w:val="007D1837"/>
    <w:rsid w:val="007F5766"/>
    <w:rsid w:val="008121CD"/>
    <w:rsid w:val="008167D2"/>
    <w:rsid w:val="00831CB9"/>
    <w:rsid w:val="0083640D"/>
    <w:rsid w:val="00852D59"/>
    <w:rsid w:val="008603A4"/>
    <w:rsid w:val="008A7A9A"/>
    <w:rsid w:val="008B0B46"/>
    <w:rsid w:val="008B4534"/>
    <w:rsid w:val="008B55A3"/>
    <w:rsid w:val="008B5DD3"/>
    <w:rsid w:val="008D2CAF"/>
    <w:rsid w:val="008E73A3"/>
    <w:rsid w:val="0091328D"/>
    <w:rsid w:val="0093143D"/>
    <w:rsid w:val="009319CB"/>
    <w:rsid w:val="0093779E"/>
    <w:rsid w:val="0094056F"/>
    <w:rsid w:val="00940CDA"/>
    <w:rsid w:val="0094185D"/>
    <w:rsid w:val="00947B5B"/>
    <w:rsid w:val="00971051"/>
    <w:rsid w:val="00972BD7"/>
    <w:rsid w:val="00975E93"/>
    <w:rsid w:val="00987558"/>
    <w:rsid w:val="009A06F8"/>
    <w:rsid w:val="009A0955"/>
    <w:rsid w:val="009A58D0"/>
    <w:rsid w:val="009F00FD"/>
    <w:rsid w:val="00A176DC"/>
    <w:rsid w:val="00A46FF7"/>
    <w:rsid w:val="00A474B6"/>
    <w:rsid w:val="00A72A6B"/>
    <w:rsid w:val="00A75AB3"/>
    <w:rsid w:val="00A76D97"/>
    <w:rsid w:val="00A82287"/>
    <w:rsid w:val="00AA0973"/>
    <w:rsid w:val="00AD2677"/>
    <w:rsid w:val="00AD2AEF"/>
    <w:rsid w:val="00AE4C47"/>
    <w:rsid w:val="00B115A7"/>
    <w:rsid w:val="00B1263F"/>
    <w:rsid w:val="00B12CA0"/>
    <w:rsid w:val="00B15F93"/>
    <w:rsid w:val="00B32E29"/>
    <w:rsid w:val="00B349B1"/>
    <w:rsid w:val="00B359B5"/>
    <w:rsid w:val="00B53A89"/>
    <w:rsid w:val="00B603A9"/>
    <w:rsid w:val="00B6448B"/>
    <w:rsid w:val="00B71DB5"/>
    <w:rsid w:val="00BB1222"/>
    <w:rsid w:val="00BC2B1A"/>
    <w:rsid w:val="00BE40D5"/>
    <w:rsid w:val="00C07DBA"/>
    <w:rsid w:val="00C14944"/>
    <w:rsid w:val="00C1682D"/>
    <w:rsid w:val="00C24A26"/>
    <w:rsid w:val="00C339C8"/>
    <w:rsid w:val="00C46460"/>
    <w:rsid w:val="00C53330"/>
    <w:rsid w:val="00C92FDA"/>
    <w:rsid w:val="00C9586E"/>
    <w:rsid w:val="00CA089C"/>
    <w:rsid w:val="00CA0FE2"/>
    <w:rsid w:val="00CC04D4"/>
    <w:rsid w:val="00CD4D2F"/>
    <w:rsid w:val="00CE1F8A"/>
    <w:rsid w:val="00D021EC"/>
    <w:rsid w:val="00D100A6"/>
    <w:rsid w:val="00D25EEF"/>
    <w:rsid w:val="00D27D2D"/>
    <w:rsid w:val="00D47F8D"/>
    <w:rsid w:val="00D54D1E"/>
    <w:rsid w:val="00D80CC4"/>
    <w:rsid w:val="00D82D3A"/>
    <w:rsid w:val="00D86775"/>
    <w:rsid w:val="00D9602B"/>
    <w:rsid w:val="00DA1C2A"/>
    <w:rsid w:val="00DC2F7B"/>
    <w:rsid w:val="00DF5833"/>
    <w:rsid w:val="00E35E39"/>
    <w:rsid w:val="00E4192C"/>
    <w:rsid w:val="00E47924"/>
    <w:rsid w:val="00E54B68"/>
    <w:rsid w:val="00E636EB"/>
    <w:rsid w:val="00E70468"/>
    <w:rsid w:val="00E935CD"/>
    <w:rsid w:val="00E94463"/>
    <w:rsid w:val="00EC2139"/>
    <w:rsid w:val="00ED548E"/>
    <w:rsid w:val="00ED7F5C"/>
    <w:rsid w:val="00EE46FF"/>
    <w:rsid w:val="00EE5E4C"/>
    <w:rsid w:val="00EF0544"/>
    <w:rsid w:val="00EF29B6"/>
    <w:rsid w:val="00F1693A"/>
    <w:rsid w:val="00F3432B"/>
    <w:rsid w:val="00F4258D"/>
    <w:rsid w:val="00F73FD0"/>
    <w:rsid w:val="00F84D1E"/>
    <w:rsid w:val="00F91B33"/>
    <w:rsid w:val="00F92675"/>
    <w:rsid w:val="00FC3FC3"/>
    <w:rsid w:val="00FC4B41"/>
    <w:rsid w:val="00FC5EC3"/>
    <w:rsid w:val="00FD0D19"/>
    <w:rsid w:val="00FE4756"/>
    <w:rsid w:val="00FF2B8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E46FF"/>
    <w:rPr>
      <w:sz w:val="16"/>
      <w:szCs w:val="16"/>
    </w:rPr>
  </w:style>
  <w:style w:type="paragraph" w:styleId="CommentText">
    <w:name w:val="annotation text"/>
    <w:basedOn w:val="Normal"/>
    <w:link w:val="CommentTextChar"/>
    <w:uiPriority w:val="99"/>
    <w:semiHidden/>
    <w:unhideWhenUsed/>
    <w:rsid w:val="00EE46FF"/>
    <w:pPr>
      <w:spacing w:line="240" w:lineRule="auto"/>
    </w:pPr>
    <w:rPr>
      <w:sz w:val="20"/>
      <w:szCs w:val="20"/>
    </w:rPr>
  </w:style>
  <w:style w:type="character" w:customStyle="1" w:styleId="CommentTextChar">
    <w:name w:val="Comment Text Char"/>
    <w:basedOn w:val="DefaultParagraphFont"/>
    <w:link w:val="CommentText"/>
    <w:uiPriority w:val="99"/>
    <w:semiHidden/>
    <w:rsid w:val="00EE46FF"/>
    <w:rPr>
      <w:sz w:val="20"/>
      <w:szCs w:val="20"/>
    </w:rPr>
  </w:style>
  <w:style w:type="paragraph" w:styleId="CommentSubject">
    <w:name w:val="annotation subject"/>
    <w:basedOn w:val="CommentText"/>
    <w:next w:val="CommentText"/>
    <w:link w:val="CommentSubjectChar"/>
    <w:uiPriority w:val="99"/>
    <w:semiHidden/>
    <w:unhideWhenUsed/>
    <w:rsid w:val="00EE46FF"/>
    <w:rPr>
      <w:b/>
      <w:bCs/>
    </w:rPr>
  </w:style>
  <w:style w:type="character" w:customStyle="1" w:styleId="CommentSubjectChar">
    <w:name w:val="Comment Subject Char"/>
    <w:basedOn w:val="CommentTextChar"/>
    <w:link w:val="CommentSubject"/>
    <w:uiPriority w:val="99"/>
    <w:semiHidden/>
    <w:rsid w:val="00EE46FF"/>
    <w:rPr>
      <w:b/>
      <w:bCs/>
      <w:sz w:val="20"/>
      <w:szCs w:val="20"/>
    </w:rPr>
  </w:style>
</w:styles>
</file>

<file path=word/webSettings.xml><?xml version="1.0" encoding="utf-8"?>
<w:webSettings xmlns:r="http://schemas.openxmlformats.org/officeDocument/2006/relationships" xmlns:w="http://schemas.openxmlformats.org/wordprocessingml/2006/main">
  <w:divs>
    <w:div w:id="9661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C82E3-D1E8-4D6D-985F-D8974E03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2021-05-27T15:50:00Z</cp:lastPrinted>
  <dcterms:created xsi:type="dcterms:W3CDTF">2021-06-04T11:42:00Z</dcterms:created>
  <dcterms:modified xsi:type="dcterms:W3CDTF">2021-06-04T11:42:00Z</dcterms:modified>
</cp:coreProperties>
</file>