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5E7233">
      <w:pPr>
        <w:pStyle w:val="Title"/>
        <w:jc w:val="left"/>
        <w:rPr>
          <w:rFonts w:ascii="Arial Narrow" w:hAnsi="Arial Narrow"/>
        </w:rPr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246B1">
        <w:rPr>
          <w:u w:val="none"/>
        </w:rPr>
        <w:t>1</w:t>
      </w:r>
      <w:r w:rsidR="00697510">
        <w:rPr>
          <w:u w:val="none"/>
        </w:rPr>
        <w:t>393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97510">
        <w:rPr>
          <w:rFonts w:ascii="Arial" w:hAnsi="Arial" w:cs="Arial"/>
          <w:b/>
          <w:bCs/>
        </w:rPr>
        <w:t>FRIDAY 1 November</w:t>
      </w:r>
      <w:r w:rsidR="002B367F">
        <w:rPr>
          <w:rFonts w:ascii="Arial" w:hAnsi="Arial" w:cs="Arial"/>
          <w:b/>
          <w:bCs/>
        </w:rPr>
        <w:t xml:space="preserve"> 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697510">
        <w:rPr>
          <w:u w:val="none"/>
        </w:rPr>
        <w:t>23</w:t>
      </w:r>
      <w:r w:rsidR="00302AA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7D4795" w:rsidRDefault="007D4795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302AA7" w:rsidRPr="00302AA7" w:rsidRDefault="00697510" w:rsidP="00302AA7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697510">
        <w:rPr>
          <w:rFonts w:ascii="Arial" w:hAnsi="Arial" w:cs="Arial"/>
          <w:b/>
          <w:lang w:val="en-ZA"/>
        </w:rPr>
        <w:t>1393.</w:t>
      </w:r>
      <w:r w:rsidRPr="00697510">
        <w:rPr>
          <w:rFonts w:ascii="Arial" w:hAnsi="Arial" w:cs="Arial"/>
          <w:b/>
          <w:lang w:val="en-ZA"/>
        </w:rPr>
        <w:tab/>
        <w:t xml:space="preserve">Ms L L van der Merwe (IFP) </w:t>
      </w:r>
      <w:r w:rsidRPr="004A2D45">
        <w:rPr>
          <w:rFonts w:ascii="Arial" w:hAnsi="Arial" w:cs="Arial"/>
          <w:b/>
          <w:lang w:val="en-ZA"/>
        </w:rPr>
        <w:t>to</w:t>
      </w:r>
      <w:r w:rsidR="004A2D45" w:rsidRPr="004A2D45">
        <w:rPr>
          <w:rFonts w:ascii="Arial" w:hAnsi="Arial" w:cs="Arial"/>
          <w:b/>
          <w:lang w:val="en-ZA"/>
        </w:rPr>
        <w:t xml:space="preserve"> ask the Minister of Home Affairs:</w:t>
      </w:r>
      <w:r w:rsidR="00302AA7" w:rsidRPr="00302AA7">
        <w:rPr>
          <w:rFonts w:ascii="Arial" w:hAnsi="Arial" w:cs="Arial"/>
          <w:b/>
          <w:lang w:val="en-ZA"/>
        </w:rPr>
        <w:fldChar w:fldCharType="begin"/>
      </w:r>
      <w:r w:rsidR="00302AA7" w:rsidRPr="00302AA7">
        <w:rPr>
          <w:rFonts w:ascii="Arial" w:hAnsi="Arial" w:cs="Arial"/>
          <w:b/>
          <w:lang w:val="en-ZA"/>
        </w:rPr>
        <w:instrText xml:space="preserve"> XE "Home Affairs" </w:instrText>
      </w:r>
      <w:r w:rsidR="00302AA7" w:rsidRPr="00302AA7">
        <w:rPr>
          <w:rFonts w:ascii="Arial" w:hAnsi="Arial" w:cs="Arial"/>
          <w:b/>
          <w:lang w:val="en-ZA"/>
        </w:rPr>
        <w:fldChar w:fldCharType="end"/>
      </w:r>
      <w:r w:rsidR="00302AA7" w:rsidRPr="00302AA7">
        <w:rPr>
          <w:rFonts w:ascii="Arial" w:hAnsi="Arial" w:cs="Arial"/>
          <w:b/>
          <w:lang w:val="en-ZA"/>
        </w:rPr>
        <w:t xml:space="preserve"> </w:t>
      </w:r>
    </w:p>
    <w:p w:rsidR="00CB7F05" w:rsidRPr="00F10CF5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F2291" w:rsidRDefault="00697510" w:rsidP="00697510">
      <w:pPr>
        <w:spacing w:line="320" w:lineRule="exact"/>
        <w:jc w:val="both"/>
        <w:rPr>
          <w:rFonts w:ascii="Arial" w:eastAsia="Calibri" w:hAnsi="Arial" w:cs="Arial"/>
          <w:lang w:val="af-ZA" w:eastAsia="en-GB"/>
        </w:rPr>
      </w:pPr>
      <w:r w:rsidRPr="00697510">
        <w:rPr>
          <w:rFonts w:ascii="Arial" w:eastAsia="Calibri" w:hAnsi="Arial" w:cs="Arial"/>
          <w:bCs/>
          <w:lang w:val="en-ZA" w:eastAsia="en-GB"/>
        </w:rPr>
        <w:t xml:space="preserve">What (a) number of citizens from (i) China, (ii) India, (iii) Bangladesh, </w:t>
      </w:r>
      <w:proofErr w:type="gramStart"/>
      <w:r w:rsidRPr="00697510">
        <w:rPr>
          <w:rFonts w:ascii="Arial" w:eastAsia="Calibri" w:hAnsi="Arial" w:cs="Arial"/>
          <w:bCs/>
          <w:lang w:val="en-ZA" w:eastAsia="en-GB"/>
        </w:rPr>
        <w:t>(iv) Somalia</w:t>
      </w:r>
      <w:proofErr w:type="gramEnd"/>
      <w:r w:rsidRPr="00697510">
        <w:rPr>
          <w:rFonts w:ascii="Arial" w:eastAsia="Calibri" w:hAnsi="Arial" w:cs="Arial"/>
          <w:bCs/>
          <w:lang w:val="en-ZA" w:eastAsia="en-GB"/>
        </w:rPr>
        <w:t>, (v) Nigeria, (vi) Cameroon, (vii) the Democratic Republic of Congo and (viii) Ethiopia hold a valid visa and (b) type of visa do the citizens of each specified country hold</w:t>
      </w:r>
      <w:r w:rsidRPr="00697510">
        <w:rPr>
          <w:rFonts w:ascii="Arial" w:eastAsia="Calibri" w:hAnsi="Arial" w:cs="Arial"/>
          <w:lang w:val="af-ZA" w:eastAsia="en-GB"/>
        </w:rPr>
        <w:t>?</w:t>
      </w:r>
      <w:r w:rsidR="00CF2291">
        <w:rPr>
          <w:rFonts w:ascii="Arial" w:eastAsia="Calibri" w:hAnsi="Arial" w:cs="Arial"/>
          <w:lang w:val="af-ZA" w:eastAsia="en-GB"/>
        </w:rPr>
        <w:t xml:space="preserve"> </w:t>
      </w:r>
    </w:p>
    <w:p w:rsidR="00697510" w:rsidRPr="00697510" w:rsidRDefault="00CF2291" w:rsidP="00697510">
      <w:pPr>
        <w:spacing w:line="320" w:lineRule="exact"/>
        <w:jc w:val="both"/>
        <w:rPr>
          <w:rFonts w:ascii="Arial" w:eastAsia="Calibri" w:hAnsi="Arial" w:cs="Arial"/>
          <w:lang w:val="af-ZA" w:eastAsia="en-GB"/>
        </w:rPr>
      </w:pPr>
      <w:r>
        <w:rPr>
          <w:rFonts w:ascii="Arial" w:eastAsia="Calibri" w:hAnsi="Arial" w:cs="Arial"/>
          <w:lang w:val="af-ZA" w:eastAsia="en-GB"/>
        </w:rPr>
        <w:t xml:space="preserve">                                </w:t>
      </w:r>
      <w:r w:rsidR="00697510">
        <w:rPr>
          <w:rFonts w:ascii="Arial" w:eastAsia="Calibri" w:hAnsi="Arial" w:cs="Arial"/>
          <w:lang w:val="af-ZA" w:eastAsia="en-GB"/>
        </w:rPr>
        <w:t xml:space="preserve">                                                                          </w:t>
      </w:r>
      <w:r>
        <w:rPr>
          <w:rFonts w:ascii="Arial" w:eastAsia="Calibri" w:hAnsi="Arial" w:cs="Arial"/>
          <w:lang w:val="af-ZA" w:eastAsia="en-GB"/>
        </w:rPr>
        <w:t xml:space="preserve"> </w:t>
      </w:r>
      <w:r w:rsidR="00697510" w:rsidRPr="00697510">
        <w:rPr>
          <w:rFonts w:ascii="Arial" w:eastAsia="Calibri" w:hAnsi="Arial" w:cs="Arial"/>
          <w:lang w:val="af-ZA" w:eastAsia="en-GB"/>
        </w:rPr>
        <w:t>NW2607E</w:t>
      </w:r>
    </w:p>
    <w:p w:rsidR="00697510" w:rsidRDefault="00697510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CF2291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CF2291" w:rsidRDefault="00CF2291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0B03CB" w:rsidRDefault="007D4795" w:rsidP="00C0287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 - b) </w:t>
      </w:r>
      <w:r w:rsidR="000B03CB" w:rsidRPr="000B03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number and types of visas issued to citizens from the mentioned countries </w:t>
      </w:r>
      <w:r w:rsidR="000B03CB" w:rsidRPr="000B03CB">
        <w:rPr>
          <w:rFonts w:ascii="Arial" w:hAnsi="Arial" w:cs="Arial"/>
        </w:rPr>
        <w:t>are listed on the table below. This data is for the period 01 January 2018 to the 30</w:t>
      </w:r>
      <w:r w:rsidR="000B03CB" w:rsidRPr="000B03CB">
        <w:rPr>
          <w:rFonts w:ascii="Arial" w:hAnsi="Arial" w:cs="Arial"/>
          <w:vertAlign w:val="superscript"/>
        </w:rPr>
        <w:t>th</w:t>
      </w:r>
      <w:r w:rsidR="000B03CB" w:rsidRPr="000B03CB">
        <w:rPr>
          <w:rFonts w:ascii="Arial" w:hAnsi="Arial" w:cs="Arial"/>
        </w:rPr>
        <w:t xml:space="preserve"> of September 2019. </w:t>
      </w:r>
    </w:p>
    <w:p w:rsidR="007D4795" w:rsidRDefault="007D4795" w:rsidP="00C02879">
      <w:pPr>
        <w:spacing w:line="320" w:lineRule="exact"/>
        <w:jc w:val="both"/>
        <w:rPr>
          <w:rFonts w:ascii="Arial" w:hAnsi="Arial" w:cs="Arial"/>
          <w:b/>
        </w:rPr>
      </w:pPr>
    </w:p>
    <w:tbl>
      <w:tblPr>
        <w:tblW w:w="8656" w:type="dxa"/>
        <w:tblInd w:w="-34" w:type="dxa"/>
        <w:tblLook w:val="04A0"/>
      </w:tblPr>
      <w:tblGrid>
        <w:gridCol w:w="3226"/>
        <w:gridCol w:w="2303"/>
        <w:gridCol w:w="1708"/>
        <w:gridCol w:w="1419"/>
      </w:tblGrid>
      <w:tr w:rsidR="00CF2291" w:rsidTr="001141B0">
        <w:trPr>
          <w:trHeight w:val="68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CF2291" w:rsidRDefault="00CF2291" w:rsidP="000B03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Country – Category</w:t>
            </w:r>
          </w:p>
          <w:p w:rsidR="00CF2291" w:rsidRDefault="00CF2291" w:rsidP="000B03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F2291" w:rsidRDefault="00CF22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  <w:p w:rsidR="00CF2291" w:rsidRDefault="00CF22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F2291" w:rsidRDefault="00CF2291" w:rsidP="00CF22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  <w:p w:rsidR="00CF2291" w:rsidRDefault="00CF2291" w:rsidP="00CF22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F2291" w:rsidRDefault="001141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CF2291" w:rsidRDefault="00CF22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2291" w:rsidTr="001141B0">
        <w:trPr>
          <w:trHeight w:val="41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8010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12141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8940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Visa Section 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Skills Visa Section 19(4)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Retired Person Visa Section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Medical Treatment Section 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Work Visa Section 19(2)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 Visa Section 19(5)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141B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Exchange Visa Section 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F2291" w:rsidTr="001141B0">
        <w:trPr>
          <w:trHeight w:val="44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1141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1141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0570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  <w:r w:rsidR="001141B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7777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Skills Visa Section 19(4)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141B0">
              <w:rPr>
                <w:rFonts w:ascii="Calibri" w:hAnsi="Calibri"/>
                <w:color w:val="000000"/>
                <w:sz w:val="22"/>
                <w:szCs w:val="22"/>
              </w:rPr>
              <w:t>057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Visa Section 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1117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Retired Person Visa Section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Work Visa Section 19(2)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 Visa Section 19(5)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Medical Treatment Section 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7D4795" w:rsidTr="007D4795">
        <w:trPr>
          <w:trHeight w:val="28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</w:tcPr>
          <w:p w:rsidR="007D4795" w:rsidRDefault="007D4795" w:rsidP="007D47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Country – Category</w:t>
            </w:r>
          </w:p>
          <w:p w:rsidR="007D4795" w:rsidRDefault="007D4795" w:rsidP="007D47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D4795" w:rsidRDefault="007D4795" w:rsidP="007D47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  <w:p w:rsidR="007D4795" w:rsidRDefault="007D4795" w:rsidP="007D47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D4795" w:rsidRDefault="007D4795" w:rsidP="007D47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  <w:p w:rsidR="007D4795" w:rsidRDefault="007D4795" w:rsidP="007D47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D4795" w:rsidRDefault="007D4795" w:rsidP="007D47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Grand Total</w:t>
            </w:r>
          </w:p>
          <w:p w:rsidR="007D4795" w:rsidRDefault="007D4795" w:rsidP="007D47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2291" w:rsidTr="007D4795">
        <w:trPr>
          <w:trHeight w:val="45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3067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5206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4688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Retired Person Visa Section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Visa Section 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Skills Visa Section 19(4)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Medical Treatment Section 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141B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Work Visa Section 19(2)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 Visa Section 19(5)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F2291" w:rsidTr="001141B0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91" w:rsidRDefault="00CF22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91" w:rsidRDefault="00CF22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291" w:rsidTr="007D4795">
        <w:trPr>
          <w:trHeight w:val="47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Congo  Dem. Rep. of the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1141B0" w:rsidP="001141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3585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Visa Section 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1676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F30B9">
              <w:rPr>
                <w:rFonts w:ascii="Calibri" w:hAnsi="Calibri"/>
                <w:color w:val="000000"/>
                <w:sz w:val="22"/>
                <w:szCs w:val="22"/>
              </w:rPr>
              <w:t>064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Skills Visa Section 19(4)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Medical Treatment Section 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Work Visa Section 19(2)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Retired Person Visa Section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 Visa Section 19(5)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F2291" w:rsidTr="007D4795">
        <w:trPr>
          <w:trHeight w:val="43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3550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F30B9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Retired Person Visa Section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Visa Section 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F30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Skills Visa Section 19(4)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Work Visa Section 19(2)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 Visa Section 19(5)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F30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Medical Treatment Section 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F30B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Exchange Visa Section 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F2291" w:rsidTr="007D4795">
        <w:trPr>
          <w:trHeight w:val="20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Visitors(CAU)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F2291" w:rsidTr="007D4795">
        <w:trPr>
          <w:trHeight w:val="44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1402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Visa Section 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Skills Visa Section 19(4)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Medical Treatment Section 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Retired Person Visa Section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Work Visa Section 19(2)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F2291" w:rsidTr="007D4795">
        <w:trPr>
          <w:trHeight w:val="38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 Visa Section 19(5)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F2291" w:rsidTr="007D4795">
        <w:trPr>
          <w:trHeight w:val="49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DF30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DF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029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Visa Section 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</w:tr>
      <w:tr w:rsidR="00CF2291" w:rsidTr="007D4795">
        <w:trPr>
          <w:trHeight w:val="23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Retired Person Visa Section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F2291" w:rsidTr="007D4795">
        <w:trPr>
          <w:trHeight w:val="377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Skills Visa Section 19(4)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Medical Treatment Section 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F2291" w:rsidTr="007D4795">
        <w:trPr>
          <w:trHeight w:val="4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Work Visa Section 19(2)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F2291" w:rsidTr="007D4795">
        <w:trPr>
          <w:trHeight w:val="41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 Visa Section 19(5)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D4795" w:rsidTr="00190DB0">
        <w:trPr>
          <w:trHeight w:val="28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</w:tcPr>
          <w:p w:rsidR="007D4795" w:rsidRDefault="007D4795" w:rsidP="007D47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Country – Category</w:t>
            </w:r>
          </w:p>
          <w:p w:rsidR="007D4795" w:rsidRDefault="007D4795" w:rsidP="007D47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D4795" w:rsidRDefault="007D4795" w:rsidP="007D47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  <w:p w:rsidR="007D4795" w:rsidRDefault="007D4795" w:rsidP="007D47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D4795" w:rsidRDefault="007D4795" w:rsidP="007D47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  <w:p w:rsidR="007D4795" w:rsidRDefault="007D4795" w:rsidP="007D47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D4795" w:rsidRDefault="007D4795" w:rsidP="007D47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Grand Total</w:t>
            </w:r>
          </w:p>
          <w:p w:rsidR="007D4795" w:rsidRDefault="007D4795" w:rsidP="007D47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2291" w:rsidTr="007D4795">
        <w:trPr>
          <w:trHeight w:val="311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Medical Treatment Section 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Visa Section 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Skills Visa Section 19(4)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DF30B9" w:rsidP="00DF30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F2291" w:rsidTr="00CF2291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 w:rsidP="008F3F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Retired Person Visa Section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91" w:rsidRDefault="00CF22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:rsidR="000B03CB" w:rsidRPr="009357F9" w:rsidRDefault="000B03C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585140" w:rsidRPr="009357F9" w:rsidRDefault="00585140" w:rsidP="00F10CF5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</w:rPr>
      </w:pP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62BB" w:rsidRPr="009357F9" w:rsidRDefault="005E7233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B4" w:rsidRDefault="00B14BB4">
      <w:r>
        <w:separator/>
      </w:r>
    </w:p>
  </w:endnote>
  <w:endnote w:type="continuationSeparator" w:id="0">
    <w:p w:rsidR="00B14BB4" w:rsidRDefault="00B1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B4" w:rsidRDefault="00B14BB4">
      <w:r>
        <w:separator/>
      </w:r>
    </w:p>
  </w:footnote>
  <w:footnote w:type="continuationSeparator" w:id="0">
    <w:p w:rsidR="00B14BB4" w:rsidRDefault="00B1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CB" w:rsidRDefault="000B03CB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3CB" w:rsidRDefault="000B0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CB" w:rsidRDefault="000B03CB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0B03CB" w:rsidRDefault="000B03CB">
    <w:pPr>
      <w:pStyle w:val="Header"/>
    </w:pPr>
  </w:p>
  <w:p w:rsidR="00CF2291" w:rsidRDefault="00CF22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6124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1A4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3CB"/>
    <w:rsid w:val="000B0499"/>
    <w:rsid w:val="000B0CCA"/>
    <w:rsid w:val="000B10A6"/>
    <w:rsid w:val="000B1DAF"/>
    <w:rsid w:val="000B2C72"/>
    <w:rsid w:val="000B2F5A"/>
    <w:rsid w:val="000B3851"/>
    <w:rsid w:val="000B4A22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39EC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41B0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0DB0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0F7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67F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01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AA7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6BD2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441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5F9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5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DD3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18A"/>
    <w:rsid w:val="005E6672"/>
    <w:rsid w:val="005E6EB6"/>
    <w:rsid w:val="005E7233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46B1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10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490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299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4795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1834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3FFD"/>
    <w:rsid w:val="008F48B3"/>
    <w:rsid w:val="008F4976"/>
    <w:rsid w:val="008F57CB"/>
    <w:rsid w:val="008F6670"/>
    <w:rsid w:val="008F77B4"/>
    <w:rsid w:val="008F7905"/>
    <w:rsid w:val="008F7E36"/>
    <w:rsid w:val="00900333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57CE8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08A9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5C36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1BC"/>
    <w:rsid w:val="00B12484"/>
    <w:rsid w:val="00B13257"/>
    <w:rsid w:val="00B14BB4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6D09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5250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2291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49D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4211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0B9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381F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BD5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1DA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0CF5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BFD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F22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F229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1640-B46E-47EE-853B-056E88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2019-11-06T13:10:00Z</cp:lastPrinted>
  <dcterms:created xsi:type="dcterms:W3CDTF">2020-01-23T11:46:00Z</dcterms:created>
  <dcterms:modified xsi:type="dcterms:W3CDTF">2020-01-23T11:46:00Z</dcterms:modified>
</cp:coreProperties>
</file>