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Pr="00773C1C" w:rsidRDefault="00DE1B3A" w:rsidP="00DD23B7">
      <w:pPr>
        <w:pStyle w:val="Title"/>
        <w:rPr>
          <w:rFonts w:ascii="Arial Narrow" w:hAnsi="Arial Narrow"/>
          <w:sz w:val="28"/>
          <w:szCs w:val="28"/>
        </w:rPr>
      </w:pPr>
    </w:p>
    <w:p w:rsidR="00383286" w:rsidRPr="00773C1C" w:rsidRDefault="007F1C8C" w:rsidP="00286367">
      <w:pPr>
        <w:spacing w:line="320" w:lineRule="exact"/>
        <w:jc w:val="center"/>
        <w:rPr>
          <w:rFonts w:ascii="Arial Narrow" w:hAnsi="Arial Narrow" w:cs="Arial"/>
          <w:b/>
          <w:sz w:val="28"/>
          <w:szCs w:val="28"/>
        </w:rPr>
      </w:pPr>
      <w:r>
        <w:rPr>
          <w:rFonts w:ascii="Arial Narrow" w:hAnsi="Arial Narrow" w:cs="Arial"/>
          <w:b/>
          <w:sz w:val="28"/>
          <w:szCs w:val="28"/>
        </w:rPr>
        <w:t>NATIONAL ASSEMBLY</w:t>
      </w:r>
    </w:p>
    <w:p w:rsidR="001F5F98" w:rsidRPr="00DD23B7" w:rsidRDefault="001F5F98" w:rsidP="00DD23B7">
      <w:pPr>
        <w:spacing w:line="320" w:lineRule="exact"/>
        <w:jc w:val="both"/>
        <w:rPr>
          <w:rFonts w:ascii="Arial Narrow" w:hAnsi="Arial Narrow" w:cs="Arial"/>
        </w:rPr>
      </w:pPr>
    </w:p>
    <w:p w:rsidR="00383286" w:rsidRPr="0090521A" w:rsidRDefault="00DE1B3A" w:rsidP="0076681A">
      <w:pPr>
        <w:spacing w:line="320" w:lineRule="exact"/>
        <w:jc w:val="both"/>
        <w:rPr>
          <w:rFonts w:ascii="Arial" w:hAnsi="Arial" w:cs="Arial"/>
          <w:b/>
          <w:bCs/>
        </w:rPr>
      </w:pPr>
      <w:r w:rsidRPr="0090521A">
        <w:rPr>
          <w:rFonts w:ascii="Arial" w:hAnsi="Arial" w:cs="Arial"/>
          <w:b/>
          <w:bCs/>
        </w:rPr>
        <w:t xml:space="preserve">QUESTION </w:t>
      </w:r>
      <w:r w:rsidR="008B14D3">
        <w:rPr>
          <w:rFonts w:ascii="Arial" w:hAnsi="Arial" w:cs="Arial"/>
          <w:b/>
          <w:bCs/>
        </w:rPr>
        <w:t xml:space="preserve">FOR WRITTEN </w:t>
      </w:r>
      <w:r w:rsidR="00934463" w:rsidRPr="0090521A">
        <w:rPr>
          <w:rFonts w:ascii="Arial" w:hAnsi="Arial" w:cs="Arial"/>
          <w:b/>
          <w:bCs/>
        </w:rPr>
        <w:t>REPLY</w:t>
      </w:r>
    </w:p>
    <w:p w:rsidR="00383286" w:rsidRPr="0090521A" w:rsidRDefault="00383286" w:rsidP="0076681A">
      <w:pPr>
        <w:spacing w:line="320" w:lineRule="exact"/>
        <w:jc w:val="both"/>
        <w:rPr>
          <w:rFonts w:ascii="Arial" w:hAnsi="Arial" w:cs="Arial"/>
          <w:b/>
          <w:bCs/>
        </w:rPr>
      </w:pPr>
    </w:p>
    <w:p w:rsidR="00383286" w:rsidRPr="0090521A" w:rsidRDefault="00383286" w:rsidP="009357F9">
      <w:pPr>
        <w:pStyle w:val="Heading1"/>
        <w:spacing w:line="320" w:lineRule="exact"/>
        <w:rPr>
          <w:u w:val="none"/>
        </w:rPr>
      </w:pPr>
      <w:r w:rsidRPr="0090521A">
        <w:rPr>
          <w:u w:val="none"/>
        </w:rPr>
        <w:t xml:space="preserve">QUESTION </w:t>
      </w:r>
      <w:r w:rsidR="005A2C83" w:rsidRPr="0090521A">
        <w:rPr>
          <w:u w:val="none"/>
        </w:rPr>
        <w:t>NO:</w:t>
      </w:r>
      <w:r w:rsidR="00DE1B3A" w:rsidRPr="0090521A">
        <w:rPr>
          <w:u w:val="none"/>
        </w:rPr>
        <w:t xml:space="preserve"> </w:t>
      </w:r>
      <w:r w:rsidR="00481A39">
        <w:rPr>
          <w:u w:val="none"/>
        </w:rPr>
        <w:t>1390</w:t>
      </w:r>
    </w:p>
    <w:p w:rsidR="009357F9" w:rsidRPr="0090521A" w:rsidRDefault="009357F9" w:rsidP="009357F9"/>
    <w:p w:rsidR="00383286" w:rsidRPr="0090521A" w:rsidRDefault="00383286" w:rsidP="00497832">
      <w:pPr>
        <w:spacing w:line="320" w:lineRule="exact"/>
        <w:jc w:val="both"/>
        <w:rPr>
          <w:rFonts w:ascii="Arial" w:hAnsi="Arial" w:cs="Arial"/>
          <w:b/>
          <w:bCs/>
        </w:rPr>
      </w:pPr>
      <w:r w:rsidRPr="0090521A">
        <w:rPr>
          <w:rFonts w:ascii="Arial" w:hAnsi="Arial" w:cs="Arial"/>
          <w:b/>
          <w:bCs/>
        </w:rPr>
        <w:t xml:space="preserve">DATE OF PUBLICATION: </w:t>
      </w:r>
      <w:r w:rsidR="000139AD" w:rsidRPr="0090521A">
        <w:rPr>
          <w:rFonts w:ascii="Arial" w:hAnsi="Arial" w:cs="Arial"/>
          <w:b/>
          <w:bCs/>
        </w:rPr>
        <w:t xml:space="preserve"> </w:t>
      </w:r>
      <w:r w:rsidR="00023ADF" w:rsidRPr="0090521A">
        <w:rPr>
          <w:rFonts w:ascii="Arial" w:hAnsi="Arial" w:cs="Arial"/>
          <w:b/>
          <w:bCs/>
        </w:rPr>
        <w:t xml:space="preserve"> </w:t>
      </w:r>
      <w:r w:rsidR="00481A39">
        <w:rPr>
          <w:rFonts w:ascii="Arial" w:hAnsi="Arial" w:cs="Arial"/>
          <w:b/>
          <w:bCs/>
        </w:rPr>
        <w:t xml:space="preserve"> 13 JULY</w:t>
      </w:r>
      <w:r w:rsidR="000D15C0" w:rsidRPr="0090521A">
        <w:rPr>
          <w:rFonts w:ascii="Arial" w:hAnsi="Arial" w:cs="Arial"/>
          <w:b/>
          <w:bCs/>
        </w:rPr>
        <w:t xml:space="preserve"> </w:t>
      </w:r>
      <w:r w:rsidR="00023ADF" w:rsidRPr="0090521A">
        <w:rPr>
          <w:rFonts w:ascii="Arial" w:hAnsi="Arial" w:cs="Arial"/>
          <w:b/>
          <w:bCs/>
        </w:rPr>
        <w:t>2020</w:t>
      </w:r>
    </w:p>
    <w:p w:rsidR="00383286" w:rsidRPr="0090521A" w:rsidRDefault="00383286" w:rsidP="00C3335E">
      <w:pPr>
        <w:spacing w:line="320" w:lineRule="exact"/>
        <w:jc w:val="both"/>
        <w:rPr>
          <w:rFonts w:ascii="Arial" w:hAnsi="Arial" w:cs="Arial"/>
          <w:b/>
          <w:bCs/>
        </w:rPr>
      </w:pPr>
    </w:p>
    <w:p w:rsidR="00383286" w:rsidRPr="0090521A" w:rsidRDefault="00286367" w:rsidP="00C3335E">
      <w:pPr>
        <w:pStyle w:val="Heading2"/>
        <w:spacing w:line="320" w:lineRule="exact"/>
        <w:jc w:val="both"/>
        <w:rPr>
          <w:u w:val="none"/>
        </w:rPr>
      </w:pPr>
      <w:r w:rsidRPr="0090521A">
        <w:rPr>
          <w:u w:val="none"/>
        </w:rPr>
        <w:t>INTERNAL QUESTION PAPER</w:t>
      </w:r>
      <w:r w:rsidR="005A2C83" w:rsidRPr="0090521A">
        <w:rPr>
          <w:u w:val="none"/>
        </w:rPr>
        <w:t>:</w:t>
      </w:r>
      <w:r w:rsidR="002150F3" w:rsidRPr="0090521A">
        <w:rPr>
          <w:u w:val="none"/>
        </w:rPr>
        <w:t xml:space="preserve"> </w:t>
      </w:r>
      <w:r w:rsidR="00714D67" w:rsidRPr="0090521A">
        <w:rPr>
          <w:u w:val="none"/>
        </w:rPr>
        <w:t xml:space="preserve"> </w:t>
      </w:r>
      <w:r w:rsidR="00481A39">
        <w:rPr>
          <w:u w:val="none"/>
        </w:rPr>
        <w:t>24</w:t>
      </w:r>
      <w:r w:rsidR="00157E66">
        <w:rPr>
          <w:u w:val="none"/>
        </w:rPr>
        <w:t xml:space="preserve"> </w:t>
      </w:r>
      <w:r w:rsidR="00023ADF" w:rsidRPr="0090521A">
        <w:rPr>
          <w:u w:val="none"/>
        </w:rPr>
        <w:t>OF 2020</w:t>
      </w:r>
    </w:p>
    <w:p w:rsidR="00CD4224" w:rsidRPr="0090521A" w:rsidRDefault="00CD4224" w:rsidP="00C3335E">
      <w:pPr>
        <w:spacing w:line="320" w:lineRule="exact"/>
        <w:jc w:val="both"/>
        <w:outlineLvl w:val="0"/>
        <w:rPr>
          <w:rFonts w:ascii="Arial" w:hAnsi="Arial" w:cs="Arial"/>
        </w:rPr>
      </w:pPr>
    </w:p>
    <w:p w:rsidR="000D15C0" w:rsidRDefault="00033CF6" w:rsidP="000D15C0">
      <w:pPr>
        <w:spacing w:line="360" w:lineRule="auto"/>
        <w:jc w:val="both"/>
        <w:outlineLvl w:val="0"/>
        <w:rPr>
          <w:rFonts w:ascii="Arial" w:hAnsi="Arial" w:cs="Arial"/>
          <w:lang w:val="en-US"/>
        </w:rPr>
      </w:pPr>
      <w:r>
        <w:rPr>
          <w:rFonts w:ascii="Arial" w:hAnsi="Arial" w:cs="Arial"/>
          <w:b/>
          <w:bCs/>
        </w:rPr>
        <w:t xml:space="preserve"> </w:t>
      </w:r>
      <w:r w:rsidR="00481A39">
        <w:rPr>
          <w:rFonts w:ascii="Arial" w:hAnsi="Arial" w:cs="Arial"/>
          <w:b/>
          <w:bCs/>
        </w:rPr>
        <w:t xml:space="preserve">Ms A L A Abrahams (DA) </w:t>
      </w:r>
      <w:r w:rsidR="000D15C0" w:rsidRPr="0090521A">
        <w:rPr>
          <w:rFonts w:ascii="Arial" w:hAnsi="Arial" w:cs="Arial"/>
          <w:b/>
          <w:bCs/>
        </w:rPr>
        <w:t>to ask the Minister in The Presidency for Women, Youth and Persons with Disabilities</w:t>
      </w:r>
      <w:r w:rsidR="000D15C0" w:rsidRPr="0090521A">
        <w:rPr>
          <w:rFonts w:ascii="Arial" w:hAnsi="Arial" w:cs="Arial"/>
          <w:b/>
          <w:bCs/>
        </w:rPr>
        <w:fldChar w:fldCharType="begin"/>
      </w:r>
      <w:r w:rsidR="000D15C0" w:rsidRPr="0090521A">
        <w:rPr>
          <w:rFonts w:ascii="Arial" w:hAnsi="Arial" w:cs="Arial"/>
        </w:rPr>
        <w:instrText xml:space="preserve"> XE "</w:instrText>
      </w:r>
      <w:r w:rsidR="000D15C0" w:rsidRPr="0090521A">
        <w:rPr>
          <w:rFonts w:ascii="Arial" w:hAnsi="Arial" w:cs="Arial"/>
          <w:b/>
          <w:bCs/>
        </w:rPr>
        <w:instrText>Women, Youth and Persons with Disabilities</w:instrText>
      </w:r>
      <w:r w:rsidR="000D15C0" w:rsidRPr="0090521A">
        <w:rPr>
          <w:rFonts w:ascii="Arial" w:hAnsi="Arial" w:cs="Arial"/>
        </w:rPr>
        <w:instrText xml:space="preserve">" </w:instrText>
      </w:r>
      <w:r w:rsidR="000D15C0" w:rsidRPr="0090521A">
        <w:rPr>
          <w:rFonts w:ascii="Arial" w:hAnsi="Arial" w:cs="Arial"/>
          <w:b/>
          <w:bCs/>
        </w:rPr>
        <w:fldChar w:fldCharType="end"/>
      </w:r>
      <w:r w:rsidR="000D15C0" w:rsidRPr="0090521A">
        <w:rPr>
          <w:rFonts w:ascii="Arial" w:hAnsi="Arial" w:cs="Arial"/>
          <w:b/>
          <w:bCs/>
        </w:rPr>
        <w:t>:</w:t>
      </w:r>
      <w:r w:rsidR="000D15C0" w:rsidRPr="0090521A">
        <w:rPr>
          <w:rFonts w:ascii="Arial" w:hAnsi="Arial" w:cs="Arial"/>
          <w:lang w:val="en-US"/>
        </w:rPr>
        <w:t xml:space="preserve"> </w:t>
      </w:r>
    </w:p>
    <w:p w:rsidR="00033CF6" w:rsidRPr="00481A39" w:rsidRDefault="00481A39" w:rsidP="00481A39">
      <w:pPr>
        <w:jc w:val="both"/>
        <w:rPr>
          <w:rFonts w:ascii="Arial" w:hAnsi="Arial" w:cs="Arial"/>
        </w:rPr>
      </w:pPr>
      <w:r>
        <w:rPr>
          <w:rFonts w:ascii="Arial" w:hAnsi="Arial" w:cs="Arial"/>
        </w:rPr>
        <w:t xml:space="preserve">Whether her Office has a safety plan for orphaned and vulnerable </w:t>
      </w:r>
      <w:r>
        <w:rPr>
          <w:rFonts w:ascii="Arial" w:hAnsi="Arial" w:cs="Arial"/>
          <w:b/>
          <w:bCs/>
        </w:rPr>
        <w:t>youth</w:t>
      </w:r>
      <w:r>
        <w:rPr>
          <w:rFonts w:ascii="Arial" w:hAnsi="Arial" w:cs="Arial"/>
        </w:rPr>
        <w:t xml:space="preserve"> exiting Child and Youth Care Centres once they turn 18 years old and are no longer protected by the Children’s Act, Act 38 of 2005, and subsidised by the State to stay in the specified centres; if not, why not; if so, what are the relevant details of the specified safety plan?</w:t>
      </w:r>
      <w:r>
        <w:rPr>
          <w:rFonts w:ascii="Arial" w:hAnsi="Arial" w:cs="Arial"/>
        </w:rPr>
        <w:tab/>
        <w:t>                                                                 </w:t>
      </w:r>
      <w:r>
        <w:rPr>
          <w:rFonts w:ascii="Arial" w:hAnsi="Arial" w:cs="Arial"/>
        </w:rPr>
        <w:tab/>
      </w:r>
      <w:r>
        <w:rPr>
          <w:rFonts w:ascii="Arial" w:hAnsi="Arial" w:cs="Arial"/>
        </w:rPr>
        <w:tab/>
      </w:r>
      <w:r>
        <w:rPr>
          <w:rFonts w:ascii="Arial" w:hAnsi="Arial" w:cs="Arial"/>
        </w:rPr>
        <w:tab/>
        <w:t> </w:t>
      </w:r>
      <w:r>
        <w:rPr>
          <w:rFonts w:ascii="Arial" w:hAnsi="Arial" w:cs="Arial"/>
          <w:color w:val="000000"/>
        </w:rPr>
        <w:t>NW1761E</w:t>
      </w:r>
    </w:p>
    <w:p w:rsidR="00481A39" w:rsidRDefault="000D15C0" w:rsidP="00481A39">
      <w:pPr>
        <w:rPr>
          <w:rFonts w:ascii="Arial" w:hAnsi="Arial" w:cs="Arial"/>
          <w:lang w:val="en-ZA"/>
        </w:rPr>
      </w:pPr>
      <w:r w:rsidRPr="007608A0">
        <w:rPr>
          <w:rFonts w:ascii="Arial" w:hAnsi="Arial" w:cs="Arial"/>
          <w:b/>
          <w:sz w:val="32"/>
          <w:szCs w:val="32"/>
        </w:rPr>
        <w:t>REPL</w:t>
      </w:r>
      <w:r w:rsidR="00481A39">
        <w:rPr>
          <w:rFonts w:ascii="Arial" w:hAnsi="Arial" w:cs="Arial"/>
          <w:b/>
          <w:sz w:val="32"/>
          <w:szCs w:val="32"/>
        </w:rPr>
        <w:t>Y</w:t>
      </w:r>
    </w:p>
    <w:p w:rsidR="00481A39" w:rsidRPr="00481A39" w:rsidRDefault="00481A39" w:rsidP="00481A39">
      <w:pPr>
        <w:rPr>
          <w:rFonts w:ascii="Arial" w:hAnsi="Arial" w:cs="Arial"/>
          <w:lang w:val="en-ZA"/>
        </w:rPr>
      </w:pPr>
    </w:p>
    <w:p w:rsidR="00481A39" w:rsidRPr="00481A39" w:rsidRDefault="00481A39" w:rsidP="00481A39">
      <w:pPr>
        <w:spacing w:line="360" w:lineRule="auto"/>
        <w:contextualSpacing/>
        <w:jc w:val="both"/>
        <w:rPr>
          <w:rFonts w:ascii="Arial" w:eastAsia="Calibri" w:hAnsi="Arial" w:cs="Arial"/>
          <w:lang w:val="en-ZA"/>
        </w:rPr>
      </w:pPr>
      <w:r>
        <w:rPr>
          <w:rFonts w:ascii="Arial" w:hAnsi="Arial" w:cs="Arial"/>
        </w:rPr>
        <w:t xml:space="preserve">The Department of Women, Youth and Persons with Disabilities does not render direct services to </w:t>
      </w:r>
      <w:r>
        <w:rPr>
          <w:rFonts w:ascii="Arial" w:hAnsi="Arial" w:cs="Arial"/>
          <w:bCs/>
          <w:snapToGrid w:val="0"/>
          <w:lang w:val="en-US"/>
        </w:rPr>
        <w:t>orphans and vulnerable children (OVCs), but s</w:t>
      </w:r>
      <w:r>
        <w:rPr>
          <w:rFonts w:ascii="Arial" w:hAnsi="Arial" w:cs="Arial"/>
        </w:rPr>
        <w:t xml:space="preserve">upports the work done by the </w:t>
      </w:r>
      <w:r>
        <w:rPr>
          <w:rFonts w:ascii="Arial" w:hAnsi="Arial" w:cs="Arial"/>
          <w:bCs/>
          <w:snapToGrid w:val="0"/>
          <w:lang w:val="en-US"/>
        </w:rPr>
        <w:t>Department of Social Development (</w:t>
      </w:r>
      <w:r>
        <w:rPr>
          <w:rFonts w:ascii="Arial" w:hAnsi="Arial" w:cs="Arial"/>
        </w:rPr>
        <w:t>DSD) in this area.</w:t>
      </w:r>
    </w:p>
    <w:p w:rsidR="00481A39" w:rsidRDefault="00481A39" w:rsidP="00481A39">
      <w:pPr>
        <w:spacing w:line="360" w:lineRule="auto"/>
        <w:contextualSpacing/>
        <w:jc w:val="both"/>
        <w:rPr>
          <w:rFonts w:ascii="Arial" w:hAnsi="Arial" w:cs="Arial"/>
        </w:rPr>
      </w:pPr>
    </w:p>
    <w:p w:rsidR="00481A39" w:rsidRDefault="00481A39" w:rsidP="00481A39">
      <w:pPr>
        <w:spacing w:line="360" w:lineRule="auto"/>
        <w:contextualSpacing/>
        <w:jc w:val="both"/>
        <w:rPr>
          <w:rFonts w:ascii="Arial" w:hAnsi="Arial" w:cs="Arial"/>
        </w:rPr>
      </w:pPr>
      <w:r>
        <w:rPr>
          <w:rFonts w:ascii="Arial" w:hAnsi="Arial" w:cs="Arial"/>
          <w:bCs/>
          <w:snapToGrid w:val="0"/>
          <w:lang w:val="en-US"/>
        </w:rPr>
        <w:t xml:space="preserve">The DSD has the mandate to deliver direct programmes to the OVCs. The DSD runs Child and Youth Care facilities (drop-in centres) as per Chapter 14 of </w:t>
      </w:r>
      <w:r>
        <w:rPr>
          <w:rFonts w:ascii="Arial" w:hAnsi="Arial" w:cs="Arial"/>
        </w:rPr>
        <w:t xml:space="preserve">the Children’s Act, Act 38 of 2005. This includes managing child and youth care centres as indicated in Chapter 13 of the Children’s Act.  </w:t>
      </w:r>
    </w:p>
    <w:p w:rsidR="00481A39" w:rsidRDefault="00481A39" w:rsidP="00481A39">
      <w:pPr>
        <w:spacing w:line="360" w:lineRule="auto"/>
        <w:contextualSpacing/>
        <w:jc w:val="both"/>
        <w:rPr>
          <w:rFonts w:ascii="Arial" w:hAnsi="Arial" w:cs="Arial"/>
        </w:rPr>
      </w:pPr>
    </w:p>
    <w:p w:rsidR="00481A39" w:rsidRDefault="00481A39" w:rsidP="00481A39">
      <w:pPr>
        <w:spacing w:line="360" w:lineRule="auto"/>
        <w:contextualSpacing/>
        <w:jc w:val="both"/>
        <w:rPr>
          <w:rFonts w:ascii="Arial" w:hAnsi="Arial" w:cs="Arial"/>
        </w:rPr>
      </w:pPr>
      <w:r>
        <w:rPr>
          <w:rFonts w:ascii="Arial" w:hAnsi="Arial" w:cs="Arial"/>
        </w:rPr>
        <w:t xml:space="preserve">A Child and Youth Care Centre (CYCC) is a facility which provides residential care to more than six children outside the child's family environment in accordance with a residential care programme suited for the individual. In terms of section 191 (3) of Chapter 13 of the Children’s Act, these centres offer: (a) therapeutic programmes designed for the residential care of children outside the family environment; (b) appropriate care and development for children with disabilities or chronic illnesses; (c) therapeutic and developmental programmes; (d) treatment of children for addiction to dependence-producing substances; (e) treatment of children with a psychiatric condition; and (f) </w:t>
      </w:r>
      <w:r>
        <w:rPr>
          <w:rFonts w:ascii="Arial" w:hAnsi="Arial" w:cs="Arial"/>
        </w:rPr>
        <w:lastRenderedPageBreak/>
        <w:t>assistance to persons when in transition or leaving a child and youth care centre after reaching the age of 18.</w:t>
      </w:r>
    </w:p>
    <w:p w:rsidR="00481A39" w:rsidRDefault="00481A39" w:rsidP="00481A39">
      <w:pPr>
        <w:spacing w:line="360" w:lineRule="auto"/>
        <w:contextualSpacing/>
        <w:jc w:val="both"/>
        <w:rPr>
          <w:rFonts w:ascii="Arial" w:hAnsi="Arial" w:cs="Arial"/>
        </w:rPr>
      </w:pPr>
    </w:p>
    <w:p w:rsidR="00481A39" w:rsidRDefault="00481A39" w:rsidP="00481A39">
      <w:pPr>
        <w:contextualSpacing/>
        <w:jc w:val="both"/>
        <w:rPr>
          <w:rFonts w:ascii="Arial" w:hAnsi="Arial" w:cs="Arial"/>
        </w:rPr>
      </w:pPr>
    </w:p>
    <w:p w:rsidR="00481A39" w:rsidRDefault="00481A39" w:rsidP="00481A39">
      <w:pPr>
        <w:spacing w:line="360" w:lineRule="auto"/>
        <w:contextualSpacing/>
        <w:jc w:val="both"/>
        <w:rPr>
          <w:rFonts w:ascii="Arial" w:hAnsi="Arial" w:cs="Arial"/>
        </w:rPr>
      </w:pPr>
      <w:r>
        <w:rPr>
          <w:rFonts w:ascii="Arial" w:hAnsi="Arial" w:cs="Arial"/>
        </w:rPr>
        <w:t>Children who have reached the age of 18 years do not exit the Child and Youth Care Centres if they are still within the education system. However, in instances where they are not within the education system or they have reached the age of 21, they are proactively prepared through the “permanency plans” and “individual development plans”, that are developed as part of the</w:t>
      </w:r>
      <w:r>
        <w:t xml:space="preserve"> </w:t>
      </w:r>
      <w:r>
        <w:rPr>
          <w:rFonts w:ascii="Arial" w:hAnsi="Arial" w:cs="Arial"/>
        </w:rPr>
        <w:t>national norms and standards for CYCCs in terms of the Children’s Acts section 194 (2) of Chapter 13. The “permanency plans” and “individual development plans” are tailor made to respond to the individual needs of the child, but allow the children to acquire life skills training; job skills; financial support/ bursary and or access to education and training institution. All these programmes are intended to ensure independent living.</w:t>
      </w:r>
    </w:p>
    <w:p w:rsidR="00481A39" w:rsidRDefault="00481A39" w:rsidP="00481A39">
      <w:pPr>
        <w:spacing w:line="360" w:lineRule="auto"/>
        <w:contextualSpacing/>
        <w:jc w:val="both"/>
        <w:rPr>
          <w:rFonts w:ascii="Arial" w:hAnsi="Arial" w:cs="Arial"/>
        </w:rPr>
      </w:pPr>
    </w:p>
    <w:p w:rsidR="00481A39" w:rsidRDefault="00481A39" w:rsidP="00481A39">
      <w:pPr>
        <w:spacing w:line="360" w:lineRule="auto"/>
        <w:contextualSpacing/>
        <w:jc w:val="both"/>
        <w:rPr>
          <w:rFonts w:ascii="Arial" w:hAnsi="Arial" w:cs="Arial"/>
        </w:rPr>
      </w:pPr>
      <w:r>
        <w:rPr>
          <w:rFonts w:ascii="Arial" w:hAnsi="Arial" w:cs="Arial"/>
        </w:rPr>
        <w:t xml:space="preserve">The Department of Women, Youth and Persons with Disabilities advocates for improved continuous services for orphaned and vulnerable youth and facilitate access to skills training for those exiting Child and Youth Care Centres, through referral to organisations rendering relevant appropriate services. </w:t>
      </w:r>
    </w:p>
    <w:p w:rsidR="00033CF6" w:rsidRDefault="00033CF6" w:rsidP="00033CF6">
      <w:pPr>
        <w:spacing w:line="360" w:lineRule="auto"/>
        <w:jc w:val="both"/>
        <w:rPr>
          <w:rFonts w:ascii="Arial" w:hAnsi="Arial" w:cs="Arial"/>
          <w:b/>
          <w:sz w:val="32"/>
          <w:szCs w:val="32"/>
        </w:rPr>
      </w:pPr>
    </w:p>
    <w:p w:rsidR="00481A39" w:rsidRDefault="00481A39" w:rsidP="00033CF6">
      <w:pPr>
        <w:spacing w:line="360" w:lineRule="auto"/>
        <w:jc w:val="both"/>
        <w:rPr>
          <w:rFonts w:ascii="Arial" w:hAnsi="Arial" w:cs="Arial"/>
          <w:b/>
          <w:sz w:val="32"/>
          <w:szCs w:val="32"/>
        </w:rPr>
      </w:pPr>
    </w:p>
    <w:p w:rsidR="00481A39" w:rsidRPr="00033CF6" w:rsidRDefault="00481A39" w:rsidP="00033CF6">
      <w:pPr>
        <w:spacing w:line="360" w:lineRule="auto"/>
        <w:jc w:val="both"/>
        <w:rPr>
          <w:rFonts w:ascii="Arial" w:hAnsi="Arial" w:cs="Arial"/>
          <w:b/>
          <w:sz w:val="32"/>
          <w:szCs w:val="32"/>
        </w:rPr>
      </w:pPr>
    </w:p>
    <w:sectPr w:rsidR="00481A39" w:rsidRPr="00033CF6" w:rsidSect="00E44D6A">
      <w:headerReference w:type="even" r:id="rId8"/>
      <w:headerReference w:type="default" r:id="rId9"/>
      <w:pgSz w:w="11907" w:h="16839" w:code="9"/>
      <w:pgMar w:top="568" w:right="1800" w:bottom="4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F73" w:rsidRDefault="00914F73">
      <w:r>
        <w:separator/>
      </w:r>
    </w:p>
  </w:endnote>
  <w:endnote w:type="continuationSeparator" w:id="1">
    <w:p w:rsidR="00914F73" w:rsidRDefault="00914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F73" w:rsidRDefault="00914F73">
      <w:r>
        <w:separator/>
      </w:r>
    </w:p>
  </w:footnote>
  <w:footnote w:type="continuationSeparator" w:id="1">
    <w:p w:rsidR="00914F73" w:rsidRDefault="00914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6367" w:rsidRDefault="00286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67" w:rsidRDefault="00286367" w:rsidP="00033CF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8A4A89"/>
    <w:multiLevelType w:val="hybridMultilevel"/>
    <w:tmpl w:val="0432396A"/>
    <w:lvl w:ilvl="0" w:tplc="769A98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4146680"/>
    <w:multiLevelType w:val="hybridMultilevel"/>
    <w:tmpl w:val="121E5E70"/>
    <w:lvl w:ilvl="0" w:tplc="6C0CA186">
      <w:numFmt w:val="bullet"/>
      <w:lvlText w:val=""/>
      <w:lvlJc w:val="left"/>
      <w:pPr>
        <w:ind w:left="360" w:hanging="360"/>
      </w:pPr>
      <w:rPr>
        <w:rFonts w:ascii="Symbol" w:eastAsia="Calibri" w:hAnsi="Symbol" w:cs="Aria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8">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ACE06CA"/>
    <w:multiLevelType w:val="hybridMultilevel"/>
    <w:tmpl w:val="AB6828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1BA23A40"/>
    <w:multiLevelType w:val="hybridMultilevel"/>
    <w:tmpl w:val="5694C79A"/>
    <w:lvl w:ilvl="0" w:tplc="CA663A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2">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7A066B"/>
    <w:multiLevelType w:val="hybridMultilevel"/>
    <w:tmpl w:val="6F1CF502"/>
    <w:lvl w:ilvl="0" w:tplc="72B86724">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DF83443"/>
    <w:multiLevelType w:val="hybridMultilevel"/>
    <w:tmpl w:val="15C0C94E"/>
    <w:lvl w:ilvl="0" w:tplc="C944D5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F0D3CF3"/>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4D755C"/>
    <w:multiLevelType w:val="hybridMultilevel"/>
    <w:tmpl w:val="46269AA2"/>
    <w:lvl w:ilvl="0" w:tplc="6E2E6F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F3F15A3"/>
    <w:multiLevelType w:val="hybridMultilevel"/>
    <w:tmpl w:val="FE3E1D1A"/>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D1B59"/>
    <w:multiLevelType w:val="hybridMultilevel"/>
    <w:tmpl w:val="4B28C6B0"/>
    <w:lvl w:ilvl="0" w:tplc="F134D8DA">
      <w:start w:val="1"/>
      <w:numFmt w:val="decimal"/>
      <w:lvlText w:val="(%1)"/>
      <w:lvlJc w:val="left"/>
      <w:pPr>
        <w:ind w:left="720" w:hanging="360"/>
      </w:pPr>
      <w:rPr>
        <w:color w:val="00000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0448CD"/>
    <w:multiLevelType w:val="hybridMultilevel"/>
    <w:tmpl w:val="4FAE4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35"/>
  </w:num>
  <w:num w:numId="3">
    <w:abstractNumId w:val="25"/>
  </w:num>
  <w:num w:numId="4">
    <w:abstractNumId w:val="29"/>
  </w:num>
  <w:num w:numId="5">
    <w:abstractNumId w:val="4"/>
  </w:num>
  <w:num w:numId="6">
    <w:abstractNumId w:val="28"/>
  </w:num>
  <w:num w:numId="7">
    <w:abstractNumId w:val="39"/>
  </w:num>
  <w:num w:numId="8">
    <w:abstractNumId w:val="46"/>
  </w:num>
  <w:num w:numId="9">
    <w:abstractNumId w:val="19"/>
  </w:num>
  <w:num w:numId="10">
    <w:abstractNumId w:val="44"/>
  </w:num>
  <w:num w:numId="11">
    <w:abstractNumId w:val="24"/>
  </w:num>
  <w:num w:numId="12">
    <w:abstractNumId w:val="11"/>
  </w:num>
  <w:num w:numId="13">
    <w:abstractNumId w:val="33"/>
  </w:num>
  <w:num w:numId="14">
    <w:abstractNumId w:val="43"/>
  </w:num>
  <w:num w:numId="15">
    <w:abstractNumId w:val="2"/>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4"/>
  </w:num>
  <w:num w:numId="19">
    <w:abstractNumId w:val="38"/>
  </w:num>
  <w:num w:numId="20">
    <w:abstractNumId w:val="16"/>
  </w:num>
  <w:num w:numId="21">
    <w:abstractNumId w:val="36"/>
  </w:num>
  <w:num w:numId="22">
    <w:abstractNumId w:val="0"/>
  </w:num>
  <w:num w:numId="23">
    <w:abstractNumId w:val="15"/>
  </w:num>
  <w:num w:numId="24">
    <w:abstractNumId w:val="40"/>
  </w:num>
  <w:num w:numId="25">
    <w:abstractNumId w:val="5"/>
  </w:num>
  <w:num w:numId="26">
    <w:abstractNumId w:val="26"/>
  </w:num>
  <w:num w:numId="27">
    <w:abstractNumId w:val="31"/>
  </w:num>
  <w:num w:numId="28">
    <w:abstractNumId w:val="22"/>
  </w:num>
  <w:num w:numId="29">
    <w:abstractNumId w:val="37"/>
  </w:num>
  <w:num w:numId="30">
    <w:abstractNumId w:val="27"/>
  </w:num>
  <w:num w:numId="31">
    <w:abstractNumId w:val="13"/>
  </w:num>
  <w:num w:numId="32">
    <w:abstractNumId w:val="21"/>
  </w:num>
  <w:num w:numId="33">
    <w:abstractNumId w:val="30"/>
  </w:num>
  <w:num w:numId="34">
    <w:abstractNumId w:val="45"/>
  </w:num>
  <w:num w:numId="35">
    <w:abstractNumId w:val="1"/>
  </w:num>
  <w:num w:numId="36">
    <w:abstractNumId w:val="41"/>
  </w:num>
  <w:num w:numId="37">
    <w:abstractNumId w:val="12"/>
  </w:num>
  <w:num w:numId="38">
    <w:abstractNumId w:val="3"/>
  </w:num>
  <w:num w:numId="39">
    <w:abstractNumId w:val="6"/>
  </w:num>
  <w:num w:numId="40">
    <w:abstractNumId w:val="20"/>
  </w:num>
  <w:num w:numId="41">
    <w:abstractNumId w:val="17"/>
  </w:num>
  <w:num w:numId="42">
    <w:abstractNumId w:val="10"/>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lvlOverride w:ilvl="2"/>
    <w:lvlOverride w:ilvl="3"/>
    <w:lvlOverride w:ilvl="4"/>
    <w:lvlOverride w:ilvl="5"/>
    <w:lvlOverride w:ilvl="6"/>
    <w:lvlOverride w:ilvl="7"/>
    <w:lvlOverride w:ilvl="8"/>
  </w:num>
  <w:num w:numId="47">
    <w:abstractNumId w:val="42"/>
    <w:lvlOverride w:ilvl="0"/>
    <w:lvlOverride w:ilvl="1"/>
    <w:lvlOverride w:ilvl="2"/>
    <w:lvlOverride w:ilvl="3"/>
    <w:lvlOverride w:ilvl="4"/>
    <w:lvlOverride w:ilvl="5"/>
    <w:lvlOverride w:ilvl="6"/>
    <w:lvlOverride w:ilvl="7"/>
    <w:lvlOverride w:ilvl="8"/>
  </w:num>
  <w:num w:numId="48">
    <w:abstractNumId w:val="9"/>
    <w:lvlOverride w:ilvl="0"/>
    <w:lvlOverride w:ilvl="1"/>
    <w:lvlOverride w:ilvl="2"/>
    <w:lvlOverride w:ilvl="3"/>
    <w:lvlOverride w:ilvl="4"/>
    <w:lvlOverride w:ilvl="5"/>
    <w:lvlOverride w:ilvl="6"/>
    <w:lvlOverride w:ilvl="7"/>
    <w:lvlOverride w:ilvl="8"/>
  </w:num>
  <w:num w:numId="49">
    <w:abstractNumId w:val="23"/>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3ADF"/>
    <w:rsid w:val="00024098"/>
    <w:rsid w:val="00024EB9"/>
    <w:rsid w:val="0002588C"/>
    <w:rsid w:val="00027915"/>
    <w:rsid w:val="000311AD"/>
    <w:rsid w:val="000312E3"/>
    <w:rsid w:val="00031982"/>
    <w:rsid w:val="0003339A"/>
    <w:rsid w:val="00033CF6"/>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40CF"/>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2F36"/>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4BE8"/>
    <w:rsid w:val="000C52C8"/>
    <w:rsid w:val="000C5EB0"/>
    <w:rsid w:val="000C6686"/>
    <w:rsid w:val="000C7739"/>
    <w:rsid w:val="000D00B2"/>
    <w:rsid w:val="000D0461"/>
    <w:rsid w:val="000D0CD3"/>
    <w:rsid w:val="000D1150"/>
    <w:rsid w:val="000D1577"/>
    <w:rsid w:val="000D15C0"/>
    <w:rsid w:val="000D1AFC"/>
    <w:rsid w:val="000D2CC1"/>
    <w:rsid w:val="000D3A31"/>
    <w:rsid w:val="000D4738"/>
    <w:rsid w:val="000D4882"/>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57E66"/>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85FFE"/>
    <w:rsid w:val="00190C17"/>
    <w:rsid w:val="00190D9C"/>
    <w:rsid w:val="00190E4B"/>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0EB6"/>
    <w:rsid w:val="001D1130"/>
    <w:rsid w:val="001D17BE"/>
    <w:rsid w:val="001D1F62"/>
    <w:rsid w:val="001D2DF2"/>
    <w:rsid w:val="001D4946"/>
    <w:rsid w:val="001D56C4"/>
    <w:rsid w:val="001D5733"/>
    <w:rsid w:val="001D5D18"/>
    <w:rsid w:val="001D64B5"/>
    <w:rsid w:val="001D7317"/>
    <w:rsid w:val="001D7693"/>
    <w:rsid w:val="001D7DF7"/>
    <w:rsid w:val="001E0CB5"/>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5F9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305"/>
    <w:rsid w:val="002055F1"/>
    <w:rsid w:val="00206BBF"/>
    <w:rsid w:val="00206BCE"/>
    <w:rsid w:val="0021285C"/>
    <w:rsid w:val="0021374B"/>
    <w:rsid w:val="002146DF"/>
    <w:rsid w:val="002150F3"/>
    <w:rsid w:val="00215E6B"/>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27C"/>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367"/>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08F"/>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260"/>
    <w:rsid w:val="003546CC"/>
    <w:rsid w:val="00354973"/>
    <w:rsid w:val="003569E6"/>
    <w:rsid w:val="00357E7F"/>
    <w:rsid w:val="0036067E"/>
    <w:rsid w:val="00360AE0"/>
    <w:rsid w:val="00360C40"/>
    <w:rsid w:val="00360F71"/>
    <w:rsid w:val="00362F57"/>
    <w:rsid w:val="0036452E"/>
    <w:rsid w:val="003654D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56CE"/>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6E37"/>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5E98"/>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A39"/>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36D0"/>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5DA"/>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AF6"/>
    <w:rsid w:val="00584E26"/>
    <w:rsid w:val="00585140"/>
    <w:rsid w:val="00585516"/>
    <w:rsid w:val="00586CC6"/>
    <w:rsid w:val="00587112"/>
    <w:rsid w:val="00587618"/>
    <w:rsid w:val="0059074C"/>
    <w:rsid w:val="00590D7F"/>
    <w:rsid w:val="0059164F"/>
    <w:rsid w:val="00591716"/>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C83"/>
    <w:rsid w:val="005A385B"/>
    <w:rsid w:val="005A6FFB"/>
    <w:rsid w:val="005B2880"/>
    <w:rsid w:val="005B2DBF"/>
    <w:rsid w:val="005B351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2FBF"/>
    <w:rsid w:val="005F3611"/>
    <w:rsid w:val="005F37D5"/>
    <w:rsid w:val="005F7216"/>
    <w:rsid w:val="005F77D6"/>
    <w:rsid w:val="005F7C21"/>
    <w:rsid w:val="005F7DE5"/>
    <w:rsid w:val="005F7E31"/>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0DD1"/>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709"/>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97CAA"/>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B7EA3"/>
    <w:rsid w:val="006C01B1"/>
    <w:rsid w:val="006C0809"/>
    <w:rsid w:val="006C1370"/>
    <w:rsid w:val="006C1A7B"/>
    <w:rsid w:val="006C27BA"/>
    <w:rsid w:val="006C3F64"/>
    <w:rsid w:val="006C3FC9"/>
    <w:rsid w:val="006C4D28"/>
    <w:rsid w:val="006C54B3"/>
    <w:rsid w:val="006C57A2"/>
    <w:rsid w:val="006C5A99"/>
    <w:rsid w:val="006C6A75"/>
    <w:rsid w:val="006C70DF"/>
    <w:rsid w:val="006C77B1"/>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65FC"/>
    <w:rsid w:val="00727233"/>
    <w:rsid w:val="00727806"/>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3DB9"/>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8A0"/>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3C1C"/>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75A"/>
    <w:rsid w:val="00791C95"/>
    <w:rsid w:val="00791F46"/>
    <w:rsid w:val="00791FF6"/>
    <w:rsid w:val="00793541"/>
    <w:rsid w:val="007948BA"/>
    <w:rsid w:val="00795400"/>
    <w:rsid w:val="00795845"/>
    <w:rsid w:val="00795946"/>
    <w:rsid w:val="00796042"/>
    <w:rsid w:val="007A2CAE"/>
    <w:rsid w:val="007A3548"/>
    <w:rsid w:val="007A41DE"/>
    <w:rsid w:val="007A474F"/>
    <w:rsid w:val="007A543C"/>
    <w:rsid w:val="007A60EF"/>
    <w:rsid w:val="007A76C8"/>
    <w:rsid w:val="007A788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C8C"/>
    <w:rsid w:val="007F2908"/>
    <w:rsid w:val="007F3164"/>
    <w:rsid w:val="007F31AE"/>
    <w:rsid w:val="007F3895"/>
    <w:rsid w:val="007F3EBA"/>
    <w:rsid w:val="007F411E"/>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093"/>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4755"/>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6E5D"/>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4FBF"/>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188D"/>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3E3B"/>
    <w:rsid w:val="008A531F"/>
    <w:rsid w:val="008A6184"/>
    <w:rsid w:val="008A680A"/>
    <w:rsid w:val="008A6C45"/>
    <w:rsid w:val="008B0079"/>
    <w:rsid w:val="008B0E78"/>
    <w:rsid w:val="008B1040"/>
    <w:rsid w:val="008B14D3"/>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D3D"/>
    <w:rsid w:val="008E5EF5"/>
    <w:rsid w:val="008E740B"/>
    <w:rsid w:val="008F1079"/>
    <w:rsid w:val="008F109C"/>
    <w:rsid w:val="008F10E5"/>
    <w:rsid w:val="008F1C2E"/>
    <w:rsid w:val="008F2D6D"/>
    <w:rsid w:val="008F2E3D"/>
    <w:rsid w:val="008F335D"/>
    <w:rsid w:val="008F48B3"/>
    <w:rsid w:val="008F4976"/>
    <w:rsid w:val="008F57CB"/>
    <w:rsid w:val="008F6670"/>
    <w:rsid w:val="008F77B4"/>
    <w:rsid w:val="008F7905"/>
    <w:rsid w:val="008F7E36"/>
    <w:rsid w:val="00901F86"/>
    <w:rsid w:val="009045AD"/>
    <w:rsid w:val="009047A0"/>
    <w:rsid w:val="009047A5"/>
    <w:rsid w:val="0090521A"/>
    <w:rsid w:val="00905AB5"/>
    <w:rsid w:val="009068D9"/>
    <w:rsid w:val="00906DE3"/>
    <w:rsid w:val="00910009"/>
    <w:rsid w:val="00910404"/>
    <w:rsid w:val="0091130A"/>
    <w:rsid w:val="00914405"/>
    <w:rsid w:val="00914D10"/>
    <w:rsid w:val="00914F73"/>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16E"/>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DC2"/>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4661"/>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02B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1016"/>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051"/>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675A"/>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6C0"/>
    <w:rsid w:val="00C65E0B"/>
    <w:rsid w:val="00C662BB"/>
    <w:rsid w:val="00C66472"/>
    <w:rsid w:val="00C66951"/>
    <w:rsid w:val="00C70634"/>
    <w:rsid w:val="00C70D7B"/>
    <w:rsid w:val="00C71A33"/>
    <w:rsid w:val="00C729E2"/>
    <w:rsid w:val="00C73ED6"/>
    <w:rsid w:val="00C754F6"/>
    <w:rsid w:val="00C75B08"/>
    <w:rsid w:val="00C76195"/>
    <w:rsid w:val="00C7635B"/>
    <w:rsid w:val="00C7665D"/>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4F8"/>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CF70B6"/>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6C09"/>
    <w:rsid w:val="00D37BA9"/>
    <w:rsid w:val="00D405FA"/>
    <w:rsid w:val="00D40F61"/>
    <w:rsid w:val="00D4174C"/>
    <w:rsid w:val="00D42DEA"/>
    <w:rsid w:val="00D42EFF"/>
    <w:rsid w:val="00D4352A"/>
    <w:rsid w:val="00D4452D"/>
    <w:rsid w:val="00D44F95"/>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1E9"/>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9EB"/>
    <w:rsid w:val="00E32520"/>
    <w:rsid w:val="00E32563"/>
    <w:rsid w:val="00E3300F"/>
    <w:rsid w:val="00E35567"/>
    <w:rsid w:val="00E360A8"/>
    <w:rsid w:val="00E37022"/>
    <w:rsid w:val="00E3760C"/>
    <w:rsid w:val="00E40B8E"/>
    <w:rsid w:val="00E4209B"/>
    <w:rsid w:val="00E43773"/>
    <w:rsid w:val="00E44778"/>
    <w:rsid w:val="00E44D6A"/>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548E"/>
    <w:rsid w:val="00EF6CA8"/>
    <w:rsid w:val="00EF78E9"/>
    <w:rsid w:val="00F03F62"/>
    <w:rsid w:val="00F04B7A"/>
    <w:rsid w:val="00F06246"/>
    <w:rsid w:val="00F06305"/>
    <w:rsid w:val="00F06AA5"/>
    <w:rsid w:val="00F07C01"/>
    <w:rsid w:val="00F10589"/>
    <w:rsid w:val="00F115F5"/>
    <w:rsid w:val="00F127A9"/>
    <w:rsid w:val="00F14880"/>
    <w:rsid w:val="00F14AF9"/>
    <w:rsid w:val="00F16CFE"/>
    <w:rsid w:val="00F174E6"/>
    <w:rsid w:val="00F17DD9"/>
    <w:rsid w:val="00F20600"/>
    <w:rsid w:val="00F206B5"/>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6FC8"/>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0B60"/>
    <w:rsid w:val="00FA0EF1"/>
    <w:rsid w:val="00FA13E4"/>
    <w:rsid w:val="00FA16BB"/>
    <w:rsid w:val="00FA217F"/>
    <w:rsid w:val="00FA2498"/>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9B6"/>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uiPriority w:val="39"/>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aliases w:val="Table of contents numbered,List Paragraph 1"/>
    <w:basedOn w:val="Normal"/>
    <w:link w:val="ListParagraphChar"/>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customStyle="1" w:styleId="label">
    <w:name w:val="label"/>
    <w:rsid w:val="009D4DC2"/>
  </w:style>
  <w:style w:type="character" w:customStyle="1" w:styleId="ListParagraphChar">
    <w:name w:val="List Paragraph Char"/>
    <w:aliases w:val="Table of contents numbered Char,List Paragraph 1 Char"/>
    <w:link w:val="ListParagraph"/>
    <w:uiPriority w:val="34"/>
    <w:locked/>
    <w:rsid w:val="00610DD1"/>
    <w:rPr>
      <w:rFonts w:ascii="Calibri" w:eastAsia="Calibri" w:hAnsi="Calibri"/>
      <w:sz w:val="22"/>
      <w:szCs w:val="22"/>
      <w:lang w:val="en-US" w:eastAsia="en-US"/>
    </w:rPr>
  </w:style>
  <w:style w:type="character" w:customStyle="1" w:styleId="SingleTxtGChar">
    <w:name w:val="_ Single Txt_G Char"/>
    <w:link w:val="SingleTxtG"/>
    <w:locked/>
    <w:rsid w:val="00610DD1"/>
    <w:rPr>
      <w:lang w:val="en-GB"/>
    </w:rPr>
  </w:style>
  <w:style w:type="paragraph" w:customStyle="1" w:styleId="SingleTxtG">
    <w:name w:val="_ Single Txt_G"/>
    <w:basedOn w:val="Normal"/>
    <w:link w:val="SingleTxtGChar"/>
    <w:qFormat/>
    <w:rsid w:val="00610DD1"/>
    <w:pPr>
      <w:suppressAutoHyphens/>
      <w:spacing w:after="120" w:line="240" w:lineRule="atLeast"/>
      <w:ind w:left="1134" w:right="1134"/>
      <w:jc w:val="both"/>
    </w:pPr>
    <w:rPr>
      <w:sz w:val="20"/>
      <w:szCs w:val="20"/>
      <w:lang w:eastAsia="en-ZA"/>
    </w:rPr>
  </w:style>
  <w:style w:type="paragraph" w:styleId="Footer">
    <w:name w:val="footer"/>
    <w:basedOn w:val="Normal"/>
    <w:link w:val="FooterChar"/>
    <w:rsid w:val="00033CF6"/>
    <w:pPr>
      <w:tabs>
        <w:tab w:val="center" w:pos="4513"/>
        <w:tab w:val="right" w:pos="9026"/>
      </w:tabs>
    </w:pPr>
  </w:style>
  <w:style w:type="character" w:customStyle="1" w:styleId="FooterChar">
    <w:name w:val="Footer Char"/>
    <w:link w:val="Footer"/>
    <w:rsid w:val="00033CF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374355633">
      <w:bodyDiv w:val="1"/>
      <w:marLeft w:val="0"/>
      <w:marRight w:val="0"/>
      <w:marTop w:val="0"/>
      <w:marBottom w:val="0"/>
      <w:divBdr>
        <w:top w:val="none" w:sz="0" w:space="0" w:color="auto"/>
        <w:left w:val="none" w:sz="0" w:space="0" w:color="auto"/>
        <w:bottom w:val="none" w:sz="0" w:space="0" w:color="auto"/>
        <w:right w:val="none" w:sz="0" w:space="0" w:color="auto"/>
      </w:divBdr>
    </w:div>
    <w:div w:id="440732098">
      <w:bodyDiv w:val="1"/>
      <w:marLeft w:val="0"/>
      <w:marRight w:val="0"/>
      <w:marTop w:val="0"/>
      <w:marBottom w:val="0"/>
      <w:divBdr>
        <w:top w:val="none" w:sz="0" w:space="0" w:color="auto"/>
        <w:left w:val="none" w:sz="0" w:space="0" w:color="auto"/>
        <w:bottom w:val="none" w:sz="0" w:space="0" w:color="auto"/>
        <w:right w:val="none" w:sz="0" w:space="0" w:color="auto"/>
      </w:divBdr>
    </w:div>
    <w:div w:id="916745985">
      <w:bodyDiv w:val="1"/>
      <w:marLeft w:val="0"/>
      <w:marRight w:val="0"/>
      <w:marTop w:val="0"/>
      <w:marBottom w:val="0"/>
      <w:divBdr>
        <w:top w:val="none" w:sz="0" w:space="0" w:color="auto"/>
        <w:left w:val="none" w:sz="0" w:space="0" w:color="auto"/>
        <w:bottom w:val="none" w:sz="0" w:space="0" w:color="auto"/>
        <w:right w:val="none" w:sz="0" w:space="0" w:color="auto"/>
      </w:divBdr>
    </w:div>
    <w:div w:id="1013072542">
      <w:bodyDiv w:val="1"/>
      <w:marLeft w:val="0"/>
      <w:marRight w:val="0"/>
      <w:marTop w:val="0"/>
      <w:marBottom w:val="0"/>
      <w:divBdr>
        <w:top w:val="none" w:sz="0" w:space="0" w:color="auto"/>
        <w:left w:val="none" w:sz="0" w:space="0" w:color="auto"/>
        <w:bottom w:val="none" w:sz="0" w:space="0" w:color="auto"/>
        <w:right w:val="none" w:sz="0" w:space="0" w:color="auto"/>
      </w:divBdr>
    </w:div>
    <w:div w:id="1210458105">
      <w:bodyDiv w:val="1"/>
      <w:marLeft w:val="0"/>
      <w:marRight w:val="0"/>
      <w:marTop w:val="0"/>
      <w:marBottom w:val="0"/>
      <w:divBdr>
        <w:top w:val="none" w:sz="0" w:space="0" w:color="auto"/>
        <w:left w:val="none" w:sz="0" w:space="0" w:color="auto"/>
        <w:bottom w:val="none" w:sz="0" w:space="0" w:color="auto"/>
        <w:right w:val="none" w:sz="0" w:space="0" w:color="auto"/>
      </w:divBdr>
    </w:div>
    <w:div w:id="1438986095">
      <w:bodyDiv w:val="1"/>
      <w:marLeft w:val="0"/>
      <w:marRight w:val="0"/>
      <w:marTop w:val="0"/>
      <w:marBottom w:val="0"/>
      <w:divBdr>
        <w:top w:val="none" w:sz="0" w:space="0" w:color="auto"/>
        <w:left w:val="none" w:sz="0" w:space="0" w:color="auto"/>
        <w:bottom w:val="none" w:sz="0" w:space="0" w:color="auto"/>
        <w:right w:val="none" w:sz="0" w:space="0" w:color="auto"/>
      </w:divBdr>
    </w:div>
    <w:div w:id="168250698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5928-6E01-462B-A3B6-8DB360BC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USER</cp:lastModifiedBy>
  <cp:revision>2</cp:revision>
  <cp:lastPrinted>2019-07-16T13:20:00Z</cp:lastPrinted>
  <dcterms:created xsi:type="dcterms:W3CDTF">2020-07-29T18:09:00Z</dcterms:created>
  <dcterms:modified xsi:type="dcterms:W3CDTF">2020-07-29T18:09:00Z</dcterms:modified>
</cp:coreProperties>
</file>