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F924D8"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12" name="Picture 1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F924D8" w:rsidRDefault="00F924D8"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936D98" w:rsidRDefault="00D67918" w:rsidP="0031644A">
      <w:pPr>
        <w:spacing w:after="0" w:line="360" w:lineRule="auto"/>
        <w:ind w:left="720" w:hanging="720"/>
        <w:jc w:val="center"/>
        <w:outlineLvl w:val="0"/>
        <w:rPr>
          <w:rFonts w:ascii="Arial" w:hAnsi="Arial" w:cs="Arial"/>
          <w:b/>
          <w:sz w:val="24"/>
          <w:szCs w:val="24"/>
        </w:rPr>
      </w:pPr>
      <w:r>
        <w:rPr>
          <w:rFonts w:ascii="Arial" w:hAnsi="Arial" w:cs="Arial"/>
          <w:b/>
          <w:sz w:val="24"/>
          <w:szCs w:val="24"/>
        </w:rPr>
        <w:t xml:space="preserve">     </w:t>
      </w:r>
      <w:r w:rsidR="00936D98" w:rsidRPr="00B236EF">
        <w:rPr>
          <w:rFonts w:ascii="Arial" w:hAnsi="Arial" w:cs="Arial"/>
          <w:b/>
          <w:sz w:val="24"/>
          <w:szCs w:val="24"/>
        </w:rPr>
        <w:t>QUESTION FOR WRITTEN REPLY</w:t>
      </w:r>
    </w:p>
    <w:p w:rsidR="000D6045" w:rsidRPr="006F0A4D" w:rsidRDefault="000D6045" w:rsidP="00F924D8">
      <w:pPr>
        <w:tabs>
          <w:tab w:val="left" w:pos="4020"/>
        </w:tabs>
        <w:spacing w:before="100" w:beforeAutospacing="1" w:after="100" w:afterAutospacing="1" w:line="276" w:lineRule="auto"/>
        <w:outlineLvl w:val="0"/>
        <w:rPr>
          <w:rFonts w:ascii="Arial" w:hAnsi="Arial" w:cs="Arial"/>
          <w:b/>
          <w:sz w:val="24"/>
          <w:szCs w:val="24"/>
          <w:lang w:val="en-GB"/>
        </w:rPr>
      </w:pPr>
      <w:r w:rsidRPr="000D6045">
        <w:rPr>
          <w:rFonts w:ascii="Arial" w:hAnsi="Arial" w:cs="Arial"/>
          <w:b/>
          <w:sz w:val="24"/>
          <w:szCs w:val="24"/>
          <w:lang w:val="en-GB"/>
        </w:rPr>
        <w:t xml:space="preserve">QUESTION NO. </w:t>
      </w:r>
      <w:r w:rsidR="002368CB">
        <w:rPr>
          <w:rFonts w:ascii="Arial" w:hAnsi="Arial" w:cs="Arial"/>
          <w:b/>
          <w:noProof/>
          <w:sz w:val="24"/>
          <w:szCs w:val="24"/>
          <w:lang w:val="af-ZA"/>
        </w:rPr>
        <w:t>139</w:t>
      </w:r>
      <w:r w:rsidR="00F924D8">
        <w:rPr>
          <w:rFonts w:ascii="Arial" w:hAnsi="Arial" w:cs="Arial"/>
          <w:b/>
          <w:noProof/>
          <w:sz w:val="24"/>
          <w:szCs w:val="24"/>
          <w:lang w:val="af-ZA"/>
        </w:rPr>
        <w:br/>
        <w:t>DATE OF PUBLICATION: 11 FEBRUARY 2021</w:t>
      </w:r>
      <w:r w:rsidRPr="006F0A4D">
        <w:rPr>
          <w:rFonts w:ascii="Arial" w:hAnsi="Arial" w:cs="Arial"/>
          <w:b/>
          <w:sz w:val="24"/>
          <w:szCs w:val="24"/>
          <w:lang w:val="en-GB"/>
        </w:rPr>
        <w:tab/>
      </w:r>
    </w:p>
    <w:p w:rsidR="002368CB" w:rsidRDefault="002368CB" w:rsidP="00455F97">
      <w:pPr>
        <w:spacing w:before="100" w:beforeAutospacing="1" w:after="100" w:afterAutospacing="1" w:line="240" w:lineRule="auto"/>
        <w:jc w:val="both"/>
        <w:rPr>
          <w:rFonts w:ascii="Arial" w:hAnsi="Arial" w:cs="Arial"/>
          <w:b/>
          <w:sz w:val="24"/>
          <w:szCs w:val="24"/>
        </w:rPr>
      </w:pPr>
      <w:r w:rsidRPr="002368CB">
        <w:rPr>
          <w:rFonts w:ascii="Arial" w:hAnsi="Arial" w:cs="Arial"/>
          <w:b/>
          <w:sz w:val="24"/>
          <w:szCs w:val="24"/>
        </w:rPr>
        <w:t xml:space="preserve">Mr M J Cuthbert (DA) to ask the Minister of Trade, Industry and Competition: </w:t>
      </w:r>
    </w:p>
    <w:p w:rsidR="00C923B0" w:rsidRPr="000D6045" w:rsidRDefault="002368CB" w:rsidP="00D67918">
      <w:pPr>
        <w:tabs>
          <w:tab w:val="left" w:pos="4020"/>
        </w:tabs>
        <w:spacing w:before="100" w:beforeAutospacing="1" w:after="100" w:afterAutospacing="1" w:line="276" w:lineRule="auto"/>
        <w:jc w:val="both"/>
        <w:outlineLvl w:val="0"/>
        <w:rPr>
          <w:rFonts w:ascii="Arial" w:eastAsia="Times New Roman" w:hAnsi="Arial" w:cs="Arial"/>
          <w:bCs/>
          <w:sz w:val="24"/>
          <w:szCs w:val="24"/>
          <w:lang w:val="en-US"/>
        </w:rPr>
      </w:pPr>
      <w:r w:rsidRPr="002368CB">
        <w:rPr>
          <w:rFonts w:ascii="Arial" w:hAnsi="Arial" w:cs="Arial"/>
          <w:sz w:val="24"/>
          <w:szCs w:val="24"/>
        </w:rPr>
        <w:t>With reference to a certain tender (details furnished) from the National Lotteries Commission, what (a) was the total amount the tender was worth, (b)(</w:t>
      </w:r>
      <w:proofErr w:type="spellStart"/>
      <w:r w:rsidRPr="002368CB">
        <w:rPr>
          <w:rFonts w:ascii="Arial" w:hAnsi="Arial" w:cs="Arial"/>
          <w:sz w:val="24"/>
          <w:szCs w:val="24"/>
        </w:rPr>
        <w:t>i</w:t>
      </w:r>
      <w:proofErr w:type="spellEnd"/>
      <w:r w:rsidRPr="002368CB">
        <w:rPr>
          <w:rFonts w:ascii="Arial" w:hAnsi="Arial" w:cs="Arial"/>
          <w:sz w:val="24"/>
          <w:szCs w:val="24"/>
        </w:rPr>
        <w:t>) was the total number of persons who were bidders for this tender, (ii) are all their full names and (c) was the scope of the work pertaining to the tender, including the work done? NW142E</w:t>
      </w:r>
    </w:p>
    <w:p w:rsidR="00432417" w:rsidRDefault="00526AE8" w:rsidP="008A31A0">
      <w:pPr>
        <w:spacing w:before="100" w:beforeAutospacing="1" w:after="100" w:afterAutospacing="1" w:line="276" w:lineRule="auto"/>
        <w:ind w:left="720" w:hanging="720"/>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p>
    <w:p w:rsidR="00526AE8" w:rsidRDefault="00526AE8" w:rsidP="00526AE8">
      <w:pPr>
        <w:spacing w:after="0" w:line="276" w:lineRule="auto"/>
        <w:jc w:val="both"/>
        <w:rPr>
          <w:rFonts w:ascii="Arial" w:eastAsia="Times New Roman" w:hAnsi="Arial" w:cs="Arial"/>
          <w:bCs/>
          <w:sz w:val="24"/>
          <w:szCs w:val="24"/>
          <w:lang w:val="en-US"/>
        </w:rPr>
      </w:pPr>
      <w:r w:rsidRPr="00DB0FB3">
        <w:rPr>
          <w:rFonts w:ascii="Arial" w:eastAsia="Times New Roman" w:hAnsi="Arial" w:cs="Arial"/>
          <w:bCs/>
          <w:sz w:val="24"/>
          <w:szCs w:val="24"/>
          <w:lang w:val="en-US"/>
        </w:rPr>
        <w:t xml:space="preserve">I have been furnished with a reply to the question submitted, by Ms </w:t>
      </w:r>
      <w:proofErr w:type="spellStart"/>
      <w:r w:rsidRPr="00DB0FB3">
        <w:rPr>
          <w:rFonts w:ascii="Arial" w:eastAsia="Times New Roman" w:hAnsi="Arial" w:cs="Arial"/>
          <w:bCs/>
          <w:sz w:val="24"/>
          <w:szCs w:val="24"/>
          <w:lang w:val="en-US"/>
        </w:rPr>
        <w:t>Thabang</w:t>
      </w:r>
      <w:proofErr w:type="spellEnd"/>
      <w:r w:rsidRPr="00DB0FB3">
        <w:rPr>
          <w:rFonts w:ascii="Arial" w:eastAsia="Times New Roman" w:hAnsi="Arial" w:cs="Arial"/>
          <w:bCs/>
          <w:sz w:val="24"/>
          <w:szCs w:val="24"/>
          <w:lang w:val="en-US"/>
        </w:rPr>
        <w:t xml:space="preserve"> </w:t>
      </w:r>
      <w:proofErr w:type="spellStart"/>
      <w:r w:rsidRPr="00DB0FB3">
        <w:rPr>
          <w:rFonts w:ascii="Arial" w:eastAsia="Times New Roman" w:hAnsi="Arial" w:cs="Arial"/>
          <w:bCs/>
          <w:sz w:val="24"/>
          <w:szCs w:val="24"/>
          <w:lang w:val="en-US"/>
        </w:rPr>
        <w:t>Mampane</w:t>
      </w:r>
      <w:proofErr w:type="spellEnd"/>
      <w:r w:rsidRPr="00DB0FB3">
        <w:rPr>
          <w:rFonts w:ascii="Arial" w:eastAsia="Times New Roman" w:hAnsi="Arial" w:cs="Arial"/>
          <w:bCs/>
          <w:sz w:val="24"/>
          <w:szCs w:val="24"/>
          <w:lang w:val="en-US"/>
        </w:rPr>
        <w:t>, Commissioner of the National Lotteries Commission</w:t>
      </w:r>
      <w:r>
        <w:rPr>
          <w:rFonts w:ascii="Arial" w:eastAsia="Times New Roman" w:hAnsi="Arial" w:cs="Arial"/>
          <w:bCs/>
          <w:sz w:val="24"/>
          <w:szCs w:val="24"/>
          <w:lang w:val="en-US"/>
        </w:rPr>
        <w:t>.</w:t>
      </w:r>
    </w:p>
    <w:p w:rsidR="00526AE8" w:rsidRDefault="00526AE8" w:rsidP="00526AE8">
      <w:pPr>
        <w:spacing w:after="0" w:line="276" w:lineRule="auto"/>
        <w:jc w:val="both"/>
        <w:rPr>
          <w:rFonts w:ascii="Arial" w:eastAsia="Times New Roman" w:hAnsi="Arial" w:cs="Arial"/>
          <w:bCs/>
          <w:sz w:val="24"/>
          <w:szCs w:val="24"/>
          <w:lang w:val="en-US"/>
        </w:rPr>
      </w:pPr>
    </w:p>
    <w:p w:rsidR="00526AE8" w:rsidRDefault="00526AE8" w:rsidP="00526AE8">
      <w:pPr>
        <w:spacing w:after="0" w:line="276"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Ms </w:t>
      </w:r>
      <w:proofErr w:type="spellStart"/>
      <w:r>
        <w:rPr>
          <w:rFonts w:ascii="Arial" w:eastAsia="Times New Roman" w:hAnsi="Arial" w:cs="Arial"/>
          <w:bCs/>
          <w:sz w:val="24"/>
          <w:szCs w:val="24"/>
          <w:lang w:val="en-US"/>
        </w:rPr>
        <w:t>Mampane’s</w:t>
      </w:r>
      <w:proofErr w:type="spellEnd"/>
      <w:r>
        <w:rPr>
          <w:rFonts w:ascii="Arial" w:eastAsia="Times New Roman" w:hAnsi="Arial" w:cs="Arial"/>
          <w:bCs/>
          <w:sz w:val="24"/>
          <w:szCs w:val="24"/>
          <w:lang w:val="en-US"/>
        </w:rPr>
        <w:t xml:space="preserve"> reply is as follows: </w:t>
      </w:r>
    </w:p>
    <w:p w:rsidR="00526AE8" w:rsidRDefault="00526AE8" w:rsidP="006B606B">
      <w:pPr>
        <w:spacing w:after="0" w:line="360" w:lineRule="auto"/>
        <w:rPr>
          <w:rFonts w:ascii="Arial" w:hAnsi="Arial" w:cs="Arial"/>
          <w:bCs/>
          <w:sz w:val="24"/>
          <w:szCs w:val="24"/>
        </w:rPr>
      </w:pPr>
    </w:p>
    <w:p w:rsidR="006B606B" w:rsidRDefault="006B606B" w:rsidP="006B606B">
      <w:pPr>
        <w:spacing w:after="0" w:line="360" w:lineRule="auto"/>
        <w:rPr>
          <w:rFonts w:ascii="Arial" w:hAnsi="Arial" w:cs="Arial"/>
          <w:bCs/>
          <w:sz w:val="24"/>
          <w:szCs w:val="24"/>
        </w:rPr>
      </w:pPr>
      <w:r>
        <w:rPr>
          <w:rFonts w:ascii="Arial" w:hAnsi="Arial" w:cs="Arial"/>
          <w:bCs/>
          <w:sz w:val="24"/>
          <w:szCs w:val="24"/>
        </w:rPr>
        <w:t>(a)</w:t>
      </w:r>
      <w:r w:rsidR="006F0A4D" w:rsidRPr="006B606B">
        <w:rPr>
          <w:rFonts w:ascii="Arial" w:hAnsi="Arial" w:cs="Arial"/>
          <w:bCs/>
          <w:sz w:val="24"/>
          <w:szCs w:val="24"/>
        </w:rPr>
        <w:t xml:space="preserve"> </w:t>
      </w:r>
      <w:r w:rsidR="008B727A">
        <w:rPr>
          <w:rFonts w:ascii="Arial" w:hAnsi="Arial" w:cs="Arial"/>
          <w:bCs/>
          <w:sz w:val="24"/>
          <w:szCs w:val="24"/>
        </w:rPr>
        <w:t>“</w:t>
      </w:r>
      <w:r w:rsidR="009F7442" w:rsidRPr="009F7442">
        <w:rPr>
          <w:rFonts w:ascii="Arial" w:hAnsi="Arial" w:cs="Arial"/>
          <w:bCs/>
          <w:sz w:val="24"/>
          <w:szCs w:val="24"/>
        </w:rPr>
        <w:t xml:space="preserve">The total </w:t>
      </w:r>
      <w:r w:rsidR="00AB0FC6">
        <w:rPr>
          <w:rFonts w:ascii="Arial" w:hAnsi="Arial" w:cs="Arial"/>
          <w:bCs/>
          <w:sz w:val="24"/>
          <w:szCs w:val="24"/>
        </w:rPr>
        <w:t>amount for the bid was R460 287.</w:t>
      </w:r>
      <w:r w:rsidR="009F7442" w:rsidRPr="009F7442">
        <w:rPr>
          <w:rFonts w:ascii="Arial" w:hAnsi="Arial" w:cs="Arial"/>
          <w:bCs/>
          <w:sz w:val="24"/>
          <w:szCs w:val="24"/>
        </w:rPr>
        <w:t>50 all inclusive.</w:t>
      </w:r>
    </w:p>
    <w:p w:rsidR="009F7442" w:rsidRDefault="006F0A4D" w:rsidP="006B606B">
      <w:pPr>
        <w:spacing w:after="0" w:line="360" w:lineRule="auto"/>
        <w:rPr>
          <w:rFonts w:ascii="Arial" w:hAnsi="Arial" w:cs="Arial"/>
          <w:bCs/>
          <w:sz w:val="24"/>
          <w:szCs w:val="24"/>
        </w:rPr>
      </w:pPr>
      <w:r w:rsidRPr="006B606B">
        <w:rPr>
          <w:rFonts w:ascii="Arial" w:hAnsi="Arial" w:cs="Arial"/>
          <w:bCs/>
          <w:sz w:val="24"/>
          <w:szCs w:val="24"/>
        </w:rPr>
        <w:t>(b)</w:t>
      </w:r>
      <w:r w:rsidR="002368CB" w:rsidRPr="002368CB">
        <w:rPr>
          <w:rFonts w:ascii="Arial" w:hAnsi="Arial" w:cs="Arial"/>
          <w:bCs/>
          <w:sz w:val="24"/>
          <w:szCs w:val="24"/>
        </w:rPr>
        <w:t xml:space="preserve"> </w:t>
      </w:r>
      <w:r w:rsidR="002368CB">
        <w:rPr>
          <w:rFonts w:ascii="Arial" w:hAnsi="Arial" w:cs="Arial"/>
          <w:bCs/>
          <w:sz w:val="24"/>
          <w:szCs w:val="24"/>
        </w:rPr>
        <w:t>(</w:t>
      </w:r>
      <w:proofErr w:type="spellStart"/>
      <w:proofErr w:type="gramStart"/>
      <w:r w:rsidR="002368CB">
        <w:rPr>
          <w:rFonts w:ascii="Arial" w:hAnsi="Arial" w:cs="Arial"/>
          <w:bCs/>
          <w:sz w:val="24"/>
          <w:szCs w:val="24"/>
        </w:rPr>
        <w:t>i</w:t>
      </w:r>
      <w:proofErr w:type="spellEnd"/>
      <w:proofErr w:type="gramEnd"/>
      <w:r w:rsidR="002368CB">
        <w:rPr>
          <w:rFonts w:ascii="Arial" w:hAnsi="Arial" w:cs="Arial"/>
          <w:bCs/>
          <w:sz w:val="24"/>
          <w:szCs w:val="24"/>
        </w:rPr>
        <w:t>)</w:t>
      </w:r>
      <w:r w:rsidR="009F7442" w:rsidRPr="009F7442">
        <w:t xml:space="preserve"> </w:t>
      </w:r>
      <w:r w:rsidR="009F7442" w:rsidRPr="009F7442">
        <w:rPr>
          <w:rFonts w:ascii="Arial" w:hAnsi="Arial" w:cs="Arial"/>
          <w:bCs/>
          <w:sz w:val="24"/>
          <w:szCs w:val="24"/>
        </w:rPr>
        <w:t>There were a total of 19 bidders</w:t>
      </w:r>
      <w:r w:rsidR="009F7442">
        <w:rPr>
          <w:rFonts w:ascii="Arial" w:hAnsi="Arial" w:cs="Arial"/>
          <w:bCs/>
          <w:sz w:val="24"/>
          <w:szCs w:val="24"/>
        </w:rPr>
        <w:t>.</w:t>
      </w:r>
    </w:p>
    <w:p w:rsidR="002368CB" w:rsidRDefault="009F7442" w:rsidP="006B606B">
      <w:pPr>
        <w:spacing w:after="0" w:line="360" w:lineRule="auto"/>
        <w:rPr>
          <w:rFonts w:ascii="Arial" w:hAnsi="Arial" w:cs="Arial"/>
          <w:bCs/>
          <w:sz w:val="24"/>
          <w:szCs w:val="24"/>
        </w:rPr>
      </w:pPr>
      <w:r>
        <w:rPr>
          <w:rFonts w:ascii="Arial" w:hAnsi="Arial" w:cs="Arial"/>
          <w:bCs/>
          <w:sz w:val="24"/>
          <w:szCs w:val="24"/>
        </w:rPr>
        <w:t xml:space="preserve">     </w:t>
      </w:r>
      <w:r w:rsidR="002368CB">
        <w:rPr>
          <w:rFonts w:ascii="Arial" w:hAnsi="Arial" w:cs="Arial"/>
          <w:bCs/>
          <w:sz w:val="24"/>
          <w:szCs w:val="24"/>
        </w:rPr>
        <w:t>(ii)</w:t>
      </w:r>
      <w:r w:rsidRPr="009F7442">
        <w:t xml:space="preserve"> </w:t>
      </w:r>
      <w:r w:rsidRPr="009F7442">
        <w:rPr>
          <w:rFonts w:ascii="Arial" w:hAnsi="Arial" w:cs="Arial"/>
          <w:bCs/>
          <w:sz w:val="24"/>
          <w:szCs w:val="24"/>
        </w:rPr>
        <w:t>The full names of the bidders were as follows;</w:t>
      </w:r>
    </w:p>
    <w:p w:rsidR="009F7442" w:rsidRDefault="009F7442" w:rsidP="006B606B">
      <w:pPr>
        <w:spacing w:after="0" w:line="360" w:lineRule="auto"/>
        <w:rPr>
          <w:rFonts w:ascii="Arial" w:hAnsi="Arial" w:cs="Arial"/>
          <w:bCs/>
          <w:sz w:val="24"/>
          <w:szCs w:val="24"/>
        </w:rPr>
      </w:pPr>
      <w:r>
        <w:rPr>
          <w:rFonts w:ascii="Arial" w:hAnsi="Arial" w:cs="Arial"/>
          <w:bCs/>
          <w:sz w:val="24"/>
          <w:szCs w:val="24"/>
        </w:rPr>
        <w:t xml:space="preserve">          </w:t>
      </w:r>
    </w:p>
    <w:tbl>
      <w:tblPr>
        <w:tblStyle w:val="TableGrid"/>
        <w:tblW w:w="0" w:type="auto"/>
        <w:tblInd w:w="562" w:type="dxa"/>
        <w:tblLook w:val="04A0"/>
      </w:tblPr>
      <w:tblGrid>
        <w:gridCol w:w="950"/>
        <w:gridCol w:w="5953"/>
      </w:tblGrid>
      <w:tr w:rsidR="009F7442" w:rsidTr="00AB0FC6">
        <w:trPr>
          <w:tblHeader/>
        </w:trPr>
        <w:tc>
          <w:tcPr>
            <w:tcW w:w="950" w:type="dxa"/>
            <w:shd w:val="clear" w:color="auto" w:fill="002060"/>
          </w:tcPr>
          <w:p w:rsidR="009F7442" w:rsidRPr="009F7442" w:rsidRDefault="009F7442" w:rsidP="009F7442">
            <w:pPr>
              <w:spacing w:line="360" w:lineRule="auto"/>
              <w:rPr>
                <w:rFonts w:ascii="Arial" w:hAnsi="Arial" w:cs="Arial"/>
                <w:b/>
                <w:bCs/>
                <w:sz w:val="24"/>
                <w:szCs w:val="24"/>
              </w:rPr>
            </w:pPr>
            <w:r w:rsidRPr="009F7442">
              <w:rPr>
                <w:rFonts w:ascii="Arial" w:hAnsi="Arial" w:cs="Arial"/>
                <w:b/>
                <w:bCs/>
                <w:sz w:val="24"/>
                <w:szCs w:val="24"/>
              </w:rPr>
              <w:t xml:space="preserve">ITEMS </w:t>
            </w:r>
          </w:p>
        </w:tc>
        <w:tc>
          <w:tcPr>
            <w:tcW w:w="5953" w:type="dxa"/>
            <w:shd w:val="clear" w:color="auto" w:fill="002060"/>
          </w:tcPr>
          <w:p w:rsidR="009F7442" w:rsidRPr="009F7442" w:rsidRDefault="009F7442" w:rsidP="006B606B">
            <w:pPr>
              <w:spacing w:line="360" w:lineRule="auto"/>
              <w:rPr>
                <w:rFonts w:ascii="Arial" w:hAnsi="Arial" w:cs="Arial"/>
                <w:b/>
                <w:bCs/>
                <w:sz w:val="24"/>
                <w:szCs w:val="24"/>
              </w:rPr>
            </w:pPr>
            <w:r w:rsidRPr="009F7442">
              <w:rPr>
                <w:rFonts w:ascii="Arial" w:hAnsi="Arial" w:cs="Arial"/>
                <w:b/>
                <w:bCs/>
                <w:sz w:val="24"/>
                <w:szCs w:val="24"/>
              </w:rPr>
              <w:t>NAME OF BIDDER</w:t>
            </w:r>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1</w:t>
            </w:r>
          </w:p>
        </w:tc>
        <w:tc>
          <w:tcPr>
            <w:tcW w:w="5953" w:type="dxa"/>
          </w:tcPr>
          <w:p w:rsidR="009F7442" w:rsidRPr="006B1F0B" w:rsidRDefault="009F7442" w:rsidP="009F7442">
            <w:pPr>
              <w:rPr>
                <w:rFonts w:ascii="Arial" w:hAnsi="Arial" w:cs="Arial"/>
                <w:sz w:val="24"/>
                <w:szCs w:val="24"/>
              </w:rPr>
            </w:pPr>
            <w:proofErr w:type="spellStart"/>
            <w:r w:rsidRPr="006B1F0B">
              <w:rPr>
                <w:rFonts w:ascii="Arial" w:hAnsi="Arial" w:cs="Arial"/>
                <w:sz w:val="24"/>
                <w:szCs w:val="24"/>
              </w:rPr>
              <w:t>Apros</w:t>
            </w:r>
            <w:proofErr w:type="spellEnd"/>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2</w:t>
            </w:r>
          </w:p>
        </w:tc>
        <w:tc>
          <w:tcPr>
            <w:tcW w:w="5953" w:type="dxa"/>
          </w:tcPr>
          <w:p w:rsidR="009F7442" w:rsidRPr="006B1F0B" w:rsidRDefault="009F7442" w:rsidP="009F7442">
            <w:pPr>
              <w:rPr>
                <w:rFonts w:ascii="Arial" w:hAnsi="Arial" w:cs="Arial"/>
                <w:sz w:val="24"/>
                <w:szCs w:val="24"/>
              </w:rPr>
            </w:pPr>
            <w:r w:rsidRPr="006B1F0B">
              <w:rPr>
                <w:rFonts w:ascii="Arial" w:hAnsi="Arial" w:cs="Arial"/>
                <w:sz w:val="24"/>
                <w:szCs w:val="24"/>
              </w:rPr>
              <w:t>Digital Republic</w:t>
            </w:r>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3</w:t>
            </w:r>
          </w:p>
        </w:tc>
        <w:tc>
          <w:tcPr>
            <w:tcW w:w="5953" w:type="dxa"/>
          </w:tcPr>
          <w:p w:rsidR="009F7442" w:rsidRPr="006B1F0B" w:rsidRDefault="009F7442" w:rsidP="009F7442">
            <w:pPr>
              <w:rPr>
                <w:rFonts w:ascii="Arial" w:hAnsi="Arial" w:cs="Arial"/>
                <w:sz w:val="24"/>
                <w:szCs w:val="24"/>
              </w:rPr>
            </w:pPr>
            <w:r w:rsidRPr="006B1F0B">
              <w:rPr>
                <w:rFonts w:ascii="Arial" w:hAnsi="Arial" w:cs="Arial"/>
                <w:sz w:val="24"/>
                <w:szCs w:val="24"/>
              </w:rPr>
              <w:t>Insight2lead</w:t>
            </w:r>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4</w:t>
            </w:r>
          </w:p>
        </w:tc>
        <w:tc>
          <w:tcPr>
            <w:tcW w:w="5953" w:type="dxa"/>
          </w:tcPr>
          <w:p w:rsidR="009F7442" w:rsidRPr="006B1F0B" w:rsidRDefault="009F7442" w:rsidP="009F7442">
            <w:pPr>
              <w:rPr>
                <w:rFonts w:ascii="Arial" w:hAnsi="Arial" w:cs="Arial"/>
                <w:sz w:val="24"/>
                <w:szCs w:val="24"/>
              </w:rPr>
            </w:pPr>
            <w:r w:rsidRPr="006B1F0B">
              <w:rPr>
                <w:rFonts w:ascii="Arial" w:hAnsi="Arial" w:cs="Arial"/>
                <w:sz w:val="24"/>
                <w:szCs w:val="24"/>
              </w:rPr>
              <w:t>KTM Knowledge Solutions</w:t>
            </w:r>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5</w:t>
            </w:r>
          </w:p>
        </w:tc>
        <w:tc>
          <w:tcPr>
            <w:tcW w:w="5953" w:type="dxa"/>
          </w:tcPr>
          <w:p w:rsidR="009F7442" w:rsidRPr="006B1F0B" w:rsidRDefault="009F7442" w:rsidP="009F7442">
            <w:pPr>
              <w:rPr>
                <w:rFonts w:ascii="Arial" w:hAnsi="Arial" w:cs="Arial"/>
                <w:sz w:val="24"/>
                <w:szCs w:val="24"/>
              </w:rPr>
            </w:pPr>
            <w:r w:rsidRPr="006B1F0B">
              <w:rPr>
                <w:rFonts w:ascii="Arial" w:hAnsi="Arial" w:cs="Arial"/>
                <w:sz w:val="24"/>
                <w:szCs w:val="24"/>
              </w:rPr>
              <w:t>LM Training</w:t>
            </w:r>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6</w:t>
            </w:r>
          </w:p>
        </w:tc>
        <w:tc>
          <w:tcPr>
            <w:tcW w:w="5953" w:type="dxa"/>
          </w:tcPr>
          <w:p w:rsidR="009F7442" w:rsidRPr="006B1F0B" w:rsidRDefault="009F7442" w:rsidP="009F7442">
            <w:pPr>
              <w:rPr>
                <w:rFonts w:ascii="Arial" w:hAnsi="Arial" w:cs="Arial"/>
                <w:sz w:val="24"/>
                <w:szCs w:val="24"/>
              </w:rPr>
            </w:pPr>
            <w:proofErr w:type="spellStart"/>
            <w:r w:rsidRPr="006B1F0B">
              <w:rPr>
                <w:rFonts w:ascii="Arial" w:hAnsi="Arial" w:cs="Arial"/>
                <w:sz w:val="24"/>
                <w:szCs w:val="24"/>
              </w:rPr>
              <w:t>Majeke</w:t>
            </w:r>
            <w:proofErr w:type="spellEnd"/>
            <w:r w:rsidRPr="006B1F0B">
              <w:rPr>
                <w:rFonts w:ascii="Arial" w:hAnsi="Arial" w:cs="Arial"/>
                <w:sz w:val="24"/>
                <w:szCs w:val="24"/>
              </w:rPr>
              <w:t xml:space="preserve"> </w:t>
            </w:r>
            <w:proofErr w:type="spellStart"/>
            <w:r w:rsidRPr="006B1F0B">
              <w:rPr>
                <w:rFonts w:ascii="Arial" w:hAnsi="Arial" w:cs="Arial"/>
                <w:sz w:val="24"/>
                <w:szCs w:val="24"/>
              </w:rPr>
              <w:t>Macheke</w:t>
            </w:r>
            <w:proofErr w:type="spellEnd"/>
            <w:r w:rsidRPr="006B1F0B">
              <w:rPr>
                <w:rFonts w:ascii="Arial" w:hAnsi="Arial" w:cs="Arial"/>
                <w:sz w:val="24"/>
                <w:szCs w:val="24"/>
              </w:rPr>
              <w:t xml:space="preserve"> School of Business Leadership</w:t>
            </w:r>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7</w:t>
            </w:r>
          </w:p>
        </w:tc>
        <w:tc>
          <w:tcPr>
            <w:tcW w:w="5953" w:type="dxa"/>
          </w:tcPr>
          <w:p w:rsidR="009F7442" w:rsidRPr="006B1F0B" w:rsidRDefault="009F7442" w:rsidP="009F7442">
            <w:pPr>
              <w:rPr>
                <w:rFonts w:ascii="Arial" w:hAnsi="Arial" w:cs="Arial"/>
                <w:sz w:val="24"/>
                <w:szCs w:val="24"/>
              </w:rPr>
            </w:pPr>
            <w:proofErr w:type="spellStart"/>
            <w:r w:rsidRPr="006B1F0B">
              <w:rPr>
                <w:rFonts w:ascii="Arial" w:hAnsi="Arial" w:cs="Arial"/>
                <w:sz w:val="24"/>
                <w:szCs w:val="24"/>
              </w:rPr>
              <w:t>Mgiba</w:t>
            </w:r>
            <w:proofErr w:type="spellEnd"/>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8</w:t>
            </w:r>
          </w:p>
        </w:tc>
        <w:tc>
          <w:tcPr>
            <w:tcW w:w="5953" w:type="dxa"/>
          </w:tcPr>
          <w:p w:rsidR="009F7442" w:rsidRPr="006B1F0B" w:rsidRDefault="009F7442" w:rsidP="009F7442">
            <w:pPr>
              <w:rPr>
                <w:rFonts w:ascii="Arial" w:hAnsi="Arial" w:cs="Arial"/>
                <w:sz w:val="24"/>
                <w:szCs w:val="24"/>
              </w:rPr>
            </w:pPr>
            <w:proofErr w:type="spellStart"/>
            <w:r w:rsidRPr="006B1F0B">
              <w:rPr>
                <w:rFonts w:ascii="Arial" w:hAnsi="Arial" w:cs="Arial"/>
                <w:sz w:val="24"/>
                <w:szCs w:val="24"/>
              </w:rPr>
              <w:t>Mngotha</w:t>
            </w:r>
            <w:proofErr w:type="spellEnd"/>
            <w:r w:rsidRPr="006B1F0B">
              <w:rPr>
                <w:rFonts w:ascii="Arial" w:hAnsi="Arial" w:cs="Arial"/>
                <w:sz w:val="24"/>
                <w:szCs w:val="24"/>
              </w:rPr>
              <w:t xml:space="preserve"> Project Management</w:t>
            </w:r>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9</w:t>
            </w:r>
          </w:p>
        </w:tc>
        <w:tc>
          <w:tcPr>
            <w:tcW w:w="5953" w:type="dxa"/>
          </w:tcPr>
          <w:p w:rsidR="009F7442" w:rsidRPr="006B1F0B" w:rsidRDefault="009F7442" w:rsidP="009F7442">
            <w:pPr>
              <w:rPr>
                <w:rFonts w:ascii="Arial" w:hAnsi="Arial" w:cs="Arial"/>
                <w:sz w:val="24"/>
                <w:szCs w:val="24"/>
              </w:rPr>
            </w:pPr>
            <w:proofErr w:type="spellStart"/>
            <w:r w:rsidRPr="006B1F0B">
              <w:rPr>
                <w:rFonts w:ascii="Arial" w:hAnsi="Arial" w:cs="Arial"/>
                <w:sz w:val="24"/>
                <w:szCs w:val="24"/>
              </w:rPr>
              <w:t>Mthente</w:t>
            </w:r>
            <w:proofErr w:type="spellEnd"/>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lastRenderedPageBreak/>
              <w:t>10</w:t>
            </w:r>
          </w:p>
        </w:tc>
        <w:tc>
          <w:tcPr>
            <w:tcW w:w="5953" w:type="dxa"/>
          </w:tcPr>
          <w:p w:rsidR="009F7442" w:rsidRPr="006B1F0B" w:rsidRDefault="009F7442" w:rsidP="009F7442">
            <w:pPr>
              <w:rPr>
                <w:rFonts w:ascii="Arial" w:hAnsi="Arial" w:cs="Arial"/>
                <w:sz w:val="24"/>
                <w:szCs w:val="24"/>
              </w:rPr>
            </w:pPr>
            <w:proofErr w:type="spellStart"/>
            <w:r w:rsidRPr="006B1F0B">
              <w:rPr>
                <w:rFonts w:ascii="Arial" w:hAnsi="Arial" w:cs="Arial"/>
                <w:sz w:val="24"/>
                <w:szCs w:val="24"/>
              </w:rPr>
              <w:t>Ndziane</w:t>
            </w:r>
            <w:proofErr w:type="spellEnd"/>
            <w:r w:rsidRPr="006B1F0B">
              <w:rPr>
                <w:rFonts w:ascii="Arial" w:hAnsi="Arial" w:cs="Arial"/>
                <w:sz w:val="24"/>
                <w:szCs w:val="24"/>
              </w:rPr>
              <w:t xml:space="preserve"> Inc Attorneys</w:t>
            </w:r>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11</w:t>
            </w:r>
          </w:p>
        </w:tc>
        <w:tc>
          <w:tcPr>
            <w:tcW w:w="5953" w:type="dxa"/>
          </w:tcPr>
          <w:p w:rsidR="009F7442" w:rsidRPr="006B1F0B" w:rsidRDefault="009F7442" w:rsidP="009F7442">
            <w:pPr>
              <w:rPr>
                <w:rFonts w:ascii="Arial" w:hAnsi="Arial" w:cs="Arial"/>
                <w:sz w:val="24"/>
                <w:szCs w:val="24"/>
              </w:rPr>
            </w:pPr>
            <w:r w:rsidRPr="006B1F0B">
              <w:rPr>
                <w:rFonts w:ascii="Arial" w:hAnsi="Arial" w:cs="Arial"/>
                <w:sz w:val="24"/>
                <w:szCs w:val="24"/>
              </w:rPr>
              <w:t>Pan Africa TMT Group</w:t>
            </w:r>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12</w:t>
            </w:r>
          </w:p>
        </w:tc>
        <w:tc>
          <w:tcPr>
            <w:tcW w:w="5953" w:type="dxa"/>
          </w:tcPr>
          <w:p w:rsidR="009F7442" w:rsidRPr="006B1F0B" w:rsidRDefault="009F7442" w:rsidP="009F7442">
            <w:pPr>
              <w:rPr>
                <w:rFonts w:ascii="Arial" w:hAnsi="Arial" w:cs="Arial"/>
                <w:sz w:val="24"/>
                <w:szCs w:val="24"/>
              </w:rPr>
            </w:pPr>
            <w:r w:rsidRPr="006B1F0B">
              <w:rPr>
                <w:rFonts w:ascii="Arial" w:hAnsi="Arial" w:cs="Arial"/>
                <w:sz w:val="24"/>
                <w:szCs w:val="24"/>
              </w:rPr>
              <w:t>Quest Research</w:t>
            </w:r>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13</w:t>
            </w:r>
          </w:p>
        </w:tc>
        <w:tc>
          <w:tcPr>
            <w:tcW w:w="5953" w:type="dxa"/>
          </w:tcPr>
          <w:p w:rsidR="009F7442" w:rsidRPr="006B1F0B" w:rsidRDefault="009F7442" w:rsidP="009F7442">
            <w:pPr>
              <w:rPr>
                <w:rFonts w:ascii="Arial" w:hAnsi="Arial" w:cs="Arial"/>
                <w:sz w:val="24"/>
                <w:szCs w:val="24"/>
              </w:rPr>
            </w:pPr>
            <w:r w:rsidRPr="006B1F0B">
              <w:rPr>
                <w:rFonts w:ascii="Arial" w:hAnsi="Arial" w:cs="Arial"/>
                <w:sz w:val="24"/>
                <w:szCs w:val="24"/>
              </w:rPr>
              <w:t>Siloam People Development Agency</w:t>
            </w:r>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14</w:t>
            </w:r>
          </w:p>
        </w:tc>
        <w:tc>
          <w:tcPr>
            <w:tcW w:w="5953" w:type="dxa"/>
          </w:tcPr>
          <w:p w:rsidR="009F7442" w:rsidRPr="006B1F0B" w:rsidRDefault="009F7442" w:rsidP="009F7442">
            <w:pPr>
              <w:rPr>
                <w:rFonts w:ascii="Arial" w:hAnsi="Arial" w:cs="Arial"/>
                <w:sz w:val="24"/>
                <w:szCs w:val="24"/>
              </w:rPr>
            </w:pPr>
            <w:r w:rsidRPr="006B1F0B">
              <w:rPr>
                <w:rFonts w:ascii="Arial" w:hAnsi="Arial" w:cs="Arial"/>
                <w:sz w:val="24"/>
                <w:szCs w:val="24"/>
              </w:rPr>
              <w:t>SMEC</w:t>
            </w:r>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15</w:t>
            </w:r>
          </w:p>
        </w:tc>
        <w:tc>
          <w:tcPr>
            <w:tcW w:w="5953" w:type="dxa"/>
          </w:tcPr>
          <w:p w:rsidR="009F7442" w:rsidRPr="006B1F0B" w:rsidRDefault="009F7442" w:rsidP="009F7442">
            <w:pPr>
              <w:rPr>
                <w:rFonts w:ascii="Arial" w:hAnsi="Arial" w:cs="Arial"/>
                <w:sz w:val="24"/>
                <w:szCs w:val="24"/>
              </w:rPr>
            </w:pPr>
            <w:proofErr w:type="spellStart"/>
            <w:r w:rsidRPr="006B1F0B">
              <w:rPr>
                <w:rFonts w:ascii="Arial" w:hAnsi="Arial" w:cs="Arial"/>
                <w:sz w:val="24"/>
                <w:szCs w:val="24"/>
              </w:rPr>
              <w:t>Surveyfiesta</w:t>
            </w:r>
            <w:proofErr w:type="spellEnd"/>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16</w:t>
            </w:r>
          </w:p>
        </w:tc>
        <w:tc>
          <w:tcPr>
            <w:tcW w:w="5953" w:type="dxa"/>
          </w:tcPr>
          <w:p w:rsidR="009F7442" w:rsidRPr="006B1F0B" w:rsidRDefault="009F7442" w:rsidP="009F7442">
            <w:pPr>
              <w:rPr>
                <w:rFonts w:ascii="Arial" w:hAnsi="Arial" w:cs="Arial"/>
                <w:sz w:val="24"/>
                <w:szCs w:val="24"/>
              </w:rPr>
            </w:pPr>
            <w:proofErr w:type="spellStart"/>
            <w:r w:rsidRPr="006B1F0B">
              <w:rPr>
                <w:rFonts w:ascii="Arial" w:hAnsi="Arial" w:cs="Arial"/>
                <w:sz w:val="24"/>
                <w:szCs w:val="24"/>
              </w:rPr>
              <w:t>Toma</w:t>
            </w:r>
            <w:proofErr w:type="spellEnd"/>
            <w:r w:rsidRPr="006B1F0B">
              <w:rPr>
                <w:rFonts w:ascii="Arial" w:hAnsi="Arial" w:cs="Arial"/>
                <w:sz w:val="24"/>
                <w:szCs w:val="24"/>
              </w:rPr>
              <w:t>-Now</w:t>
            </w:r>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17</w:t>
            </w:r>
          </w:p>
        </w:tc>
        <w:tc>
          <w:tcPr>
            <w:tcW w:w="5953" w:type="dxa"/>
          </w:tcPr>
          <w:p w:rsidR="009F7442" w:rsidRPr="006B1F0B" w:rsidRDefault="009F7442" w:rsidP="009F7442">
            <w:pPr>
              <w:rPr>
                <w:rFonts w:ascii="Arial" w:hAnsi="Arial" w:cs="Arial"/>
                <w:sz w:val="24"/>
                <w:szCs w:val="24"/>
              </w:rPr>
            </w:pPr>
            <w:r w:rsidRPr="006B1F0B">
              <w:rPr>
                <w:rFonts w:ascii="Arial" w:hAnsi="Arial" w:cs="Arial"/>
                <w:sz w:val="24"/>
                <w:szCs w:val="24"/>
              </w:rPr>
              <w:t>Underhill Corporate Solutions</w:t>
            </w:r>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18</w:t>
            </w:r>
          </w:p>
        </w:tc>
        <w:tc>
          <w:tcPr>
            <w:tcW w:w="5953" w:type="dxa"/>
          </w:tcPr>
          <w:p w:rsidR="009F7442" w:rsidRPr="006B1F0B" w:rsidRDefault="009F7442" w:rsidP="009F7442">
            <w:pPr>
              <w:rPr>
                <w:rFonts w:ascii="Arial" w:hAnsi="Arial" w:cs="Arial"/>
                <w:sz w:val="24"/>
                <w:szCs w:val="24"/>
              </w:rPr>
            </w:pPr>
            <w:r w:rsidRPr="006B1F0B">
              <w:rPr>
                <w:rFonts w:ascii="Arial" w:hAnsi="Arial" w:cs="Arial"/>
                <w:sz w:val="24"/>
                <w:szCs w:val="24"/>
              </w:rPr>
              <w:t>Urban-Econ</w:t>
            </w:r>
          </w:p>
        </w:tc>
      </w:tr>
      <w:tr w:rsidR="009F7442" w:rsidTr="00AB0FC6">
        <w:tc>
          <w:tcPr>
            <w:tcW w:w="950" w:type="dxa"/>
          </w:tcPr>
          <w:p w:rsidR="009F7442" w:rsidRPr="006B1F0B" w:rsidRDefault="009F7442" w:rsidP="009F7442">
            <w:pPr>
              <w:spacing w:line="360" w:lineRule="auto"/>
              <w:rPr>
                <w:rFonts w:ascii="Arial" w:hAnsi="Arial" w:cs="Arial"/>
                <w:bCs/>
                <w:sz w:val="24"/>
                <w:szCs w:val="24"/>
              </w:rPr>
            </w:pPr>
            <w:r w:rsidRPr="006B1F0B">
              <w:rPr>
                <w:rFonts w:ascii="Arial" w:hAnsi="Arial" w:cs="Arial"/>
                <w:bCs/>
                <w:sz w:val="24"/>
                <w:szCs w:val="24"/>
              </w:rPr>
              <w:t>19</w:t>
            </w:r>
          </w:p>
        </w:tc>
        <w:tc>
          <w:tcPr>
            <w:tcW w:w="5953" w:type="dxa"/>
          </w:tcPr>
          <w:p w:rsidR="009F7442" w:rsidRPr="006B1F0B" w:rsidRDefault="009F7442" w:rsidP="009F7442">
            <w:pPr>
              <w:rPr>
                <w:rFonts w:ascii="Arial" w:hAnsi="Arial" w:cs="Arial"/>
                <w:sz w:val="24"/>
                <w:szCs w:val="24"/>
              </w:rPr>
            </w:pPr>
            <w:r w:rsidRPr="006B1F0B">
              <w:rPr>
                <w:rFonts w:ascii="Arial" w:hAnsi="Arial" w:cs="Arial"/>
                <w:sz w:val="24"/>
                <w:szCs w:val="24"/>
              </w:rPr>
              <w:t>Wits</w:t>
            </w:r>
          </w:p>
        </w:tc>
      </w:tr>
    </w:tbl>
    <w:p w:rsidR="009F7442" w:rsidRDefault="009F7442" w:rsidP="006B606B">
      <w:pPr>
        <w:spacing w:after="0" w:line="360" w:lineRule="auto"/>
        <w:rPr>
          <w:rFonts w:ascii="Arial" w:hAnsi="Arial" w:cs="Arial"/>
          <w:bCs/>
          <w:sz w:val="24"/>
          <w:szCs w:val="24"/>
        </w:rPr>
      </w:pPr>
    </w:p>
    <w:p w:rsidR="006B1F0B" w:rsidRDefault="002368CB" w:rsidP="00D67918">
      <w:pPr>
        <w:spacing w:after="0" w:line="360" w:lineRule="auto"/>
        <w:ind w:left="426" w:hanging="426"/>
        <w:jc w:val="both"/>
        <w:rPr>
          <w:rFonts w:ascii="Arial" w:hAnsi="Arial" w:cs="Arial"/>
          <w:bCs/>
          <w:sz w:val="24"/>
          <w:szCs w:val="24"/>
        </w:rPr>
      </w:pPr>
      <w:r>
        <w:rPr>
          <w:rFonts w:ascii="Arial" w:hAnsi="Arial" w:cs="Arial"/>
          <w:bCs/>
          <w:sz w:val="24"/>
          <w:szCs w:val="24"/>
        </w:rPr>
        <w:t xml:space="preserve">(c) </w:t>
      </w:r>
      <w:r w:rsidR="006F0A4D" w:rsidRPr="006B606B">
        <w:rPr>
          <w:rFonts w:ascii="Arial" w:hAnsi="Arial" w:cs="Arial"/>
          <w:bCs/>
          <w:sz w:val="24"/>
          <w:szCs w:val="24"/>
        </w:rPr>
        <w:t xml:space="preserve"> </w:t>
      </w:r>
      <w:r w:rsidR="006B1F0B" w:rsidRPr="006B1F0B">
        <w:rPr>
          <w:rFonts w:ascii="Arial" w:hAnsi="Arial" w:cs="Arial"/>
          <w:bCs/>
          <w:sz w:val="24"/>
          <w:szCs w:val="24"/>
        </w:rPr>
        <w:t xml:space="preserve">The purpose of this Request for Proposals (RFP) is to appoint a suitably qualified service provider to conduct research on the social, economic and operational impact of the Corona virus pandemic and related emergency measures on funded organisations; and to make recommendations on an appropriate </w:t>
      </w:r>
      <w:proofErr w:type="spellStart"/>
      <w:r w:rsidR="006B1F0B" w:rsidRPr="006B1F0B">
        <w:rPr>
          <w:rFonts w:ascii="Arial" w:hAnsi="Arial" w:cs="Arial"/>
          <w:bCs/>
          <w:sz w:val="24"/>
          <w:szCs w:val="24"/>
        </w:rPr>
        <w:t>grantmaking</w:t>
      </w:r>
      <w:proofErr w:type="spellEnd"/>
      <w:r w:rsidR="006B1F0B" w:rsidRPr="006B1F0B">
        <w:rPr>
          <w:rFonts w:ascii="Arial" w:hAnsi="Arial" w:cs="Arial"/>
          <w:bCs/>
          <w:sz w:val="24"/>
          <w:szCs w:val="24"/>
        </w:rPr>
        <w:t xml:space="preserve"> strategy in the short, medium and longer term. The study would include an overview of how other international and national grant makers have responded to the pandemic (or to other historical emergencies or crisis) and lessons learned from these experiences.</w:t>
      </w:r>
    </w:p>
    <w:p w:rsidR="006B1F0B" w:rsidRPr="006B1F0B" w:rsidRDefault="006B1F0B" w:rsidP="006B1F0B">
      <w:pPr>
        <w:spacing w:after="0" w:line="360" w:lineRule="auto"/>
        <w:ind w:left="426" w:hanging="426"/>
        <w:rPr>
          <w:rFonts w:ascii="Arial" w:hAnsi="Arial" w:cs="Arial"/>
          <w:bCs/>
          <w:sz w:val="24"/>
          <w:szCs w:val="24"/>
        </w:rPr>
      </w:pPr>
    </w:p>
    <w:p w:rsidR="006B1F0B" w:rsidRDefault="006B1F0B" w:rsidP="00D67918">
      <w:pPr>
        <w:spacing w:after="0" w:line="360" w:lineRule="auto"/>
        <w:ind w:left="426"/>
        <w:jc w:val="both"/>
        <w:rPr>
          <w:rFonts w:ascii="Arial" w:hAnsi="Arial" w:cs="Arial"/>
          <w:bCs/>
          <w:sz w:val="24"/>
          <w:szCs w:val="24"/>
        </w:rPr>
      </w:pPr>
      <w:r w:rsidRPr="006B1F0B">
        <w:rPr>
          <w:rFonts w:ascii="Arial" w:hAnsi="Arial" w:cs="Arial"/>
          <w:bCs/>
          <w:sz w:val="24"/>
          <w:szCs w:val="24"/>
        </w:rPr>
        <w:t xml:space="preserve">The service provider was also required to report </w:t>
      </w:r>
      <w:r w:rsidR="00271A94">
        <w:rPr>
          <w:rFonts w:ascii="Arial" w:hAnsi="Arial" w:cs="Arial"/>
          <w:bCs/>
          <w:sz w:val="24"/>
          <w:szCs w:val="24"/>
        </w:rPr>
        <w:t xml:space="preserve">[sic] </w:t>
      </w:r>
      <w:r w:rsidRPr="006B1F0B">
        <w:rPr>
          <w:rFonts w:ascii="Arial" w:hAnsi="Arial" w:cs="Arial"/>
          <w:bCs/>
          <w:sz w:val="24"/>
          <w:szCs w:val="24"/>
        </w:rPr>
        <w:t xml:space="preserve">should inform discussion and planning about how the NLC should amend its </w:t>
      </w:r>
      <w:proofErr w:type="spellStart"/>
      <w:r w:rsidRPr="006B1F0B">
        <w:rPr>
          <w:rFonts w:ascii="Arial" w:hAnsi="Arial" w:cs="Arial"/>
          <w:bCs/>
          <w:sz w:val="24"/>
          <w:szCs w:val="24"/>
        </w:rPr>
        <w:t>grantmaking</w:t>
      </w:r>
      <w:proofErr w:type="spellEnd"/>
      <w:r w:rsidRPr="006B1F0B">
        <w:rPr>
          <w:rFonts w:ascii="Arial" w:hAnsi="Arial" w:cs="Arial"/>
          <w:bCs/>
          <w:sz w:val="24"/>
          <w:szCs w:val="24"/>
        </w:rPr>
        <w:t xml:space="preserve"> strategy in response to the identified trends and factors as well as include in the proposal a process to workshop the research findings with the Commission to facilitate adjustments to its </w:t>
      </w:r>
      <w:proofErr w:type="spellStart"/>
      <w:r w:rsidRPr="006B1F0B">
        <w:rPr>
          <w:rFonts w:ascii="Arial" w:hAnsi="Arial" w:cs="Arial"/>
          <w:bCs/>
          <w:sz w:val="24"/>
          <w:szCs w:val="24"/>
        </w:rPr>
        <w:t>grantmaking</w:t>
      </w:r>
      <w:proofErr w:type="spellEnd"/>
      <w:r w:rsidRPr="006B1F0B">
        <w:rPr>
          <w:rFonts w:ascii="Arial" w:hAnsi="Arial" w:cs="Arial"/>
          <w:bCs/>
          <w:sz w:val="24"/>
          <w:szCs w:val="24"/>
        </w:rPr>
        <w:t xml:space="preserve"> strategy, considering the legislative framework within which the Commission operates.</w:t>
      </w:r>
    </w:p>
    <w:p w:rsidR="006B1F0B" w:rsidRPr="006B1F0B" w:rsidRDefault="006B1F0B" w:rsidP="006B1F0B">
      <w:pPr>
        <w:spacing w:after="0" w:line="360" w:lineRule="auto"/>
        <w:ind w:left="426"/>
        <w:rPr>
          <w:rFonts w:ascii="Arial" w:hAnsi="Arial" w:cs="Arial"/>
          <w:bCs/>
          <w:sz w:val="24"/>
          <w:szCs w:val="24"/>
        </w:rPr>
      </w:pPr>
    </w:p>
    <w:p w:rsidR="006B606B" w:rsidRPr="006B1F0B" w:rsidRDefault="006B1F0B" w:rsidP="006B1F0B">
      <w:pPr>
        <w:spacing w:after="0" w:line="360" w:lineRule="auto"/>
        <w:ind w:left="426"/>
        <w:rPr>
          <w:rFonts w:ascii="Arial" w:hAnsi="Arial" w:cs="Arial"/>
          <w:bCs/>
          <w:sz w:val="24"/>
          <w:szCs w:val="24"/>
        </w:rPr>
      </w:pPr>
      <w:r w:rsidRPr="006B1F0B">
        <w:rPr>
          <w:rFonts w:ascii="Arial" w:hAnsi="Arial" w:cs="Arial"/>
          <w:bCs/>
          <w:sz w:val="24"/>
          <w:szCs w:val="24"/>
        </w:rPr>
        <w:t>The following work was done by the service provider:</w:t>
      </w:r>
    </w:p>
    <w:p w:rsidR="008154B1" w:rsidRDefault="008154B1" w:rsidP="00455F97">
      <w:pPr>
        <w:spacing w:after="0" w:line="360" w:lineRule="auto"/>
        <w:rPr>
          <w:rFonts w:ascii="Arial" w:hAnsi="Arial" w:cs="Arial"/>
          <w:bCs/>
          <w:sz w:val="24"/>
          <w:szCs w:val="24"/>
        </w:rPr>
      </w:pPr>
    </w:p>
    <w:p w:rsidR="006B1F0B" w:rsidRPr="006B1F0B" w:rsidRDefault="006B1F0B" w:rsidP="006B1F0B">
      <w:pPr>
        <w:pStyle w:val="ListParagraph"/>
        <w:numPr>
          <w:ilvl w:val="0"/>
          <w:numId w:val="38"/>
        </w:numPr>
        <w:spacing w:after="0" w:line="360" w:lineRule="auto"/>
        <w:rPr>
          <w:rFonts w:ascii="Arial" w:hAnsi="Arial" w:cs="Arial"/>
          <w:bCs/>
          <w:sz w:val="24"/>
          <w:szCs w:val="24"/>
        </w:rPr>
      </w:pPr>
      <w:r w:rsidRPr="006B1F0B">
        <w:rPr>
          <w:rFonts w:ascii="Arial" w:hAnsi="Arial" w:cs="Arial"/>
          <w:bCs/>
          <w:sz w:val="24"/>
          <w:szCs w:val="24"/>
        </w:rPr>
        <w:t>Inception report</w:t>
      </w:r>
      <w:r w:rsidR="008B727A">
        <w:rPr>
          <w:rFonts w:ascii="Arial" w:hAnsi="Arial" w:cs="Arial"/>
          <w:bCs/>
          <w:sz w:val="24"/>
          <w:szCs w:val="24"/>
        </w:rPr>
        <w:t>.</w:t>
      </w:r>
    </w:p>
    <w:p w:rsidR="006B1F0B" w:rsidRPr="006B1F0B" w:rsidRDefault="006B1F0B" w:rsidP="006B1F0B">
      <w:pPr>
        <w:pStyle w:val="ListParagraph"/>
        <w:numPr>
          <w:ilvl w:val="0"/>
          <w:numId w:val="38"/>
        </w:numPr>
        <w:spacing w:after="0" w:line="360" w:lineRule="auto"/>
        <w:rPr>
          <w:rFonts w:ascii="Arial" w:hAnsi="Arial" w:cs="Arial"/>
          <w:bCs/>
          <w:sz w:val="24"/>
          <w:szCs w:val="24"/>
        </w:rPr>
      </w:pPr>
      <w:r w:rsidRPr="006B1F0B">
        <w:rPr>
          <w:rFonts w:ascii="Arial" w:hAnsi="Arial" w:cs="Arial"/>
          <w:bCs/>
          <w:sz w:val="24"/>
          <w:szCs w:val="24"/>
        </w:rPr>
        <w:t>Literature review &amp; stakeholder mapping</w:t>
      </w:r>
      <w:r w:rsidR="008B727A">
        <w:rPr>
          <w:rFonts w:ascii="Arial" w:hAnsi="Arial" w:cs="Arial"/>
          <w:bCs/>
          <w:sz w:val="24"/>
          <w:szCs w:val="24"/>
        </w:rPr>
        <w:t>.</w:t>
      </w:r>
    </w:p>
    <w:p w:rsidR="006B1F0B" w:rsidRPr="006B1F0B" w:rsidRDefault="006B1F0B" w:rsidP="006B1F0B">
      <w:pPr>
        <w:pStyle w:val="ListParagraph"/>
        <w:numPr>
          <w:ilvl w:val="0"/>
          <w:numId w:val="38"/>
        </w:numPr>
        <w:spacing w:after="0" w:line="360" w:lineRule="auto"/>
        <w:rPr>
          <w:rFonts w:ascii="Arial" w:hAnsi="Arial" w:cs="Arial"/>
          <w:bCs/>
          <w:sz w:val="24"/>
          <w:szCs w:val="24"/>
        </w:rPr>
      </w:pPr>
      <w:r w:rsidRPr="006B1F0B">
        <w:rPr>
          <w:rFonts w:ascii="Arial" w:hAnsi="Arial" w:cs="Arial"/>
          <w:bCs/>
          <w:sz w:val="24"/>
          <w:szCs w:val="24"/>
        </w:rPr>
        <w:t>Data collection: Desktop research</w:t>
      </w:r>
      <w:r w:rsidR="008B727A">
        <w:rPr>
          <w:rFonts w:ascii="Arial" w:hAnsi="Arial" w:cs="Arial"/>
          <w:bCs/>
          <w:sz w:val="24"/>
          <w:szCs w:val="24"/>
        </w:rPr>
        <w:t>.</w:t>
      </w:r>
    </w:p>
    <w:p w:rsidR="006B1F0B" w:rsidRPr="006B1F0B" w:rsidRDefault="006B1F0B" w:rsidP="006B1F0B">
      <w:pPr>
        <w:pStyle w:val="ListParagraph"/>
        <w:numPr>
          <w:ilvl w:val="0"/>
          <w:numId w:val="38"/>
        </w:numPr>
        <w:spacing w:after="0" w:line="360" w:lineRule="auto"/>
        <w:rPr>
          <w:rFonts w:ascii="Arial" w:hAnsi="Arial" w:cs="Arial"/>
          <w:bCs/>
          <w:sz w:val="24"/>
          <w:szCs w:val="24"/>
        </w:rPr>
      </w:pPr>
      <w:r w:rsidRPr="006B1F0B">
        <w:rPr>
          <w:rFonts w:ascii="Arial" w:hAnsi="Arial" w:cs="Arial"/>
          <w:bCs/>
          <w:sz w:val="24"/>
          <w:szCs w:val="24"/>
        </w:rPr>
        <w:t>Stakeholder engagement &amp; interviews</w:t>
      </w:r>
      <w:r w:rsidR="008B727A">
        <w:rPr>
          <w:rFonts w:ascii="Arial" w:hAnsi="Arial" w:cs="Arial"/>
          <w:bCs/>
          <w:sz w:val="24"/>
          <w:szCs w:val="24"/>
        </w:rPr>
        <w:t>.</w:t>
      </w:r>
    </w:p>
    <w:p w:rsidR="00F924D8" w:rsidRPr="00111312" w:rsidRDefault="006B1F0B" w:rsidP="00D7334E">
      <w:pPr>
        <w:pStyle w:val="ListParagraph"/>
        <w:numPr>
          <w:ilvl w:val="0"/>
          <w:numId w:val="38"/>
        </w:numPr>
        <w:spacing w:after="0" w:line="360" w:lineRule="auto"/>
        <w:jc w:val="both"/>
        <w:rPr>
          <w:rFonts w:ascii="Arial" w:hAnsi="Arial" w:cs="Arial"/>
          <w:b/>
          <w:bCs/>
          <w:sz w:val="24"/>
          <w:szCs w:val="24"/>
        </w:rPr>
      </w:pPr>
      <w:r w:rsidRPr="00111312">
        <w:rPr>
          <w:rFonts w:ascii="Arial" w:hAnsi="Arial" w:cs="Arial"/>
          <w:bCs/>
          <w:sz w:val="24"/>
          <w:szCs w:val="24"/>
        </w:rPr>
        <w:t>Draft report</w:t>
      </w:r>
      <w:r w:rsidR="008B727A" w:rsidRPr="00111312">
        <w:rPr>
          <w:rFonts w:ascii="Arial" w:hAnsi="Arial" w:cs="Arial"/>
          <w:bCs/>
          <w:sz w:val="24"/>
          <w:szCs w:val="24"/>
        </w:rPr>
        <w:t>”.</w:t>
      </w:r>
    </w:p>
    <w:p w:rsidR="00EA5109" w:rsidRPr="00B236EF" w:rsidRDefault="00111312" w:rsidP="00111312">
      <w:pPr>
        <w:spacing w:line="360" w:lineRule="auto"/>
        <w:jc w:val="center"/>
        <w:rPr>
          <w:rFonts w:ascii="Arial" w:eastAsia="Calibri" w:hAnsi="Arial" w:cs="Arial"/>
          <w:b/>
          <w:bCs/>
          <w:sz w:val="24"/>
          <w:szCs w:val="24"/>
        </w:rPr>
      </w:pPr>
      <w:r>
        <w:rPr>
          <w:rFonts w:ascii="Arial" w:hAnsi="Arial" w:cs="Arial"/>
          <w:b/>
          <w:bCs/>
          <w:sz w:val="24"/>
          <w:szCs w:val="24"/>
        </w:rPr>
        <w:lastRenderedPageBreak/>
        <w:t>-END-</w:t>
      </w:r>
      <w:bookmarkStart w:id="0" w:name="_GoBack"/>
      <w:bookmarkEnd w:id="0"/>
    </w:p>
    <w:sectPr w:rsidR="00EA5109" w:rsidRPr="00B236EF" w:rsidSect="00F924D8">
      <w:footerReference w:type="default" r:id="rId9"/>
      <w:pgSz w:w="11906" w:h="16838"/>
      <w:pgMar w:top="851"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977" w:rsidRDefault="004F0977" w:rsidP="006D054B">
      <w:pPr>
        <w:spacing w:after="0" w:line="240" w:lineRule="auto"/>
      </w:pPr>
      <w:r>
        <w:separator/>
      </w:r>
    </w:p>
  </w:endnote>
  <w:endnote w:type="continuationSeparator" w:id="0">
    <w:p w:rsidR="004F0977" w:rsidRDefault="004F0977"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swiss"/>
    <w:notTrueType/>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4E1843">
        <w:pPr>
          <w:pStyle w:val="Footer"/>
          <w:jc w:val="center"/>
        </w:pPr>
        <w:r>
          <w:fldChar w:fldCharType="begin"/>
        </w:r>
        <w:r w:rsidR="00C90387">
          <w:instrText xml:space="preserve"> PAGE   \* MERGEFORMAT </w:instrText>
        </w:r>
        <w:r>
          <w:fldChar w:fldCharType="separate"/>
        </w:r>
        <w:r w:rsidR="0092701F">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2368CB">
      <w:t>139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977" w:rsidRDefault="004F0977" w:rsidP="006D054B">
      <w:pPr>
        <w:spacing w:after="0" w:line="240" w:lineRule="auto"/>
      </w:pPr>
      <w:r>
        <w:separator/>
      </w:r>
    </w:p>
  </w:footnote>
  <w:footnote w:type="continuationSeparator" w:id="0">
    <w:p w:rsidR="004F0977" w:rsidRDefault="004F0977" w:rsidP="006D05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66642"/>
    <w:multiLevelType w:val="hybridMultilevel"/>
    <w:tmpl w:val="93CEAC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3"/>
  </w:num>
  <w:num w:numId="2">
    <w:abstractNumId w:val="33"/>
  </w:num>
  <w:num w:numId="3">
    <w:abstractNumId w:val="22"/>
  </w:num>
  <w:num w:numId="4">
    <w:abstractNumId w:val="9"/>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4"/>
  </w:num>
  <w:num w:numId="7">
    <w:abstractNumId w:val="6"/>
  </w:num>
  <w:num w:numId="8">
    <w:abstractNumId w:val="27"/>
  </w:num>
  <w:num w:numId="9">
    <w:abstractNumId w:val="21"/>
  </w:num>
  <w:num w:numId="10">
    <w:abstractNumId w:val="1"/>
  </w:num>
  <w:num w:numId="11">
    <w:abstractNumId w:val="16"/>
  </w:num>
  <w:num w:numId="12">
    <w:abstractNumId w:val="23"/>
  </w:num>
  <w:num w:numId="13">
    <w:abstractNumId w:val="31"/>
  </w:num>
  <w:num w:numId="14">
    <w:abstractNumId w:val="14"/>
  </w:num>
  <w:num w:numId="15">
    <w:abstractNumId w:val="4"/>
  </w:num>
  <w:num w:numId="16">
    <w:abstractNumId w:val="15"/>
  </w:num>
  <w:num w:numId="17">
    <w:abstractNumId w:val="25"/>
  </w:num>
  <w:num w:numId="18">
    <w:abstractNumId w:val="19"/>
  </w:num>
  <w:num w:numId="19">
    <w:abstractNumId w:val="24"/>
  </w:num>
  <w:num w:numId="20">
    <w:abstractNumId w:val="2"/>
  </w:num>
  <w:num w:numId="21">
    <w:abstractNumId w:val="29"/>
  </w:num>
  <w:num w:numId="22">
    <w:abstractNumId w:val="13"/>
  </w:num>
  <w:num w:numId="23">
    <w:abstractNumId w:val="17"/>
  </w:num>
  <w:num w:numId="24">
    <w:abstractNumId w:val="10"/>
  </w:num>
  <w:num w:numId="25">
    <w:abstractNumId w:val="11"/>
  </w:num>
  <w:num w:numId="26">
    <w:abstractNumId w:val="5"/>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32"/>
  </w:num>
  <w:num w:numId="32">
    <w:abstractNumId w:val="35"/>
  </w:num>
  <w:num w:numId="33">
    <w:abstractNumId w:val="28"/>
  </w:num>
  <w:num w:numId="34">
    <w:abstractNumId w:val="18"/>
  </w:num>
  <w:num w:numId="35">
    <w:abstractNumId w:val="8"/>
  </w:num>
  <w:num w:numId="36">
    <w:abstractNumId w:val="3"/>
  </w:num>
  <w:num w:numId="37">
    <w:abstractNumId w:val="26"/>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16351"/>
    <w:rsid w:val="00004549"/>
    <w:rsid w:val="00006948"/>
    <w:rsid w:val="000077EE"/>
    <w:rsid w:val="00014467"/>
    <w:rsid w:val="000148F3"/>
    <w:rsid w:val="00030E1F"/>
    <w:rsid w:val="00030EF0"/>
    <w:rsid w:val="0003191E"/>
    <w:rsid w:val="00031D1F"/>
    <w:rsid w:val="00041805"/>
    <w:rsid w:val="00046D78"/>
    <w:rsid w:val="00057BE8"/>
    <w:rsid w:val="000629A5"/>
    <w:rsid w:val="0006536D"/>
    <w:rsid w:val="0006700B"/>
    <w:rsid w:val="00071E10"/>
    <w:rsid w:val="000B0517"/>
    <w:rsid w:val="000B2DB1"/>
    <w:rsid w:val="000C209D"/>
    <w:rsid w:val="000C4638"/>
    <w:rsid w:val="000D3BB4"/>
    <w:rsid w:val="000D6045"/>
    <w:rsid w:val="000D608B"/>
    <w:rsid w:val="000F730D"/>
    <w:rsid w:val="00111312"/>
    <w:rsid w:val="00115727"/>
    <w:rsid w:val="00130895"/>
    <w:rsid w:val="001442F0"/>
    <w:rsid w:val="0016019E"/>
    <w:rsid w:val="001602E3"/>
    <w:rsid w:val="00172E12"/>
    <w:rsid w:val="00173512"/>
    <w:rsid w:val="00176749"/>
    <w:rsid w:val="00182352"/>
    <w:rsid w:val="001877AA"/>
    <w:rsid w:val="0019258D"/>
    <w:rsid w:val="00197D18"/>
    <w:rsid w:val="001A33E4"/>
    <w:rsid w:val="001E2965"/>
    <w:rsid w:val="00212F7F"/>
    <w:rsid w:val="002150F1"/>
    <w:rsid w:val="00226F0C"/>
    <w:rsid w:val="00231380"/>
    <w:rsid w:val="002329A1"/>
    <w:rsid w:val="0023521C"/>
    <w:rsid w:val="002368CB"/>
    <w:rsid w:val="0024155F"/>
    <w:rsid w:val="00242E7F"/>
    <w:rsid w:val="002447C0"/>
    <w:rsid w:val="002459C4"/>
    <w:rsid w:val="00251810"/>
    <w:rsid w:val="002534B7"/>
    <w:rsid w:val="00271A94"/>
    <w:rsid w:val="00275207"/>
    <w:rsid w:val="0028153A"/>
    <w:rsid w:val="002855D7"/>
    <w:rsid w:val="0028785A"/>
    <w:rsid w:val="0029040E"/>
    <w:rsid w:val="0029231C"/>
    <w:rsid w:val="00294D96"/>
    <w:rsid w:val="002A1D56"/>
    <w:rsid w:val="002A46DB"/>
    <w:rsid w:val="002A5258"/>
    <w:rsid w:val="002B0ED2"/>
    <w:rsid w:val="002C1B9E"/>
    <w:rsid w:val="002D0830"/>
    <w:rsid w:val="002D69F4"/>
    <w:rsid w:val="00301F58"/>
    <w:rsid w:val="00304C05"/>
    <w:rsid w:val="0031644A"/>
    <w:rsid w:val="00331194"/>
    <w:rsid w:val="00332C21"/>
    <w:rsid w:val="00336052"/>
    <w:rsid w:val="00342A59"/>
    <w:rsid w:val="00351BDA"/>
    <w:rsid w:val="00353870"/>
    <w:rsid w:val="00355851"/>
    <w:rsid w:val="003632E6"/>
    <w:rsid w:val="0038197F"/>
    <w:rsid w:val="00383F6C"/>
    <w:rsid w:val="003849F7"/>
    <w:rsid w:val="00385BF1"/>
    <w:rsid w:val="003A3726"/>
    <w:rsid w:val="003B2450"/>
    <w:rsid w:val="003C5DAD"/>
    <w:rsid w:val="003D6475"/>
    <w:rsid w:val="00402C36"/>
    <w:rsid w:val="00405055"/>
    <w:rsid w:val="00414059"/>
    <w:rsid w:val="00414E30"/>
    <w:rsid w:val="00431C51"/>
    <w:rsid w:val="00432417"/>
    <w:rsid w:val="004348E7"/>
    <w:rsid w:val="00437E8B"/>
    <w:rsid w:val="004469F4"/>
    <w:rsid w:val="00450499"/>
    <w:rsid w:val="00455F97"/>
    <w:rsid w:val="00461B7A"/>
    <w:rsid w:val="00484CF4"/>
    <w:rsid w:val="00490B5B"/>
    <w:rsid w:val="00493614"/>
    <w:rsid w:val="004B2BE0"/>
    <w:rsid w:val="004B512B"/>
    <w:rsid w:val="004B6B46"/>
    <w:rsid w:val="004C432F"/>
    <w:rsid w:val="004D0F02"/>
    <w:rsid w:val="004E1843"/>
    <w:rsid w:val="004E2E71"/>
    <w:rsid w:val="004F0977"/>
    <w:rsid w:val="004F21E0"/>
    <w:rsid w:val="004F29FF"/>
    <w:rsid w:val="004F429F"/>
    <w:rsid w:val="004F6E62"/>
    <w:rsid w:val="005100FC"/>
    <w:rsid w:val="0051724E"/>
    <w:rsid w:val="00522CB2"/>
    <w:rsid w:val="00526AE8"/>
    <w:rsid w:val="00526B52"/>
    <w:rsid w:val="00532838"/>
    <w:rsid w:val="005401FB"/>
    <w:rsid w:val="00546254"/>
    <w:rsid w:val="0054791A"/>
    <w:rsid w:val="005624DD"/>
    <w:rsid w:val="00567F57"/>
    <w:rsid w:val="00575A3A"/>
    <w:rsid w:val="00585078"/>
    <w:rsid w:val="0058630C"/>
    <w:rsid w:val="00597203"/>
    <w:rsid w:val="005A5FEE"/>
    <w:rsid w:val="005C3727"/>
    <w:rsid w:val="005D0895"/>
    <w:rsid w:val="005D378D"/>
    <w:rsid w:val="005D3B6A"/>
    <w:rsid w:val="005E30FD"/>
    <w:rsid w:val="005E5A2F"/>
    <w:rsid w:val="00605B19"/>
    <w:rsid w:val="006212FC"/>
    <w:rsid w:val="00622A03"/>
    <w:rsid w:val="00623338"/>
    <w:rsid w:val="00630075"/>
    <w:rsid w:val="00640078"/>
    <w:rsid w:val="00640E3F"/>
    <w:rsid w:val="006420D0"/>
    <w:rsid w:val="006445D1"/>
    <w:rsid w:val="00645F45"/>
    <w:rsid w:val="006847A1"/>
    <w:rsid w:val="0068622F"/>
    <w:rsid w:val="006932B2"/>
    <w:rsid w:val="00694349"/>
    <w:rsid w:val="006B0FE2"/>
    <w:rsid w:val="006B1132"/>
    <w:rsid w:val="006B1F0B"/>
    <w:rsid w:val="006B606B"/>
    <w:rsid w:val="006C6F31"/>
    <w:rsid w:val="006D054B"/>
    <w:rsid w:val="006D0D2E"/>
    <w:rsid w:val="006E5CFB"/>
    <w:rsid w:val="006F0A4D"/>
    <w:rsid w:val="00707C88"/>
    <w:rsid w:val="0072078E"/>
    <w:rsid w:val="00746C90"/>
    <w:rsid w:val="007477F1"/>
    <w:rsid w:val="00755CC6"/>
    <w:rsid w:val="007574E5"/>
    <w:rsid w:val="00761225"/>
    <w:rsid w:val="00764318"/>
    <w:rsid w:val="0078637F"/>
    <w:rsid w:val="007874E8"/>
    <w:rsid w:val="00792751"/>
    <w:rsid w:val="007A39A1"/>
    <w:rsid w:val="007B110F"/>
    <w:rsid w:val="007B14C3"/>
    <w:rsid w:val="007B412F"/>
    <w:rsid w:val="007B7DA8"/>
    <w:rsid w:val="007C0F9A"/>
    <w:rsid w:val="007D1596"/>
    <w:rsid w:val="007D1D58"/>
    <w:rsid w:val="007D2A4F"/>
    <w:rsid w:val="007F37C9"/>
    <w:rsid w:val="007F5435"/>
    <w:rsid w:val="00803209"/>
    <w:rsid w:val="008154B1"/>
    <w:rsid w:val="00833E81"/>
    <w:rsid w:val="00841350"/>
    <w:rsid w:val="008528EA"/>
    <w:rsid w:val="00853BDC"/>
    <w:rsid w:val="00855ABA"/>
    <w:rsid w:val="008634FA"/>
    <w:rsid w:val="00891DBB"/>
    <w:rsid w:val="00892467"/>
    <w:rsid w:val="00894F69"/>
    <w:rsid w:val="008A31A0"/>
    <w:rsid w:val="008A796E"/>
    <w:rsid w:val="008B727A"/>
    <w:rsid w:val="008D06C0"/>
    <w:rsid w:val="008F2BF5"/>
    <w:rsid w:val="00911828"/>
    <w:rsid w:val="00916351"/>
    <w:rsid w:val="0092701F"/>
    <w:rsid w:val="0093226B"/>
    <w:rsid w:val="00936D98"/>
    <w:rsid w:val="009433BE"/>
    <w:rsid w:val="0094388C"/>
    <w:rsid w:val="00962A53"/>
    <w:rsid w:val="009644E4"/>
    <w:rsid w:val="00970287"/>
    <w:rsid w:val="009910BC"/>
    <w:rsid w:val="0099215A"/>
    <w:rsid w:val="009A0FF0"/>
    <w:rsid w:val="009C3E7C"/>
    <w:rsid w:val="009D1E80"/>
    <w:rsid w:val="009D6756"/>
    <w:rsid w:val="009D6C77"/>
    <w:rsid w:val="009F3102"/>
    <w:rsid w:val="009F4DA1"/>
    <w:rsid w:val="009F7442"/>
    <w:rsid w:val="009F79FD"/>
    <w:rsid w:val="009F7DCC"/>
    <w:rsid w:val="00A01A30"/>
    <w:rsid w:val="00A01BB0"/>
    <w:rsid w:val="00A1169C"/>
    <w:rsid w:val="00A1795F"/>
    <w:rsid w:val="00A21156"/>
    <w:rsid w:val="00A4327B"/>
    <w:rsid w:val="00A46E81"/>
    <w:rsid w:val="00A557B1"/>
    <w:rsid w:val="00A669C1"/>
    <w:rsid w:val="00A81AFD"/>
    <w:rsid w:val="00A8329E"/>
    <w:rsid w:val="00A84F6F"/>
    <w:rsid w:val="00A922E1"/>
    <w:rsid w:val="00AB0FC6"/>
    <w:rsid w:val="00AB1371"/>
    <w:rsid w:val="00AB27A3"/>
    <w:rsid w:val="00AB6763"/>
    <w:rsid w:val="00AC2D13"/>
    <w:rsid w:val="00AC42AA"/>
    <w:rsid w:val="00AD1369"/>
    <w:rsid w:val="00AD5816"/>
    <w:rsid w:val="00AD5AE5"/>
    <w:rsid w:val="00AD7FCF"/>
    <w:rsid w:val="00AE418E"/>
    <w:rsid w:val="00AE59AB"/>
    <w:rsid w:val="00AE642E"/>
    <w:rsid w:val="00AE6F53"/>
    <w:rsid w:val="00AF23A5"/>
    <w:rsid w:val="00AF2B6D"/>
    <w:rsid w:val="00AF736F"/>
    <w:rsid w:val="00B04589"/>
    <w:rsid w:val="00B21A58"/>
    <w:rsid w:val="00B2231A"/>
    <w:rsid w:val="00B236EF"/>
    <w:rsid w:val="00B263F6"/>
    <w:rsid w:val="00B43F0E"/>
    <w:rsid w:val="00B536E7"/>
    <w:rsid w:val="00B54A00"/>
    <w:rsid w:val="00B5532B"/>
    <w:rsid w:val="00B55CFF"/>
    <w:rsid w:val="00B61B07"/>
    <w:rsid w:val="00B66060"/>
    <w:rsid w:val="00B66578"/>
    <w:rsid w:val="00B70823"/>
    <w:rsid w:val="00B77AE5"/>
    <w:rsid w:val="00B9157F"/>
    <w:rsid w:val="00BA3106"/>
    <w:rsid w:val="00BA3DD8"/>
    <w:rsid w:val="00BB36A7"/>
    <w:rsid w:val="00BB497F"/>
    <w:rsid w:val="00BB62D5"/>
    <w:rsid w:val="00BC478C"/>
    <w:rsid w:val="00BC607B"/>
    <w:rsid w:val="00BC7558"/>
    <w:rsid w:val="00BF4AC5"/>
    <w:rsid w:val="00C02FFC"/>
    <w:rsid w:val="00C0398D"/>
    <w:rsid w:val="00C05717"/>
    <w:rsid w:val="00C07922"/>
    <w:rsid w:val="00C1754E"/>
    <w:rsid w:val="00C17749"/>
    <w:rsid w:val="00C20B86"/>
    <w:rsid w:val="00C23C1E"/>
    <w:rsid w:val="00C26949"/>
    <w:rsid w:val="00C32BB4"/>
    <w:rsid w:val="00C4613A"/>
    <w:rsid w:val="00C56886"/>
    <w:rsid w:val="00C60F52"/>
    <w:rsid w:val="00C71BF9"/>
    <w:rsid w:val="00C77734"/>
    <w:rsid w:val="00C84F7E"/>
    <w:rsid w:val="00C8544C"/>
    <w:rsid w:val="00C85DD8"/>
    <w:rsid w:val="00C87296"/>
    <w:rsid w:val="00C90387"/>
    <w:rsid w:val="00C923B0"/>
    <w:rsid w:val="00C9270E"/>
    <w:rsid w:val="00CC0725"/>
    <w:rsid w:val="00CC3AE1"/>
    <w:rsid w:val="00CC7044"/>
    <w:rsid w:val="00CD0132"/>
    <w:rsid w:val="00D02EE1"/>
    <w:rsid w:val="00D13244"/>
    <w:rsid w:val="00D3539F"/>
    <w:rsid w:val="00D37942"/>
    <w:rsid w:val="00D410C1"/>
    <w:rsid w:val="00D462DD"/>
    <w:rsid w:val="00D52868"/>
    <w:rsid w:val="00D6197D"/>
    <w:rsid w:val="00D66290"/>
    <w:rsid w:val="00D67918"/>
    <w:rsid w:val="00D722D0"/>
    <w:rsid w:val="00D75E12"/>
    <w:rsid w:val="00D81223"/>
    <w:rsid w:val="00D906CA"/>
    <w:rsid w:val="00D93BDC"/>
    <w:rsid w:val="00D95D80"/>
    <w:rsid w:val="00D97348"/>
    <w:rsid w:val="00DA24F7"/>
    <w:rsid w:val="00DC0177"/>
    <w:rsid w:val="00DD063F"/>
    <w:rsid w:val="00DE45A5"/>
    <w:rsid w:val="00DE4BB9"/>
    <w:rsid w:val="00E44BAD"/>
    <w:rsid w:val="00E554C9"/>
    <w:rsid w:val="00E6096E"/>
    <w:rsid w:val="00E6241E"/>
    <w:rsid w:val="00E846E6"/>
    <w:rsid w:val="00E900D5"/>
    <w:rsid w:val="00EA2BA8"/>
    <w:rsid w:val="00EA5109"/>
    <w:rsid w:val="00EA51FF"/>
    <w:rsid w:val="00EA6E2E"/>
    <w:rsid w:val="00EB35C4"/>
    <w:rsid w:val="00EC7AAB"/>
    <w:rsid w:val="00ED46F3"/>
    <w:rsid w:val="00EE05BB"/>
    <w:rsid w:val="00EE6E0C"/>
    <w:rsid w:val="00EF6351"/>
    <w:rsid w:val="00F04A3B"/>
    <w:rsid w:val="00F065DF"/>
    <w:rsid w:val="00F118BF"/>
    <w:rsid w:val="00F15796"/>
    <w:rsid w:val="00F20BA6"/>
    <w:rsid w:val="00F32232"/>
    <w:rsid w:val="00F3784D"/>
    <w:rsid w:val="00F51CB8"/>
    <w:rsid w:val="00F652B8"/>
    <w:rsid w:val="00F665B1"/>
    <w:rsid w:val="00F671DD"/>
    <w:rsid w:val="00F716B6"/>
    <w:rsid w:val="00F8074E"/>
    <w:rsid w:val="00F829BC"/>
    <w:rsid w:val="00F9020F"/>
    <w:rsid w:val="00F924D8"/>
    <w:rsid w:val="00FB765E"/>
    <w:rsid w:val="00FC3523"/>
    <w:rsid w:val="00FC3609"/>
    <w:rsid w:val="00FC502E"/>
    <w:rsid w:val="00FD0332"/>
    <w:rsid w:val="00FD1E8A"/>
    <w:rsid w:val="00FD7453"/>
    <w:rsid w:val="00FE3F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E4107-C77A-4D22-AD05-BEF11D98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2021-02-24T11:41:00Z</cp:lastPrinted>
  <dcterms:created xsi:type="dcterms:W3CDTF">2021-03-03T17:33:00Z</dcterms:created>
  <dcterms:modified xsi:type="dcterms:W3CDTF">2021-03-03T17:33:00Z</dcterms:modified>
</cp:coreProperties>
</file>