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1D5F45">
        <w:rPr>
          <w:rFonts w:ascii="Arial" w:eastAsia="Times New Roman" w:hAnsi="Arial" w:cs="Arial"/>
          <w:b/>
          <w:snapToGrid w:val="0"/>
          <w:sz w:val="40"/>
          <w:szCs w:val="40"/>
          <w:lang w:val="en-GB"/>
        </w:rPr>
        <w:t>3</w:t>
      </w:r>
      <w:r w:rsidR="00381CF7">
        <w:rPr>
          <w:rFonts w:ascii="Arial" w:eastAsia="Times New Roman" w:hAnsi="Arial" w:cs="Arial"/>
          <w:b/>
          <w:snapToGrid w:val="0"/>
          <w:sz w:val="40"/>
          <w:szCs w:val="40"/>
          <w:lang w:val="en-GB"/>
        </w:rPr>
        <w:t>82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F411A9">
        <w:rPr>
          <w:rFonts w:ascii="Arial" w:eastAsia="Times New Roman" w:hAnsi="Arial" w:cs="Arial"/>
          <w:b/>
          <w:snapToGrid w:val="0"/>
          <w:sz w:val="40"/>
          <w:szCs w:val="40"/>
          <w:lang w:val="en-GB"/>
        </w:rPr>
        <w:t>26</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F411A9">
        <w:rPr>
          <w:rFonts w:ascii="Arial" w:eastAsia="Times New Roman" w:hAnsi="Arial" w:cs="Arial"/>
          <w:b/>
          <w:snapToGrid w:val="0"/>
          <w:sz w:val="40"/>
          <w:szCs w:val="40"/>
          <w:lang w:val="en-GB"/>
        </w:rPr>
        <w:t>3</w:t>
      </w:r>
      <w:r w:rsidR="009E7540">
        <w:rPr>
          <w:rFonts w:ascii="Arial" w:eastAsia="Times New Roman" w:hAnsi="Arial" w:cs="Arial"/>
          <w:b/>
          <w:snapToGrid w:val="0"/>
          <w:sz w:val="40"/>
          <w:szCs w:val="40"/>
          <w:lang w:val="en-GB"/>
        </w:rPr>
        <w:t xml:space="preserve"> - 2020</w:t>
      </w:r>
    </w:p>
    <w:p w:rsidR="00381CF7" w:rsidRPr="00381CF7" w:rsidRDefault="00381CF7" w:rsidP="00381CF7">
      <w:pPr>
        <w:spacing w:before="100" w:beforeAutospacing="1" w:after="100" w:afterAutospacing="1" w:line="240" w:lineRule="auto"/>
        <w:ind w:left="709" w:hanging="709"/>
        <w:jc w:val="both"/>
        <w:rPr>
          <w:rFonts w:ascii="Arial" w:hAnsi="Arial" w:cs="Arial"/>
          <w:sz w:val="40"/>
          <w:szCs w:val="40"/>
        </w:rPr>
      </w:pPr>
      <w:r w:rsidRPr="00381CF7">
        <w:rPr>
          <w:rFonts w:ascii="Arial" w:hAnsi="Arial" w:cs="Arial"/>
          <w:b/>
          <w:sz w:val="40"/>
          <w:szCs w:val="40"/>
        </w:rPr>
        <w:t>1382.</w:t>
      </w:r>
      <w:r w:rsidRPr="00381CF7">
        <w:rPr>
          <w:rFonts w:ascii="Arial" w:hAnsi="Arial" w:cs="Arial"/>
          <w:b/>
          <w:sz w:val="40"/>
          <w:szCs w:val="40"/>
        </w:rPr>
        <w:tab/>
        <w:t>Ms T Breedt (FF Plus) to ask the Minister of Social Development</w:t>
      </w:r>
      <w:r w:rsidR="001C6270" w:rsidRPr="00381CF7">
        <w:rPr>
          <w:rFonts w:ascii="Arial" w:hAnsi="Arial" w:cs="Arial"/>
          <w:b/>
          <w:sz w:val="40"/>
          <w:szCs w:val="40"/>
        </w:rPr>
        <w:fldChar w:fldCharType="begin"/>
      </w:r>
      <w:r w:rsidRPr="00381CF7">
        <w:rPr>
          <w:rFonts w:ascii="Arial" w:hAnsi="Arial" w:cs="Arial"/>
          <w:sz w:val="40"/>
          <w:szCs w:val="40"/>
        </w:rPr>
        <w:instrText xml:space="preserve"> XE "</w:instrText>
      </w:r>
      <w:r w:rsidRPr="00381CF7">
        <w:rPr>
          <w:rFonts w:ascii="Arial" w:hAnsi="Arial" w:cs="Arial"/>
          <w:b/>
          <w:sz w:val="40"/>
          <w:szCs w:val="40"/>
        </w:rPr>
        <w:instrText>Social Development</w:instrText>
      </w:r>
      <w:r w:rsidRPr="00381CF7">
        <w:rPr>
          <w:rFonts w:ascii="Arial" w:hAnsi="Arial" w:cs="Arial"/>
          <w:sz w:val="40"/>
          <w:szCs w:val="40"/>
        </w:rPr>
        <w:instrText xml:space="preserve">" </w:instrText>
      </w:r>
      <w:r w:rsidR="001C6270" w:rsidRPr="00381CF7">
        <w:rPr>
          <w:rFonts w:ascii="Arial" w:hAnsi="Arial" w:cs="Arial"/>
          <w:b/>
          <w:sz w:val="40"/>
          <w:szCs w:val="40"/>
        </w:rPr>
        <w:fldChar w:fldCharType="end"/>
      </w:r>
      <w:r w:rsidRPr="00381CF7">
        <w:rPr>
          <w:rFonts w:ascii="Arial" w:hAnsi="Arial" w:cs="Arial"/>
          <w:b/>
          <w:sz w:val="40"/>
          <w:szCs w:val="40"/>
        </w:rPr>
        <w:t xml:space="preserve">: </w:t>
      </w:r>
    </w:p>
    <w:p w:rsidR="00381CF7" w:rsidRPr="00381CF7"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t>(1)</w:t>
      </w:r>
      <w:r w:rsidRPr="00381CF7">
        <w:rPr>
          <w:rFonts w:ascii="Arial" w:hAnsi="Arial" w:cs="Arial"/>
          <w:sz w:val="40"/>
          <w:szCs w:val="40"/>
        </w:rPr>
        <w:tab/>
        <w:t>Whether, with reference to the recent High Court ruling that extended the Social Relief of Distress Grant to asylum seekers and special permit holders, her department has made any additional resources and/or funding available to assist with the growing number of applicants for the grant; if not, what is the position in this regard; if so, what (a) additional (i) funding and (ii) other resources are available and (b) is the total amount paid out to beneficiaries to date;</w:t>
      </w:r>
    </w:p>
    <w:p w:rsidR="00381CF7" w:rsidRPr="00381CF7"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lastRenderedPageBreak/>
        <w:t>(2)</w:t>
      </w:r>
      <w:r w:rsidRPr="00381CF7">
        <w:rPr>
          <w:rFonts w:ascii="Arial" w:hAnsi="Arial" w:cs="Arial"/>
          <w:sz w:val="40"/>
          <w:szCs w:val="40"/>
        </w:rPr>
        <w:tab/>
        <w:t>whether her department has made amendments to the criteria on which applicants are approved; if so, what are the relevant details;</w:t>
      </w:r>
    </w:p>
    <w:p w:rsidR="00381CF7" w:rsidRPr="00381CF7"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t>(3)</w:t>
      </w:r>
      <w:r w:rsidRPr="00381CF7">
        <w:rPr>
          <w:rFonts w:ascii="Arial" w:hAnsi="Arial" w:cs="Arial"/>
          <w:sz w:val="40"/>
          <w:szCs w:val="40"/>
        </w:rPr>
        <w:tab/>
        <w:t xml:space="preserve">whether her department keeps statistics on approved beneficiaries; if not, why not; if so, </w:t>
      </w:r>
    </w:p>
    <w:p w:rsidR="00381CF7" w:rsidRPr="00381CF7"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t>(4)</w:t>
      </w:r>
      <w:r w:rsidRPr="00381CF7">
        <w:rPr>
          <w:rFonts w:ascii="Arial" w:hAnsi="Arial" w:cs="Arial"/>
          <w:sz w:val="40"/>
          <w:szCs w:val="40"/>
        </w:rPr>
        <w:tab/>
        <w:t>whether she will provide Ms T Breedt witha breakdown on approved beneficiaries relating to (a) nationality, (b) racial demographic and (c) age;</w:t>
      </w:r>
    </w:p>
    <w:p w:rsidR="008558AD"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t>(5)</w:t>
      </w:r>
      <w:r w:rsidRPr="00381CF7">
        <w:rPr>
          <w:rFonts w:ascii="Arial" w:hAnsi="Arial" w:cs="Arial"/>
          <w:sz w:val="40"/>
          <w:szCs w:val="40"/>
        </w:rPr>
        <w:tab/>
        <w:t>whether her department gives preference to applicants based on certain criteria; if not, what are the reasons for declining applicants; if so, what are the relevant details?</w:t>
      </w:r>
      <w:r w:rsidRPr="00381CF7">
        <w:rPr>
          <w:rFonts w:ascii="Arial" w:hAnsi="Arial" w:cs="Arial"/>
          <w:sz w:val="40"/>
          <w:szCs w:val="40"/>
        </w:rPr>
        <w:tab/>
      </w:r>
      <w:r w:rsidRPr="00381CF7">
        <w:rPr>
          <w:rFonts w:ascii="Arial" w:hAnsi="Arial" w:cs="Arial"/>
          <w:sz w:val="40"/>
          <w:szCs w:val="40"/>
        </w:rPr>
        <w:tab/>
      </w:r>
      <w:r w:rsidRPr="00381CF7">
        <w:rPr>
          <w:rFonts w:ascii="Arial" w:hAnsi="Arial" w:cs="Arial"/>
          <w:sz w:val="40"/>
          <w:szCs w:val="40"/>
        </w:rPr>
        <w:tab/>
      </w:r>
      <w:r w:rsidRPr="00381CF7">
        <w:rPr>
          <w:rFonts w:ascii="Arial" w:hAnsi="Arial" w:cs="Arial"/>
          <w:sz w:val="40"/>
          <w:szCs w:val="40"/>
        </w:rPr>
        <w:tab/>
      </w:r>
      <w:r w:rsidRPr="00381CF7">
        <w:rPr>
          <w:rFonts w:ascii="Arial" w:hAnsi="Arial" w:cs="Arial"/>
          <w:sz w:val="40"/>
          <w:szCs w:val="40"/>
        </w:rPr>
        <w:tab/>
      </w:r>
      <w:r>
        <w:rPr>
          <w:rFonts w:ascii="Arial" w:hAnsi="Arial" w:cs="Arial"/>
          <w:sz w:val="40"/>
          <w:szCs w:val="40"/>
        </w:rPr>
        <w:tab/>
      </w:r>
      <w:r>
        <w:rPr>
          <w:rFonts w:ascii="Arial" w:hAnsi="Arial" w:cs="Arial"/>
          <w:sz w:val="40"/>
          <w:szCs w:val="40"/>
        </w:rPr>
        <w:tab/>
      </w:r>
      <w:r w:rsidRPr="00381CF7">
        <w:rPr>
          <w:rFonts w:ascii="Arial" w:hAnsi="Arial" w:cs="Arial"/>
          <w:sz w:val="40"/>
          <w:szCs w:val="40"/>
        </w:rPr>
        <w:t>NW1753E</w:t>
      </w:r>
    </w:p>
    <w:p w:rsidR="008558AD" w:rsidRDefault="008558AD" w:rsidP="00381CF7">
      <w:pPr>
        <w:spacing w:before="100" w:beforeAutospacing="1" w:after="100" w:afterAutospacing="1" w:line="240" w:lineRule="auto"/>
        <w:ind w:left="1440" w:hanging="720"/>
        <w:jc w:val="both"/>
        <w:outlineLvl w:val="0"/>
        <w:rPr>
          <w:rFonts w:ascii="Arial" w:hAnsi="Arial" w:cs="Arial"/>
          <w:sz w:val="40"/>
          <w:szCs w:val="40"/>
        </w:rPr>
      </w:pPr>
    </w:p>
    <w:p w:rsidR="008558AD" w:rsidRDefault="008558AD" w:rsidP="00381CF7">
      <w:pPr>
        <w:spacing w:before="100" w:beforeAutospacing="1" w:after="100" w:afterAutospacing="1" w:line="240" w:lineRule="auto"/>
        <w:ind w:left="1440" w:hanging="720"/>
        <w:jc w:val="both"/>
        <w:outlineLvl w:val="0"/>
        <w:rPr>
          <w:rFonts w:ascii="Arial" w:hAnsi="Arial" w:cs="Arial"/>
          <w:sz w:val="40"/>
          <w:szCs w:val="40"/>
        </w:rPr>
      </w:pPr>
    </w:p>
    <w:p w:rsidR="008558AD" w:rsidRDefault="008558AD" w:rsidP="00381CF7">
      <w:pPr>
        <w:spacing w:before="100" w:beforeAutospacing="1" w:after="100" w:afterAutospacing="1" w:line="240" w:lineRule="auto"/>
        <w:ind w:left="1440" w:hanging="720"/>
        <w:jc w:val="both"/>
        <w:outlineLvl w:val="0"/>
        <w:rPr>
          <w:rFonts w:ascii="Arial" w:hAnsi="Arial" w:cs="Arial"/>
          <w:sz w:val="40"/>
          <w:szCs w:val="40"/>
        </w:rPr>
      </w:pPr>
    </w:p>
    <w:p w:rsidR="008558AD" w:rsidRDefault="008558AD" w:rsidP="00381CF7">
      <w:pPr>
        <w:spacing w:before="100" w:beforeAutospacing="1" w:after="100" w:afterAutospacing="1" w:line="240" w:lineRule="auto"/>
        <w:ind w:left="1440" w:hanging="720"/>
        <w:jc w:val="both"/>
        <w:outlineLvl w:val="0"/>
        <w:rPr>
          <w:rFonts w:ascii="Arial" w:hAnsi="Arial" w:cs="Arial"/>
          <w:sz w:val="40"/>
          <w:szCs w:val="40"/>
        </w:rPr>
      </w:pPr>
    </w:p>
    <w:p w:rsidR="00381CF7" w:rsidRPr="00381CF7" w:rsidRDefault="00381CF7" w:rsidP="00381CF7">
      <w:pPr>
        <w:spacing w:before="100" w:beforeAutospacing="1" w:after="100" w:afterAutospacing="1" w:line="240" w:lineRule="auto"/>
        <w:ind w:left="1440" w:hanging="720"/>
        <w:jc w:val="both"/>
        <w:outlineLvl w:val="0"/>
        <w:rPr>
          <w:rFonts w:ascii="Arial" w:hAnsi="Arial" w:cs="Arial"/>
          <w:sz w:val="40"/>
          <w:szCs w:val="40"/>
        </w:rPr>
      </w:pPr>
      <w:r w:rsidRPr="00381CF7">
        <w:rPr>
          <w:rFonts w:ascii="Arial" w:hAnsi="Arial" w:cs="Arial"/>
          <w:sz w:val="40"/>
          <w:szCs w:val="40"/>
        </w:rPr>
        <w:tab/>
      </w:r>
      <w:r w:rsidRPr="00381CF7">
        <w:rPr>
          <w:rFonts w:ascii="Arial" w:hAnsi="Arial" w:cs="Arial"/>
          <w:sz w:val="40"/>
          <w:szCs w:val="40"/>
        </w:rPr>
        <w:tab/>
      </w:r>
      <w:r w:rsidRPr="00381CF7">
        <w:rPr>
          <w:rFonts w:ascii="Arial" w:hAnsi="Arial" w:cs="Arial"/>
          <w:sz w:val="40"/>
          <w:szCs w:val="40"/>
        </w:rPr>
        <w:tab/>
      </w:r>
    </w:p>
    <w:p w:rsidR="0029264C" w:rsidRPr="002268D9" w:rsidRDefault="0029264C" w:rsidP="00516917">
      <w:pPr>
        <w:spacing w:before="100" w:beforeAutospacing="1" w:after="100" w:afterAutospacing="1" w:line="240" w:lineRule="auto"/>
        <w:jc w:val="both"/>
        <w:outlineLvl w:val="0"/>
        <w:rPr>
          <w:rFonts w:ascii="Arial" w:hAnsi="Arial" w:cs="Arial"/>
          <w:sz w:val="40"/>
          <w:szCs w:val="40"/>
        </w:rPr>
      </w:pPr>
      <w:r w:rsidRPr="002268D9">
        <w:rPr>
          <w:rFonts w:ascii="Arial" w:eastAsia="Times New Roman" w:hAnsi="Arial" w:cs="Arial"/>
          <w:b/>
          <w:snapToGrid w:val="0"/>
          <w:color w:val="000000"/>
          <w:sz w:val="40"/>
          <w:szCs w:val="40"/>
          <w:lang w:val="en-GB"/>
        </w:rPr>
        <w:lastRenderedPageBreak/>
        <w:t>REPLY:</w:t>
      </w:r>
    </w:p>
    <w:p w:rsidR="008558AD" w:rsidRPr="002268D9" w:rsidRDefault="008558AD" w:rsidP="008558AD">
      <w:pPr>
        <w:pStyle w:val="PlainText"/>
        <w:numPr>
          <w:ilvl w:val="0"/>
          <w:numId w:val="18"/>
        </w:numPr>
        <w:jc w:val="both"/>
        <w:rPr>
          <w:rFonts w:ascii="Arial" w:hAnsi="Arial" w:cs="Arial"/>
          <w:sz w:val="40"/>
          <w:szCs w:val="40"/>
        </w:rPr>
      </w:pPr>
      <w:r w:rsidRPr="002268D9">
        <w:rPr>
          <w:rFonts w:ascii="Arial" w:hAnsi="Arial" w:cs="Arial"/>
          <w:sz w:val="40"/>
          <w:szCs w:val="40"/>
        </w:rPr>
        <w:t>The initial allocation for the special relief grant of R350 per month from May to October 2020 was R3 457 696 700.  Motivation was done to National treasury to indicate that this would not be sufficient.  In the special adjustment budget of 24 June 2020, an additional amount of approximately R6 billion was provided for this relief grant.</w:t>
      </w:r>
    </w:p>
    <w:p w:rsidR="008558AD" w:rsidRPr="002268D9" w:rsidRDefault="008558AD" w:rsidP="008558AD">
      <w:pPr>
        <w:pStyle w:val="PlainText"/>
        <w:ind w:left="1080"/>
        <w:jc w:val="both"/>
        <w:rPr>
          <w:rFonts w:ascii="Arial" w:hAnsi="Arial" w:cs="Arial"/>
          <w:sz w:val="40"/>
          <w:szCs w:val="40"/>
        </w:rPr>
      </w:pPr>
    </w:p>
    <w:p w:rsidR="008558AD" w:rsidRPr="002268D9" w:rsidRDefault="008558AD" w:rsidP="008558AD">
      <w:pPr>
        <w:pStyle w:val="PlainText"/>
        <w:ind w:left="720"/>
        <w:jc w:val="both"/>
        <w:rPr>
          <w:rFonts w:ascii="Arial" w:hAnsi="Arial" w:cs="Arial"/>
          <w:sz w:val="40"/>
          <w:szCs w:val="40"/>
        </w:rPr>
      </w:pPr>
    </w:p>
    <w:p w:rsidR="008558AD" w:rsidRPr="002268D9" w:rsidRDefault="008558AD" w:rsidP="008558AD">
      <w:pPr>
        <w:pStyle w:val="PlainText"/>
        <w:ind w:left="1077" w:hanging="720"/>
        <w:jc w:val="both"/>
        <w:rPr>
          <w:rFonts w:ascii="Arial" w:hAnsi="Arial" w:cs="Arial"/>
          <w:sz w:val="40"/>
          <w:szCs w:val="40"/>
        </w:rPr>
      </w:pPr>
      <w:r w:rsidRPr="002268D9">
        <w:rPr>
          <w:rFonts w:ascii="Arial" w:hAnsi="Arial" w:cs="Arial"/>
          <w:sz w:val="40"/>
          <w:szCs w:val="40"/>
        </w:rPr>
        <w:t>(a)(i)</w:t>
      </w:r>
      <w:r w:rsidRPr="002268D9">
        <w:rPr>
          <w:rFonts w:ascii="Arial" w:hAnsi="Arial" w:cs="Arial"/>
          <w:sz w:val="40"/>
          <w:szCs w:val="40"/>
        </w:rPr>
        <w:tab/>
        <w:t>An additional amount of approximately R6 billion was made available in the special adjustment budget for this grant.  However, this is intended to cater for all who qualify, not only the asylum seekers and special permit holders.</w:t>
      </w:r>
    </w:p>
    <w:p w:rsidR="008558AD" w:rsidRPr="002268D9" w:rsidRDefault="008558AD" w:rsidP="008558AD">
      <w:pPr>
        <w:pStyle w:val="PlainText"/>
        <w:ind w:left="1077" w:hanging="720"/>
        <w:jc w:val="both"/>
        <w:rPr>
          <w:rFonts w:ascii="Arial" w:hAnsi="Arial" w:cs="Arial"/>
          <w:sz w:val="40"/>
          <w:szCs w:val="40"/>
        </w:rPr>
      </w:pPr>
    </w:p>
    <w:p w:rsidR="008558AD" w:rsidRPr="002268D9" w:rsidRDefault="008558AD" w:rsidP="008558AD">
      <w:pPr>
        <w:pStyle w:val="PlainText"/>
        <w:ind w:left="1077" w:hanging="720"/>
        <w:jc w:val="both"/>
        <w:rPr>
          <w:rFonts w:ascii="Arial" w:hAnsi="Arial" w:cs="Arial"/>
          <w:sz w:val="40"/>
          <w:szCs w:val="40"/>
        </w:rPr>
      </w:pPr>
      <w:r w:rsidRPr="002268D9">
        <w:rPr>
          <w:rFonts w:ascii="Arial" w:hAnsi="Arial" w:cs="Arial"/>
          <w:sz w:val="40"/>
          <w:szCs w:val="40"/>
        </w:rPr>
        <w:t>(ii)</w:t>
      </w:r>
      <w:r w:rsidRPr="002268D9">
        <w:rPr>
          <w:rFonts w:ascii="Arial" w:hAnsi="Arial" w:cs="Arial"/>
          <w:sz w:val="40"/>
          <w:szCs w:val="40"/>
        </w:rPr>
        <w:tab/>
        <w:t xml:space="preserve">No </w:t>
      </w:r>
      <w:r w:rsidR="00A86994" w:rsidRPr="002268D9">
        <w:rPr>
          <w:rFonts w:ascii="Arial" w:hAnsi="Arial" w:cs="Arial"/>
          <w:sz w:val="40"/>
          <w:szCs w:val="40"/>
        </w:rPr>
        <w:t xml:space="preserve">additional </w:t>
      </w:r>
      <w:r w:rsidRPr="002268D9">
        <w:rPr>
          <w:rFonts w:ascii="Arial" w:hAnsi="Arial" w:cs="Arial"/>
          <w:sz w:val="40"/>
          <w:szCs w:val="40"/>
        </w:rPr>
        <w:t>resources other than the current internal resources being used to implement the special relief grant have been made available.</w:t>
      </w:r>
    </w:p>
    <w:p w:rsidR="008558AD" w:rsidRPr="002268D9" w:rsidRDefault="008558AD" w:rsidP="008558AD">
      <w:pPr>
        <w:pStyle w:val="PlainText"/>
        <w:ind w:left="1077" w:hanging="720"/>
        <w:jc w:val="both"/>
        <w:rPr>
          <w:rFonts w:ascii="Arial" w:hAnsi="Arial" w:cs="Arial"/>
          <w:sz w:val="40"/>
          <w:szCs w:val="40"/>
        </w:rPr>
      </w:pPr>
    </w:p>
    <w:p w:rsidR="008558AD" w:rsidRPr="002268D9" w:rsidRDefault="008558AD" w:rsidP="008558AD">
      <w:pPr>
        <w:pStyle w:val="PlainText"/>
        <w:ind w:left="1077" w:hanging="720"/>
        <w:jc w:val="both"/>
        <w:rPr>
          <w:rFonts w:ascii="Arial" w:hAnsi="Arial" w:cs="Arial"/>
          <w:sz w:val="40"/>
          <w:szCs w:val="40"/>
        </w:rPr>
      </w:pPr>
      <w:r w:rsidRPr="002268D9">
        <w:rPr>
          <w:rFonts w:ascii="Arial" w:hAnsi="Arial" w:cs="Arial"/>
          <w:sz w:val="40"/>
          <w:szCs w:val="40"/>
        </w:rPr>
        <w:t>(b)</w:t>
      </w:r>
      <w:r w:rsidRPr="002268D9">
        <w:rPr>
          <w:rFonts w:ascii="Arial" w:hAnsi="Arial" w:cs="Arial"/>
          <w:sz w:val="40"/>
          <w:szCs w:val="40"/>
        </w:rPr>
        <w:tab/>
        <w:t>A total of R949 537 750 has been paid out to approved beneficiaries as at 30 June 2020</w:t>
      </w:r>
    </w:p>
    <w:p w:rsidR="008558AD" w:rsidRPr="002268D9" w:rsidRDefault="008558AD" w:rsidP="008558AD">
      <w:pPr>
        <w:pStyle w:val="PlainText"/>
        <w:ind w:left="720"/>
        <w:jc w:val="both"/>
        <w:rPr>
          <w:rFonts w:ascii="Arial" w:hAnsi="Arial" w:cs="Arial"/>
          <w:sz w:val="40"/>
          <w:szCs w:val="40"/>
        </w:rPr>
      </w:pPr>
    </w:p>
    <w:p w:rsidR="008558AD" w:rsidRPr="002268D9" w:rsidRDefault="008558AD" w:rsidP="008558AD">
      <w:pPr>
        <w:pStyle w:val="PlainText"/>
        <w:jc w:val="both"/>
        <w:rPr>
          <w:rFonts w:ascii="Arial" w:hAnsi="Arial" w:cs="Arial"/>
          <w:sz w:val="40"/>
          <w:szCs w:val="40"/>
        </w:rPr>
      </w:pPr>
    </w:p>
    <w:p w:rsidR="008558AD" w:rsidRPr="002268D9" w:rsidRDefault="008558AD" w:rsidP="004E4447">
      <w:pPr>
        <w:pStyle w:val="PlainText"/>
        <w:numPr>
          <w:ilvl w:val="0"/>
          <w:numId w:val="18"/>
        </w:numPr>
        <w:jc w:val="both"/>
        <w:rPr>
          <w:rFonts w:ascii="Arial" w:hAnsi="Arial" w:cs="Arial"/>
          <w:sz w:val="40"/>
          <w:szCs w:val="40"/>
        </w:rPr>
      </w:pPr>
      <w:r w:rsidRPr="002268D9">
        <w:rPr>
          <w:rFonts w:ascii="Arial" w:hAnsi="Arial" w:cs="Arial"/>
          <w:sz w:val="40"/>
          <w:szCs w:val="40"/>
        </w:rPr>
        <w:t xml:space="preserve">The Department of Social Development </w:t>
      </w:r>
      <w:r w:rsidR="00A86994" w:rsidRPr="002268D9">
        <w:rPr>
          <w:rFonts w:ascii="Arial" w:hAnsi="Arial" w:cs="Arial"/>
          <w:sz w:val="40"/>
          <w:szCs w:val="40"/>
        </w:rPr>
        <w:t>has amended</w:t>
      </w:r>
      <w:r w:rsidRPr="002268D9">
        <w:rPr>
          <w:rFonts w:ascii="Arial" w:hAnsi="Arial" w:cs="Arial"/>
          <w:sz w:val="40"/>
          <w:szCs w:val="40"/>
        </w:rPr>
        <w:t xml:space="preserve"> the Directions to accommodate asylum seekers and special permit holders from Angola, Lesotho and Zimbabwe, as directed by the court</w:t>
      </w:r>
      <w:r w:rsidR="00A86994" w:rsidRPr="002268D9">
        <w:rPr>
          <w:rFonts w:ascii="Arial" w:hAnsi="Arial" w:cs="Arial"/>
          <w:sz w:val="40"/>
          <w:szCs w:val="40"/>
        </w:rPr>
        <w:t>, and the revised Directions were published on 2 July 2020</w:t>
      </w:r>
      <w:r w:rsidRPr="002268D9">
        <w:rPr>
          <w:rFonts w:ascii="Arial" w:hAnsi="Arial" w:cs="Arial"/>
          <w:sz w:val="40"/>
          <w:szCs w:val="40"/>
        </w:rPr>
        <w:t xml:space="preserve">. </w:t>
      </w:r>
    </w:p>
    <w:p w:rsidR="00A86994" w:rsidRPr="002268D9" w:rsidRDefault="00A86994" w:rsidP="00A86994">
      <w:pPr>
        <w:pStyle w:val="PlainText"/>
        <w:ind w:left="1080"/>
        <w:jc w:val="both"/>
        <w:rPr>
          <w:rFonts w:ascii="Arial" w:hAnsi="Arial" w:cs="Arial"/>
          <w:sz w:val="40"/>
          <w:szCs w:val="40"/>
        </w:rPr>
      </w:pPr>
    </w:p>
    <w:p w:rsidR="008558AD" w:rsidRPr="002268D9" w:rsidRDefault="00A86994" w:rsidP="008558AD">
      <w:pPr>
        <w:pStyle w:val="PlainText"/>
        <w:numPr>
          <w:ilvl w:val="0"/>
          <w:numId w:val="18"/>
        </w:numPr>
        <w:jc w:val="both"/>
        <w:rPr>
          <w:rFonts w:ascii="Arial" w:hAnsi="Arial" w:cs="Arial"/>
          <w:sz w:val="40"/>
          <w:szCs w:val="40"/>
        </w:rPr>
      </w:pPr>
      <w:r w:rsidRPr="002268D9">
        <w:rPr>
          <w:rFonts w:ascii="Arial" w:hAnsi="Arial" w:cs="Arial"/>
          <w:sz w:val="40"/>
          <w:szCs w:val="40"/>
        </w:rPr>
        <w:t xml:space="preserve">Yes, </w:t>
      </w:r>
      <w:r w:rsidR="008558AD" w:rsidRPr="002268D9">
        <w:rPr>
          <w:rFonts w:ascii="Arial" w:hAnsi="Arial" w:cs="Arial"/>
          <w:sz w:val="40"/>
          <w:szCs w:val="40"/>
        </w:rPr>
        <w:t>SASSA maintains statistics on all applications received, approved and declined.</w:t>
      </w:r>
    </w:p>
    <w:p w:rsidR="008558AD" w:rsidRPr="002268D9" w:rsidRDefault="008558AD" w:rsidP="008558AD">
      <w:pPr>
        <w:pStyle w:val="ListParagraph"/>
        <w:rPr>
          <w:rFonts w:ascii="Arial" w:hAnsi="Arial" w:cs="Arial"/>
          <w:sz w:val="40"/>
          <w:szCs w:val="40"/>
        </w:rPr>
      </w:pPr>
    </w:p>
    <w:p w:rsidR="008558AD" w:rsidRPr="002268D9" w:rsidRDefault="008558AD" w:rsidP="008558AD">
      <w:pPr>
        <w:pStyle w:val="PlainText"/>
        <w:numPr>
          <w:ilvl w:val="0"/>
          <w:numId w:val="18"/>
        </w:numPr>
        <w:jc w:val="both"/>
        <w:rPr>
          <w:rFonts w:ascii="Arial" w:hAnsi="Arial" w:cs="Arial"/>
          <w:sz w:val="40"/>
          <w:szCs w:val="40"/>
        </w:rPr>
      </w:pPr>
      <w:r w:rsidRPr="002268D9">
        <w:rPr>
          <w:rFonts w:ascii="Arial" w:hAnsi="Arial" w:cs="Arial"/>
          <w:sz w:val="40"/>
          <w:szCs w:val="40"/>
        </w:rPr>
        <w:t>Statistics are not maintained on racial demographics.  The table below indicates the approved applications according to citizenship and age.</w:t>
      </w:r>
    </w:p>
    <w:p w:rsidR="008558AD" w:rsidRPr="008558AD" w:rsidRDefault="008558AD" w:rsidP="008558AD">
      <w:pPr>
        <w:pStyle w:val="PlainText"/>
        <w:jc w:val="both"/>
        <w:rPr>
          <w:sz w:val="40"/>
          <w:szCs w:val="40"/>
        </w:rPr>
      </w:pPr>
    </w:p>
    <w:p w:rsidR="008558AD" w:rsidRPr="008558AD" w:rsidRDefault="001C6270" w:rsidP="008558AD">
      <w:pPr>
        <w:pStyle w:val="PlainText"/>
        <w:jc w:val="both"/>
        <w:rPr>
          <w:rFonts w:asciiTheme="minorHAnsi" w:hAnsiTheme="minorHAnsi" w:cs="Calibri"/>
          <w:sz w:val="40"/>
          <w:szCs w:val="40"/>
          <w:lang w:val="en-GB" w:eastAsia="en-GB"/>
        </w:rPr>
      </w:pPr>
      <w:r w:rsidRPr="008558AD">
        <w:rPr>
          <w:sz w:val="40"/>
          <w:szCs w:val="40"/>
        </w:rPr>
        <w:fldChar w:fldCharType="begin"/>
      </w:r>
      <w:r w:rsidR="008558AD" w:rsidRPr="008558AD">
        <w:rPr>
          <w:sz w:val="40"/>
          <w:szCs w:val="40"/>
        </w:rPr>
        <w:instrText>LINK Excel.Sheet.12 "C:\\Users\\Dianned\\AppData\\Local\\Microsoft\\Windows\\INetCache\\Content.Outlook\\F03W8OZ9\\Approved Covid applicants by age as at 29 June 2020.xlsx" "Applicants by age &amp; citizenship!R1C1:R47C8"  \* MERGEFORMAT \a \h</w:instrText>
      </w:r>
      <w:r w:rsidRPr="008558AD">
        <w:rPr>
          <w:sz w:val="40"/>
          <w:szCs w:val="40"/>
        </w:rPr>
        <w:fldChar w:fldCharType="separate"/>
      </w:r>
    </w:p>
    <w:tbl>
      <w:tblPr>
        <w:tblStyle w:val="TableGrid"/>
        <w:tblW w:w="8222" w:type="dxa"/>
        <w:tblInd w:w="1242" w:type="dxa"/>
        <w:tblLook w:val="04A0"/>
      </w:tblPr>
      <w:tblGrid>
        <w:gridCol w:w="1240"/>
        <w:gridCol w:w="1560"/>
        <w:gridCol w:w="2065"/>
        <w:gridCol w:w="1736"/>
        <w:gridCol w:w="1985"/>
      </w:tblGrid>
      <w:tr w:rsidR="008558AD" w:rsidRPr="008558AD" w:rsidTr="00150838">
        <w:trPr>
          <w:trHeight w:val="600"/>
        </w:trPr>
        <w:tc>
          <w:tcPr>
            <w:tcW w:w="1134" w:type="dxa"/>
            <w:shd w:val="clear" w:color="auto" w:fill="DBE5F1" w:themeFill="accent1" w:themeFillTint="33"/>
            <w:hideMark/>
          </w:tcPr>
          <w:p w:rsidR="008558AD" w:rsidRPr="008558AD" w:rsidRDefault="008558AD" w:rsidP="00150838">
            <w:pPr>
              <w:pStyle w:val="PlainText"/>
              <w:jc w:val="both"/>
              <w:rPr>
                <w:b/>
                <w:bCs/>
                <w:sz w:val="40"/>
                <w:szCs w:val="40"/>
                <w:lang w:val="en-US"/>
              </w:rPr>
            </w:pPr>
            <w:r w:rsidRPr="008558AD">
              <w:rPr>
                <w:b/>
                <w:bCs/>
                <w:sz w:val="40"/>
                <w:szCs w:val="40"/>
                <w:lang w:val="en-US"/>
              </w:rPr>
              <w:t>Age</w:t>
            </w:r>
          </w:p>
        </w:tc>
        <w:tc>
          <w:tcPr>
            <w:tcW w:w="1560" w:type="dxa"/>
            <w:shd w:val="clear" w:color="auto" w:fill="DBE5F1" w:themeFill="accent1" w:themeFillTint="33"/>
            <w:hideMark/>
          </w:tcPr>
          <w:p w:rsidR="008558AD" w:rsidRPr="008558AD" w:rsidRDefault="008558AD" w:rsidP="00150838">
            <w:pPr>
              <w:pStyle w:val="PlainText"/>
              <w:jc w:val="both"/>
              <w:rPr>
                <w:b/>
                <w:bCs/>
                <w:sz w:val="40"/>
                <w:szCs w:val="40"/>
                <w:lang w:val="en-US"/>
              </w:rPr>
            </w:pPr>
            <w:r w:rsidRPr="008558AD">
              <w:rPr>
                <w:b/>
                <w:bCs/>
                <w:sz w:val="40"/>
                <w:szCs w:val="40"/>
                <w:lang w:val="en-US"/>
              </w:rPr>
              <w:t>SA Citizens</w:t>
            </w:r>
          </w:p>
        </w:tc>
        <w:tc>
          <w:tcPr>
            <w:tcW w:w="1984" w:type="dxa"/>
            <w:shd w:val="clear" w:color="auto" w:fill="DBE5F1" w:themeFill="accent1" w:themeFillTint="33"/>
            <w:hideMark/>
          </w:tcPr>
          <w:p w:rsidR="008558AD" w:rsidRPr="008558AD" w:rsidRDefault="008558AD" w:rsidP="00150838">
            <w:pPr>
              <w:pStyle w:val="PlainText"/>
              <w:jc w:val="both"/>
              <w:rPr>
                <w:b/>
                <w:bCs/>
                <w:sz w:val="40"/>
                <w:szCs w:val="40"/>
                <w:lang w:val="en-US"/>
              </w:rPr>
            </w:pPr>
            <w:r w:rsidRPr="008558AD">
              <w:rPr>
                <w:b/>
                <w:bCs/>
                <w:sz w:val="40"/>
                <w:szCs w:val="40"/>
                <w:lang w:val="en-US"/>
              </w:rPr>
              <w:t>Permanent Residents</w:t>
            </w:r>
          </w:p>
        </w:tc>
        <w:tc>
          <w:tcPr>
            <w:tcW w:w="1559" w:type="dxa"/>
            <w:shd w:val="clear" w:color="auto" w:fill="DBE5F1" w:themeFill="accent1" w:themeFillTint="33"/>
            <w:hideMark/>
          </w:tcPr>
          <w:p w:rsidR="008558AD" w:rsidRPr="008558AD" w:rsidRDefault="008558AD" w:rsidP="00150838">
            <w:pPr>
              <w:pStyle w:val="PlainText"/>
              <w:jc w:val="both"/>
              <w:rPr>
                <w:b/>
                <w:bCs/>
                <w:sz w:val="40"/>
                <w:szCs w:val="40"/>
                <w:lang w:val="en-US"/>
              </w:rPr>
            </w:pPr>
            <w:r w:rsidRPr="008558AD">
              <w:rPr>
                <w:b/>
                <w:bCs/>
                <w:sz w:val="40"/>
                <w:szCs w:val="40"/>
                <w:lang w:val="en-US"/>
              </w:rPr>
              <w:t>Refugees</w:t>
            </w:r>
          </w:p>
        </w:tc>
        <w:tc>
          <w:tcPr>
            <w:tcW w:w="1985" w:type="dxa"/>
            <w:shd w:val="clear" w:color="auto" w:fill="DBE5F1" w:themeFill="accent1" w:themeFillTint="33"/>
            <w:hideMark/>
          </w:tcPr>
          <w:p w:rsidR="008558AD" w:rsidRPr="008558AD" w:rsidRDefault="008558AD" w:rsidP="00150838">
            <w:pPr>
              <w:pStyle w:val="PlainText"/>
              <w:jc w:val="both"/>
              <w:rPr>
                <w:b/>
                <w:bCs/>
                <w:sz w:val="40"/>
                <w:szCs w:val="40"/>
                <w:lang w:val="en-US"/>
              </w:rPr>
            </w:pPr>
            <w:r w:rsidRPr="008558AD">
              <w:rPr>
                <w:b/>
                <w:bCs/>
                <w:sz w:val="40"/>
                <w:szCs w:val="40"/>
                <w:lang w:val="en-US"/>
              </w:rPr>
              <w:t>Total</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18</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182 193</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3 438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38</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185 669</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19</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220 690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4 443</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90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225 223</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20</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210 845</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4 521</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94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215 460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lastRenderedPageBreak/>
              <w:t>21</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218 868</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5 450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76</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224 394</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22</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197 327</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5 490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80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202 897</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23</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173 240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5 334</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78</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178 652</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24</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145 010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4 758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66</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149 834</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25</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120 722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3 728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124 505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26</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104 268</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3 225</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40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107 533</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27</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89 123</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2 595</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91 772</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28</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84 157</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2 268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40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86 465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29</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78 136</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2 097</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44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80 277</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30</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74 184</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1 988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59</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76 231</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31</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68 719</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1 710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57</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70 486</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32</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66 001</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1 630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63</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67 694</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33</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63 756</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1 500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65 310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34</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62 572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1 518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64 150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35</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60 163</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1 456</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62</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61 681</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36</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57 831</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1 388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67</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59 286</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37</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57 910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1 424</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69</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59 403</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38</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53 068</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1 420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54 548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39</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49 799</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1 259</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74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51 132</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40</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50 840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1 240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88</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52 168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41</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46 036</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1 228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47 328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42</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45 052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1 181</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67</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46 300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43</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45 651</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1 299</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68</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47 018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44</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48 094</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1 312</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56</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49 462</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lastRenderedPageBreak/>
              <w:t>45</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47 682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1 360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53</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49 095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46</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45 889</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1 365</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47</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47 301</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47</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47 956</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1 460</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51</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49 467</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48</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46 402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1 377</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32</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47 811</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49</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43 844</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1 361</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25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45 230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50</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50 692</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1 466</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30</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52 188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51</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49 167</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1 437</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24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50 628</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52</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48 707</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1 528</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25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50 260</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53</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46 515</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1 465</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15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47 995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54</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50 230</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1 534</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15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51 779</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55</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51 778</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1 611</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17</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53 406</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56</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53 629</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1 547</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9</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55 185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57</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54 309</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1 646</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14</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55 969</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58</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49 561</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1 492</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8</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51 061</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59</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44 576</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1 364</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5</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45 945</w:t>
            </w:r>
          </w:p>
        </w:tc>
      </w:tr>
      <w:tr w:rsidR="008558AD" w:rsidRPr="008558AD" w:rsidTr="00150838">
        <w:trPr>
          <w:trHeight w:val="300"/>
        </w:trPr>
        <w:tc>
          <w:tcPr>
            <w:tcW w:w="1134" w:type="dxa"/>
            <w:noWrap/>
            <w:hideMark/>
          </w:tcPr>
          <w:p w:rsidR="008558AD" w:rsidRPr="008558AD" w:rsidRDefault="008558AD" w:rsidP="00150838">
            <w:pPr>
              <w:pStyle w:val="PlainText"/>
              <w:jc w:val="right"/>
              <w:rPr>
                <w:sz w:val="40"/>
                <w:szCs w:val="40"/>
                <w:lang w:val="en-US"/>
              </w:rPr>
            </w:pPr>
            <w:r w:rsidRPr="008558AD">
              <w:rPr>
                <w:sz w:val="40"/>
                <w:szCs w:val="40"/>
                <w:lang w:val="en-US"/>
              </w:rPr>
              <w:t>60</w:t>
            </w:r>
          </w:p>
        </w:tc>
        <w:tc>
          <w:tcPr>
            <w:tcW w:w="1560" w:type="dxa"/>
            <w:noWrap/>
            <w:hideMark/>
          </w:tcPr>
          <w:p w:rsidR="008558AD" w:rsidRPr="008558AD" w:rsidRDefault="008558AD" w:rsidP="00150838">
            <w:pPr>
              <w:pStyle w:val="PlainText"/>
              <w:jc w:val="right"/>
              <w:rPr>
                <w:sz w:val="40"/>
                <w:szCs w:val="40"/>
                <w:lang w:val="en-US"/>
              </w:rPr>
            </w:pPr>
            <w:r w:rsidRPr="008558AD">
              <w:rPr>
                <w:sz w:val="40"/>
                <w:szCs w:val="40"/>
                <w:lang w:val="en-US"/>
              </w:rPr>
              <w:t>2 958</w:t>
            </w:r>
          </w:p>
        </w:tc>
        <w:tc>
          <w:tcPr>
            <w:tcW w:w="1984" w:type="dxa"/>
            <w:noWrap/>
            <w:hideMark/>
          </w:tcPr>
          <w:p w:rsidR="008558AD" w:rsidRPr="008558AD" w:rsidRDefault="008558AD" w:rsidP="00150838">
            <w:pPr>
              <w:pStyle w:val="PlainText"/>
              <w:jc w:val="right"/>
              <w:rPr>
                <w:sz w:val="40"/>
                <w:szCs w:val="40"/>
                <w:lang w:val="en-US"/>
              </w:rPr>
            </w:pPr>
            <w:r w:rsidRPr="008558AD">
              <w:rPr>
                <w:sz w:val="40"/>
                <w:szCs w:val="40"/>
                <w:lang w:val="en-US"/>
              </w:rPr>
              <w:t>86</w:t>
            </w:r>
          </w:p>
        </w:tc>
        <w:tc>
          <w:tcPr>
            <w:tcW w:w="1559" w:type="dxa"/>
            <w:noWrap/>
            <w:hideMark/>
          </w:tcPr>
          <w:p w:rsidR="008558AD" w:rsidRPr="008558AD" w:rsidRDefault="008558AD" w:rsidP="00150838">
            <w:pPr>
              <w:pStyle w:val="PlainText"/>
              <w:jc w:val="right"/>
              <w:rPr>
                <w:sz w:val="40"/>
                <w:szCs w:val="40"/>
                <w:lang w:val="en-US"/>
              </w:rPr>
            </w:pPr>
            <w:r w:rsidRPr="008558AD">
              <w:rPr>
                <w:sz w:val="40"/>
                <w:szCs w:val="40"/>
                <w:lang w:val="en-US"/>
              </w:rPr>
              <w:t> </w:t>
            </w:r>
          </w:p>
        </w:tc>
        <w:tc>
          <w:tcPr>
            <w:tcW w:w="1985" w:type="dxa"/>
            <w:noWrap/>
            <w:hideMark/>
          </w:tcPr>
          <w:p w:rsidR="008558AD" w:rsidRPr="008558AD" w:rsidRDefault="008558AD" w:rsidP="00150838">
            <w:pPr>
              <w:pStyle w:val="PlainText"/>
              <w:jc w:val="right"/>
              <w:rPr>
                <w:sz w:val="40"/>
                <w:szCs w:val="40"/>
                <w:lang w:val="en-US"/>
              </w:rPr>
            </w:pPr>
            <w:r w:rsidRPr="008558AD">
              <w:rPr>
                <w:sz w:val="40"/>
                <w:szCs w:val="40"/>
                <w:lang w:val="en-US"/>
              </w:rPr>
              <w:t>3 044</w:t>
            </w:r>
          </w:p>
        </w:tc>
      </w:tr>
      <w:tr w:rsidR="008558AD" w:rsidRPr="008558AD" w:rsidTr="00150838">
        <w:trPr>
          <w:trHeight w:val="300"/>
        </w:trPr>
        <w:tc>
          <w:tcPr>
            <w:tcW w:w="1134" w:type="dxa"/>
            <w:shd w:val="clear" w:color="auto" w:fill="DBE5F1" w:themeFill="accent1" w:themeFillTint="33"/>
            <w:noWrap/>
            <w:hideMark/>
          </w:tcPr>
          <w:p w:rsidR="008558AD" w:rsidRPr="008558AD" w:rsidRDefault="008558AD" w:rsidP="00150838">
            <w:pPr>
              <w:pStyle w:val="PlainText"/>
              <w:jc w:val="right"/>
              <w:rPr>
                <w:b/>
                <w:bCs/>
                <w:sz w:val="40"/>
                <w:szCs w:val="40"/>
                <w:lang w:val="en-US"/>
              </w:rPr>
            </w:pPr>
            <w:r w:rsidRPr="008558AD">
              <w:rPr>
                <w:b/>
                <w:bCs/>
                <w:sz w:val="40"/>
                <w:szCs w:val="40"/>
                <w:lang w:val="en-US"/>
              </w:rPr>
              <w:t>Grand Total</w:t>
            </w:r>
          </w:p>
        </w:tc>
        <w:tc>
          <w:tcPr>
            <w:tcW w:w="1560" w:type="dxa"/>
            <w:shd w:val="clear" w:color="auto" w:fill="DBE5F1" w:themeFill="accent1" w:themeFillTint="33"/>
            <w:noWrap/>
            <w:hideMark/>
          </w:tcPr>
          <w:p w:rsidR="008558AD" w:rsidRPr="008558AD" w:rsidRDefault="008558AD" w:rsidP="00150838">
            <w:pPr>
              <w:pStyle w:val="PlainText"/>
              <w:jc w:val="right"/>
              <w:rPr>
                <w:b/>
                <w:bCs/>
                <w:sz w:val="40"/>
                <w:szCs w:val="40"/>
                <w:lang w:val="en-US"/>
              </w:rPr>
            </w:pPr>
            <w:r w:rsidRPr="008558AD">
              <w:rPr>
                <w:b/>
                <w:bCs/>
                <w:sz w:val="40"/>
                <w:szCs w:val="40"/>
                <w:lang w:val="en-US"/>
              </w:rPr>
              <w:t>3 408 150</w:t>
            </w:r>
          </w:p>
        </w:tc>
        <w:tc>
          <w:tcPr>
            <w:tcW w:w="1984" w:type="dxa"/>
            <w:shd w:val="clear" w:color="auto" w:fill="DBE5F1" w:themeFill="accent1" w:themeFillTint="33"/>
            <w:noWrap/>
            <w:hideMark/>
          </w:tcPr>
          <w:p w:rsidR="008558AD" w:rsidRPr="008558AD" w:rsidRDefault="008558AD" w:rsidP="00150838">
            <w:pPr>
              <w:pStyle w:val="PlainText"/>
              <w:jc w:val="right"/>
              <w:rPr>
                <w:b/>
                <w:bCs/>
                <w:sz w:val="40"/>
                <w:szCs w:val="40"/>
                <w:lang w:val="en-US"/>
              </w:rPr>
            </w:pPr>
            <w:r w:rsidRPr="008558AD">
              <w:rPr>
                <w:b/>
                <w:bCs/>
                <w:sz w:val="40"/>
                <w:szCs w:val="40"/>
                <w:lang w:val="en-US"/>
              </w:rPr>
              <w:t>90 999</w:t>
            </w:r>
          </w:p>
        </w:tc>
        <w:tc>
          <w:tcPr>
            <w:tcW w:w="1559" w:type="dxa"/>
            <w:shd w:val="clear" w:color="auto" w:fill="DBE5F1" w:themeFill="accent1" w:themeFillTint="33"/>
            <w:noWrap/>
            <w:hideMark/>
          </w:tcPr>
          <w:p w:rsidR="008558AD" w:rsidRPr="008558AD" w:rsidRDefault="008558AD" w:rsidP="00150838">
            <w:pPr>
              <w:pStyle w:val="PlainText"/>
              <w:jc w:val="right"/>
              <w:rPr>
                <w:b/>
                <w:bCs/>
                <w:sz w:val="40"/>
                <w:szCs w:val="40"/>
                <w:lang w:val="en-US"/>
              </w:rPr>
            </w:pPr>
            <w:r w:rsidRPr="008558AD">
              <w:rPr>
                <w:b/>
                <w:bCs/>
                <w:sz w:val="40"/>
                <w:szCs w:val="40"/>
                <w:lang w:val="en-US"/>
              </w:rPr>
              <w:t>2 093</w:t>
            </w:r>
          </w:p>
        </w:tc>
        <w:tc>
          <w:tcPr>
            <w:tcW w:w="1985" w:type="dxa"/>
            <w:shd w:val="clear" w:color="auto" w:fill="DBE5F1" w:themeFill="accent1" w:themeFillTint="33"/>
            <w:noWrap/>
            <w:hideMark/>
          </w:tcPr>
          <w:p w:rsidR="008558AD" w:rsidRPr="008558AD" w:rsidRDefault="008558AD" w:rsidP="00150838">
            <w:pPr>
              <w:pStyle w:val="PlainText"/>
              <w:jc w:val="right"/>
              <w:rPr>
                <w:b/>
                <w:bCs/>
                <w:sz w:val="40"/>
                <w:szCs w:val="40"/>
                <w:lang w:val="en-US"/>
              </w:rPr>
            </w:pPr>
            <w:r w:rsidRPr="008558AD">
              <w:rPr>
                <w:b/>
                <w:bCs/>
                <w:sz w:val="40"/>
                <w:szCs w:val="40"/>
                <w:lang w:val="en-US"/>
              </w:rPr>
              <w:t>3 501 242</w:t>
            </w:r>
          </w:p>
        </w:tc>
      </w:tr>
    </w:tbl>
    <w:p w:rsidR="008558AD" w:rsidRPr="008558AD" w:rsidRDefault="001C6270" w:rsidP="008558AD">
      <w:pPr>
        <w:pStyle w:val="PlainText"/>
        <w:jc w:val="both"/>
        <w:rPr>
          <w:sz w:val="40"/>
          <w:szCs w:val="40"/>
        </w:rPr>
      </w:pPr>
      <w:r w:rsidRPr="008558AD">
        <w:rPr>
          <w:sz w:val="40"/>
          <w:szCs w:val="40"/>
        </w:rPr>
        <w:fldChar w:fldCharType="end"/>
      </w:r>
    </w:p>
    <w:p w:rsidR="008558AD" w:rsidRPr="005642B1" w:rsidRDefault="008558AD" w:rsidP="008558AD">
      <w:pPr>
        <w:pStyle w:val="PlainText"/>
        <w:jc w:val="both"/>
        <w:rPr>
          <w:rFonts w:ascii="Arial" w:hAnsi="Arial" w:cs="Arial"/>
          <w:sz w:val="40"/>
          <w:szCs w:val="40"/>
        </w:rPr>
      </w:pPr>
    </w:p>
    <w:p w:rsidR="008558AD" w:rsidRPr="005642B1" w:rsidRDefault="00A86994" w:rsidP="008558AD">
      <w:pPr>
        <w:pStyle w:val="PlainText"/>
        <w:numPr>
          <w:ilvl w:val="0"/>
          <w:numId w:val="18"/>
        </w:numPr>
        <w:jc w:val="both"/>
        <w:rPr>
          <w:rFonts w:ascii="Arial" w:hAnsi="Arial" w:cs="Arial"/>
          <w:sz w:val="40"/>
          <w:szCs w:val="40"/>
        </w:rPr>
      </w:pPr>
      <w:r w:rsidRPr="005642B1">
        <w:rPr>
          <w:rFonts w:ascii="Arial" w:hAnsi="Arial" w:cs="Arial"/>
          <w:sz w:val="40"/>
          <w:szCs w:val="40"/>
        </w:rPr>
        <w:t>The qualification</w:t>
      </w:r>
      <w:r w:rsidR="008558AD" w:rsidRPr="005642B1">
        <w:rPr>
          <w:rFonts w:ascii="Arial" w:hAnsi="Arial" w:cs="Arial"/>
          <w:sz w:val="40"/>
          <w:szCs w:val="40"/>
        </w:rPr>
        <w:t xml:space="preserve"> criteria for applicants to qualify for the </w:t>
      </w:r>
      <w:r w:rsidRPr="005642B1">
        <w:rPr>
          <w:rFonts w:ascii="Arial" w:hAnsi="Arial" w:cs="Arial"/>
          <w:sz w:val="40"/>
          <w:szCs w:val="40"/>
        </w:rPr>
        <w:t>S</w:t>
      </w:r>
      <w:r w:rsidR="008558AD" w:rsidRPr="005642B1">
        <w:rPr>
          <w:rFonts w:ascii="Arial" w:hAnsi="Arial" w:cs="Arial"/>
          <w:sz w:val="40"/>
          <w:szCs w:val="40"/>
        </w:rPr>
        <w:t xml:space="preserve">pecial </w:t>
      </w:r>
      <w:r w:rsidRPr="005642B1">
        <w:rPr>
          <w:rFonts w:ascii="Arial" w:hAnsi="Arial" w:cs="Arial"/>
          <w:sz w:val="40"/>
          <w:szCs w:val="40"/>
        </w:rPr>
        <w:t>Covid-19 Social R</w:t>
      </w:r>
      <w:r w:rsidR="008558AD" w:rsidRPr="005642B1">
        <w:rPr>
          <w:rFonts w:ascii="Arial" w:hAnsi="Arial" w:cs="Arial"/>
          <w:sz w:val="40"/>
          <w:szCs w:val="40"/>
        </w:rPr>
        <w:t xml:space="preserve">elief </w:t>
      </w:r>
      <w:r w:rsidRPr="005642B1">
        <w:rPr>
          <w:rFonts w:ascii="Arial" w:hAnsi="Arial" w:cs="Arial"/>
          <w:sz w:val="40"/>
          <w:szCs w:val="40"/>
        </w:rPr>
        <w:t>of Distress G</w:t>
      </w:r>
      <w:r w:rsidR="008558AD" w:rsidRPr="005642B1">
        <w:rPr>
          <w:rFonts w:ascii="Arial" w:hAnsi="Arial" w:cs="Arial"/>
          <w:sz w:val="40"/>
          <w:szCs w:val="40"/>
        </w:rPr>
        <w:t xml:space="preserve">rant is </w:t>
      </w:r>
      <w:r w:rsidRPr="005642B1">
        <w:rPr>
          <w:rFonts w:ascii="Arial" w:hAnsi="Arial" w:cs="Arial"/>
          <w:sz w:val="40"/>
          <w:szCs w:val="40"/>
        </w:rPr>
        <w:t xml:space="preserve">applied to all applicants.  </w:t>
      </w:r>
      <w:r w:rsidRPr="005642B1">
        <w:rPr>
          <w:rFonts w:ascii="Arial" w:hAnsi="Arial" w:cs="Arial"/>
          <w:sz w:val="40"/>
          <w:szCs w:val="40"/>
        </w:rPr>
        <w:lastRenderedPageBreak/>
        <w:t xml:space="preserve">The gazetted criteria, including the recent amendment on 2 July 2020 is </w:t>
      </w:r>
      <w:r w:rsidR="008558AD" w:rsidRPr="005642B1">
        <w:rPr>
          <w:rFonts w:ascii="Arial" w:hAnsi="Arial" w:cs="Arial"/>
          <w:sz w:val="40"/>
          <w:szCs w:val="40"/>
        </w:rPr>
        <w:t xml:space="preserve">as follows: </w:t>
      </w:r>
    </w:p>
    <w:p w:rsidR="00667BFF" w:rsidRPr="005642B1" w:rsidRDefault="00667BFF" w:rsidP="00667BFF">
      <w:pPr>
        <w:pStyle w:val="PlainText"/>
        <w:ind w:left="1080"/>
        <w:jc w:val="both"/>
        <w:rPr>
          <w:rFonts w:ascii="Arial" w:hAnsi="Arial" w:cs="Arial"/>
          <w:sz w:val="24"/>
          <w:szCs w:val="24"/>
        </w:rPr>
      </w:pPr>
    </w:p>
    <w:p w:rsidR="00667BFF" w:rsidRPr="00667BFF" w:rsidRDefault="00667BFF" w:rsidP="00667BFF">
      <w:pPr>
        <w:pStyle w:val="PlainText"/>
        <w:ind w:left="1080"/>
        <w:jc w:val="both"/>
        <w:rPr>
          <w:sz w:val="56"/>
          <w:szCs w:val="40"/>
        </w:rPr>
      </w:pPr>
      <w:r w:rsidRPr="00667BFF">
        <w:rPr>
          <w:rFonts w:ascii="Arial" w:hAnsi="Arial" w:cs="Arial"/>
          <w:sz w:val="40"/>
          <w:szCs w:val="24"/>
        </w:rPr>
        <w:t xml:space="preserve">A special COVID-19 Social Relief of Distress of R350 per month may be provided for the period indicated herein to distressed individuals    who </w:t>
      </w:r>
      <w:r>
        <w:rPr>
          <w:rFonts w:ascii="Arial" w:hAnsi="Arial" w:cs="Arial"/>
          <w:sz w:val="40"/>
          <w:szCs w:val="24"/>
        </w:rPr>
        <w:t>are:</w:t>
      </w:r>
    </w:p>
    <w:p w:rsidR="008558AD" w:rsidRPr="008558AD" w:rsidRDefault="008558AD" w:rsidP="008558AD">
      <w:pPr>
        <w:pStyle w:val="PlainText"/>
        <w:jc w:val="both"/>
        <w:rPr>
          <w:sz w:val="40"/>
          <w:szCs w:val="40"/>
        </w:rPr>
      </w:pPr>
    </w:p>
    <w:p w:rsidR="002268D9" w:rsidRPr="005642B1" w:rsidRDefault="008558AD" w:rsidP="005642B1">
      <w:pPr>
        <w:pStyle w:val="ListParagraph"/>
        <w:numPr>
          <w:ilvl w:val="0"/>
          <w:numId w:val="17"/>
        </w:numPr>
        <w:autoSpaceDE w:val="0"/>
        <w:autoSpaceDN w:val="0"/>
        <w:adjustRightInd w:val="0"/>
        <w:spacing w:after="0" w:line="360" w:lineRule="auto"/>
        <w:jc w:val="both"/>
        <w:rPr>
          <w:rFonts w:ascii="Arial" w:hAnsi="Arial" w:cs="Arial"/>
          <w:sz w:val="40"/>
          <w:szCs w:val="24"/>
        </w:rPr>
      </w:pPr>
      <w:r w:rsidRPr="005642B1">
        <w:rPr>
          <w:rFonts w:ascii="Arial" w:hAnsi="Arial" w:cs="Arial"/>
          <w:sz w:val="40"/>
          <w:szCs w:val="40"/>
        </w:rPr>
        <w:t>South African Citizen</w:t>
      </w:r>
      <w:r w:rsidR="00667BFF" w:rsidRPr="005642B1">
        <w:rPr>
          <w:rFonts w:ascii="Arial" w:hAnsi="Arial" w:cs="Arial"/>
          <w:sz w:val="40"/>
          <w:szCs w:val="40"/>
        </w:rPr>
        <w:t>s</w:t>
      </w:r>
      <w:r w:rsidRPr="005642B1">
        <w:rPr>
          <w:rFonts w:ascii="Arial" w:hAnsi="Arial" w:cs="Arial"/>
          <w:sz w:val="40"/>
          <w:szCs w:val="40"/>
        </w:rPr>
        <w:t>, Permanent Resident</w:t>
      </w:r>
      <w:r w:rsidR="00667BFF" w:rsidRPr="005642B1">
        <w:rPr>
          <w:rFonts w:ascii="Arial" w:hAnsi="Arial" w:cs="Arial"/>
          <w:sz w:val="40"/>
          <w:szCs w:val="40"/>
        </w:rPr>
        <w:t>s</w:t>
      </w:r>
      <w:r w:rsidRPr="005642B1">
        <w:rPr>
          <w:rFonts w:ascii="Arial" w:hAnsi="Arial" w:cs="Arial"/>
          <w:sz w:val="40"/>
          <w:szCs w:val="40"/>
        </w:rPr>
        <w:t xml:space="preserve"> or Refugee</w:t>
      </w:r>
      <w:r w:rsidR="00667BFF" w:rsidRPr="005642B1">
        <w:rPr>
          <w:rFonts w:ascii="Arial" w:hAnsi="Arial" w:cs="Arial"/>
          <w:sz w:val="40"/>
          <w:szCs w:val="40"/>
        </w:rPr>
        <w:t>s</w:t>
      </w:r>
      <w:r w:rsidRPr="005642B1">
        <w:rPr>
          <w:rFonts w:ascii="Arial" w:hAnsi="Arial" w:cs="Arial"/>
          <w:sz w:val="40"/>
          <w:szCs w:val="40"/>
        </w:rPr>
        <w:t xml:space="preserve"> registere</w:t>
      </w:r>
      <w:r w:rsidR="002268D9" w:rsidRPr="005642B1">
        <w:rPr>
          <w:rFonts w:ascii="Arial" w:hAnsi="Arial" w:cs="Arial"/>
          <w:sz w:val="40"/>
          <w:szCs w:val="40"/>
        </w:rPr>
        <w:t>d on the Home Affairs database</w:t>
      </w:r>
      <w:r w:rsidR="005642B1">
        <w:rPr>
          <w:rFonts w:ascii="Arial" w:hAnsi="Arial" w:cs="Arial"/>
          <w:sz w:val="40"/>
          <w:szCs w:val="40"/>
        </w:rPr>
        <w:t>,</w:t>
      </w:r>
      <w:r w:rsidR="002268D9" w:rsidRPr="005642B1">
        <w:rPr>
          <w:rFonts w:ascii="Arial" w:hAnsi="Arial" w:cs="Arial"/>
          <w:sz w:val="40"/>
          <w:szCs w:val="24"/>
        </w:rPr>
        <w:t>and holders of special permits under the Special Angolan Dispensation, the Lesotho Exemption Permit dispensation and the Zimbabwe Exemption Permit Dispensation, and asylum seekers whose section 22 permits or visas are valid or were valid on 15 March 2020;</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Residing within the borders of the Republic of South Africa;</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lastRenderedPageBreak/>
        <w:t>Above the age of 18;</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Unemployed;</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Not receiving any social grant;</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Not receiving unemployment insurance benefit and does not qualify to receive unemployment insurance benefit;</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 xml:space="preserve">Not receiving a stipend from the National Student Financial Aid Scheme; </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Not in receipt of any other government COVID-19 response support; and</w:t>
      </w:r>
    </w:p>
    <w:p w:rsidR="008558AD" w:rsidRPr="008558AD" w:rsidRDefault="008558AD" w:rsidP="008558AD">
      <w:pPr>
        <w:pStyle w:val="ListParagraph"/>
        <w:numPr>
          <w:ilvl w:val="0"/>
          <w:numId w:val="17"/>
        </w:numPr>
        <w:spacing w:after="160" w:line="360" w:lineRule="auto"/>
        <w:jc w:val="both"/>
        <w:rPr>
          <w:rFonts w:ascii="Arial" w:hAnsi="Arial" w:cs="Arial"/>
          <w:sz w:val="40"/>
          <w:szCs w:val="40"/>
        </w:rPr>
      </w:pPr>
      <w:r w:rsidRPr="008558AD">
        <w:rPr>
          <w:rFonts w:ascii="Arial" w:hAnsi="Arial" w:cs="Arial"/>
          <w:sz w:val="40"/>
          <w:szCs w:val="40"/>
        </w:rPr>
        <w:t>Not a resident in a government funded or subsidised institution.</w:t>
      </w:r>
    </w:p>
    <w:p w:rsidR="001A7A98" w:rsidRPr="005642B1" w:rsidRDefault="005642B1" w:rsidP="005642B1">
      <w:pPr>
        <w:spacing w:before="100" w:beforeAutospacing="1" w:after="100" w:afterAutospacing="1" w:line="240" w:lineRule="auto"/>
        <w:ind w:left="720"/>
        <w:jc w:val="both"/>
        <w:outlineLvl w:val="0"/>
        <w:rPr>
          <w:rFonts w:ascii="Arial" w:eastAsia="Times New Roman" w:hAnsi="Arial" w:cs="Arial"/>
          <w:snapToGrid w:val="0"/>
          <w:color w:val="000000"/>
          <w:sz w:val="40"/>
          <w:szCs w:val="40"/>
        </w:rPr>
      </w:pPr>
      <w:r w:rsidRPr="005642B1">
        <w:rPr>
          <w:rFonts w:ascii="Arial" w:eastAsia="Times New Roman" w:hAnsi="Arial" w:cs="Arial"/>
          <w:snapToGrid w:val="0"/>
          <w:color w:val="000000"/>
          <w:sz w:val="40"/>
          <w:szCs w:val="40"/>
        </w:rPr>
        <w:t xml:space="preserve">Applicants </w:t>
      </w:r>
      <w:r>
        <w:rPr>
          <w:rFonts w:ascii="Arial" w:eastAsia="Times New Roman" w:hAnsi="Arial" w:cs="Arial"/>
          <w:snapToGrid w:val="0"/>
          <w:color w:val="000000"/>
          <w:sz w:val="40"/>
          <w:szCs w:val="40"/>
        </w:rPr>
        <w:t xml:space="preserve">are declined if they </w:t>
      </w:r>
      <w:r w:rsidRPr="005642B1">
        <w:rPr>
          <w:rFonts w:ascii="Arial" w:eastAsia="Times New Roman" w:hAnsi="Arial" w:cs="Arial"/>
          <w:snapToGrid w:val="0"/>
          <w:color w:val="000000"/>
          <w:sz w:val="40"/>
          <w:szCs w:val="40"/>
        </w:rPr>
        <w:t xml:space="preserve">do not meet </w:t>
      </w:r>
      <w:r>
        <w:rPr>
          <w:rFonts w:ascii="Arial" w:eastAsia="Times New Roman" w:hAnsi="Arial" w:cs="Arial"/>
          <w:snapToGrid w:val="0"/>
          <w:color w:val="000000"/>
          <w:sz w:val="40"/>
          <w:szCs w:val="40"/>
        </w:rPr>
        <w:t xml:space="preserve">any of the above </w:t>
      </w:r>
      <w:r w:rsidRPr="005642B1">
        <w:rPr>
          <w:rFonts w:ascii="Arial" w:eastAsia="Times New Roman" w:hAnsi="Arial" w:cs="Arial"/>
          <w:snapToGrid w:val="0"/>
          <w:color w:val="000000"/>
          <w:sz w:val="40"/>
          <w:szCs w:val="40"/>
        </w:rPr>
        <w:t>criteria.</w:t>
      </w:r>
    </w:p>
    <w:p w:rsidR="005642B1" w:rsidRDefault="005642B1"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p>
    <w:p w:rsidR="005642B1" w:rsidRDefault="005642B1"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p>
    <w:p w:rsidR="005642B1" w:rsidRDefault="005642B1"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bookmarkStart w:id="0" w:name="_GoBack"/>
      <w:bookmarkEnd w:id="0"/>
    </w:p>
    <w:sectPr w:rsidR="005642B1" w:rsidSect="001C62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CB" w:rsidRDefault="00AA04CB">
      <w:pPr>
        <w:spacing w:after="0" w:line="240" w:lineRule="auto"/>
      </w:pPr>
      <w:r>
        <w:separator/>
      </w:r>
    </w:p>
  </w:endnote>
  <w:endnote w:type="continuationSeparator" w:id="1">
    <w:p w:rsidR="00AA04CB" w:rsidRDefault="00AA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1C6270">
        <w:pPr>
          <w:pStyle w:val="Footer"/>
          <w:jc w:val="right"/>
        </w:pPr>
        <w:r>
          <w:fldChar w:fldCharType="begin"/>
        </w:r>
        <w:r w:rsidR="00A436AB">
          <w:instrText xml:space="preserve"> PAGE   \* MERGEFORMAT </w:instrText>
        </w:r>
        <w:r>
          <w:fldChar w:fldCharType="separate"/>
        </w:r>
        <w:r w:rsidR="0012687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CB" w:rsidRDefault="00AA04CB">
      <w:pPr>
        <w:spacing w:after="0" w:line="240" w:lineRule="auto"/>
      </w:pPr>
      <w:r>
        <w:separator/>
      </w:r>
    </w:p>
  </w:footnote>
  <w:footnote w:type="continuationSeparator" w:id="1">
    <w:p w:rsidR="00AA04CB" w:rsidRDefault="00AA0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363" w:hanging="720"/>
      </w:pPr>
      <w:rPr>
        <w:rFonts w:hint="default"/>
        <w:b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F5CA3"/>
    <w:multiLevelType w:val="hybridMultilevel"/>
    <w:tmpl w:val="F32ECC70"/>
    <w:lvl w:ilvl="0" w:tplc="42F4010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F8D380B"/>
    <w:multiLevelType w:val="hybridMultilevel"/>
    <w:tmpl w:val="DC52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398B"/>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069B"/>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6870"/>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6270"/>
    <w:rsid w:val="001C79BF"/>
    <w:rsid w:val="001D059F"/>
    <w:rsid w:val="001D0750"/>
    <w:rsid w:val="001D3C87"/>
    <w:rsid w:val="001D5F45"/>
    <w:rsid w:val="001E22C5"/>
    <w:rsid w:val="001E322B"/>
    <w:rsid w:val="001F1C3B"/>
    <w:rsid w:val="00205109"/>
    <w:rsid w:val="002052D4"/>
    <w:rsid w:val="00207160"/>
    <w:rsid w:val="00214E66"/>
    <w:rsid w:val="00224843"/>
    <w:rsid w:val="002268D9"/>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2689E"/>
    <w:rsid w:val="00340511"/>
    <w:rsid w:val="00351E70"/>
    <w:rsid w:val="00354E98"/>
    <w:rsid w:val="0035762D"/>
    <w:rsid w:val="00357D50"/>
    <w:rsid w:val="003620F4"/>
    <w:rsid w:val="003677F8"/>
    <w:rsid w:val="003733A0"/>
    <w:rsid w:val="00373532"/>
    <w:rsid w:val="00381CF7"/>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2E6C"/>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42B1"/>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7BFF"/>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558AD"/>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6994"/>
    <w:rsid w:val="00A870F2"/>
    <w:rsid w:val="00A8760F"/>
    <w:rsid w:val="00A930EB"/>
    <w:rsid w:val="00A9378F"/>
    <w:rsid w:val="00A93D60"/>
    <w:rsid w:val="00A97C86"/>
    <w:rsid w:val="00AA04CB"/>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35B3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D6231"/>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409F-D290-431C-911C-EE4A9C37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2020-07-10T14:23:00Z</cp:lastPrinted>
  <dcterms:created xsi:type="dcterms:W3CDTF">2020-08-02T15:13:00Z</dcterms:created>
  <dcterms:modified xsi:type="dcterms:W3CDTF">2020-08-02T15:13:00Z</dcterms:modified>
</cp:coreProperties>
</file>