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AE2A6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AE2A63" w:rsidP="00AE2A6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AE2A63" w:rsidP="00AE2A6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170E1">
        <w:rPr>
          <w:rFonts w:ascii="Arial" w:eastAsia="Calibri" w:hAnsi="Arial" w:cs="Arial"/>
          <w:b/>
          <w:bCs/>
          <w:lang w:val="en-GB"/>
        </w:rPr>
        <w:t>1</w:t>
      </w:r>
      <w:r w:rsidR="00277C67">
        <w:rPr>
          <w:rFonts w:ascii="Arial" w:eastAsia="Calibri" w:hAnsi="Arial" w:cs="Arial"/>
          <w:b/>
          <w:bCs/>
          <w:lang w:val="en-GB"/>
        </w:rPr>
        <w:t>3</w:t>
      </w:r>
      <w:r w:rsidR="00CC596A">
        <w:rPr>
          <w:rFonts w:ascii="Arial" w:eastAsia="Calibri" w:hAnsi="Arial" w:cs="Arial"/>
          <w:b/>
          <w:bCs/>
          <w:lang w:val="en-GB"/>
        </w:rPr>
        <w:t>8</w:t>
      </w:r>
      <w:r w:rsidR="00277C67">
        <w:rPr>
          <w:rFonts w:ascii="Arial" w:eastAsia="Calibri" w:hAnsi="Arial" w:cs="Arial"/>
          <w:b/>
          <w:bCs/>
          <w:lang w:val="en-GB"/>
        </w:rPr>
        <w:t>0</w:t>
      </w:r>
    </w:p>
    <w:p w:rsidR="00130BDB" w:rsidRPr="00DB0736" w:rsidRDefault="00130BDB" w:rsidP="00AE2A63">
      <w:pPr>
        <w:spacing w:after="200" w:line="276" w:lineRule="auto"/>
        <w:rPr>
          <w:rFonts w:ascii="Arial" w:eastAsia="Calibri" w:hAnsi="Arial" w:cs="Arial"/>
          <w:b/>
          <w:bCs/>
          <w:lang w:val="en-GB"/>
        </w:rPr>
      </w:pPr>
      <w:r w:rsidRPr="00DB0736">
        <w:rPr>
          <w:rFonts w:ascii="Arial" w:eastAsia="Calibri" w:hAnsi="Arial" w:cs="Arial"/>
          <w:b/>
          <w:bCs/>
          <w:lang w:val="en-GB"/>
        </w:rPr>
        <w:t xml:space="preserve">DATE OF QUESTION: </w:t>
      </w:r>
      <w:r w:rsidR="00DB0736" w:rsidRPr="00DB0736">
        <w:rPr>
          <w:rFonts w:ascii="Arial" w:eastAsia="Calibri" w:hAnsi="Arial" w:cs="Arial"/>
          <w:b/>
          <w:bCs/>
          <w:lang w:val="en-GB"/>
        </w:rPr>
        <w:t>21</w:t>
      </w:r>
      <w:r w:rsidR="00AE2A63" w:rsidRPr="00DB0736">
        <w:rPr>
          <w:rFonts w:ascii="Arial" w:eastAsia="Calibri" w:hAnsi="Arial" w:cs="Arial"/>
          <w:b/>
          <w:bCs/>
          <w:lang w:val="en-GB"/>
        </w:rPr>
        <w:t xml:space="preserve"> MAY </w:t>
      </w:r>
      <w:r w:rsidRPr="00DB0736">
        <w:rPr>
          <w:rFonts w:ascii="Arial" w:eastAsia="Calibri" w:hAnsi="Arial" w:cs="Arial"/>
          <w:b/>
          <w:bCs/>
          <w:lang w:val="en-GB"/>
        </w:rPr>
        <w:t>20</w:t>
      </w:r>
      <w:r w:rsidR="003F2E8D" w:rsidRPr="00DB0736">
        <w:rPr>
          <w:rFonts w:ascii="Arial" w:eastAsia="Calibri" w:hAnsi="Arial" w:cs="Arial"/>
          <w:b/>
          <w:bCs/>
          <w:lang w:val="en-GB"/>
        </w:rPr>
        <w:t>2</w:t>
      </w:r>
      <w:r w:rsidR="000F7117" w:rsidRPr="00DB0736">
        <w:rPr>
          <w:rFonts w:ascii="Arial" w:eastAsia="Calibri" w:hAnsi="Arial" w:cs="Arial"/>
          <w:b/>
          <w:bCs/>
          <w:lang w:val="en-GB"/>
        </w:rPr>
        <w:t>1</w:t>
      </w:r>
    </w:p>
    <w:p w:rsidR="00AE2A63" w:rsidRPr="00DB0736" w:rsidRDefault="00AE2A63" w:rsidP="00AE2A63">
      <w:pPr>
        <w:spacing w:after="200" w:line="276" w:lineRule="auto"/>
        <w:rPr>
          <w:rFonts w:ascii="Arial" w:eastAsia="Calibri" w:hAnsi="Arial" w:cs="Arial"/>
          <w:b/>
          <w:bCs/>
          <w:lang w:val="en-GB"/>
        </w:rPr>
      </w:pPr>
      <w:r w:rsidRPr="00DB0736">
        <w:rPr>
          <w:rFonts w:ascii="Arial" w:eastAsia="Calibri" w:hAnsi="Arial" w:cs="Arial"/>
          <w:b/>
          <w:bCs/>
          <w:lang w:val="en-GB"/>
        </w:rPr>
        <w:t xml:space="preserve">DATE OF QUESTION: </w:t>
      </w:r>
      <w:r w:rsidR="00DB0736" w:rsidRPr="00DB0736">
        <w:rPr>
          <w:rFonts w:ascii="Arial" w:eastAsia="Calibri" w:hAnsi="Arial" w:cs="Arial"/>
          <w:b/>
          <w:bCs/>
          <w:lang w:val="en-GB"/>
        </w:rPr>
        <w:t>04 JUNE 2021</w:t>
      </w:r>
    </w:p>
    <w:p w:rsidR="00277C67" w:rsidRPr="00277C67" w:rsidRDefault="00277C67" w:rsidP="00277C67">
      <w:pPr>
        <w:spacing w:before="120" w:after="120" w:line="360" w:lineRule="auto"/>
        <w:jc w:val="both"/>
        <w:rPr>
          <w:rFonts w:ascii="Arial" w:hAnsi="Arial" w:cs="Arial"/>
          <w:b/>
          <w:bCs/>
          <w:lang w:val="en-ZA"/>
        </w:rPr>
      </w:pPr>
      <w:r w:rsidRPr="00277C67">
        <w:rPr>
          <w:rFonts w:ascii="Arial" w:hAnsi="Arial" w:cs="Arial"/>
          <w:b/>
          <w:bCs/>
          <w:lang w:val="en-ZA"/>
        </w:rPr>
        <w:t>Ms T P Msane (EFF) to ask the Minister of Justice and Correctional Services: [</w:t>
      </w:r>
      <w:r w:rsidRPr="00277C67">
        <w:rPr>
          <w:rFonts w:ascii="Arial" w:hAnsi="Arial" w:cs="Arial"/>
          <w:b/>
          <w:bCs/>
          <w:i/>
          <w:lang w:val="en-ZA"/>
        </w:rPr>
        <w:t>Interdepartmentally transferred from International Relations and Cooperation with effect 21 May 2021</w:t>
      </w:r>
      <w:r w:rsidRPr="00277C67">
        <w:rPr>
          <w:rFonts w:ascii="Arial" w:hAnsi="Arial" w:cs="Arial"/>
          <w:b/>
          <w:bCs/>
          <w:lang w:val="en-ZA"/>
        </w:rPr>
        <w:t>]</w:t>
      </w:r>
    </w:p>
    <w:p w:rsidR="00277C67" w:rsidRDefault="00277C67" w:rsidP="00277C67">
      <w:pPr>
        <w:spacing w:before="120" w:after="120" w:line="360" w:lineRule="auto"/>
        <w:jc w:val="both"/>
        <w:rPr>
          <w:rFonts w:ascii="Arial" w:hAnsi="Arial" w:cs="Arial"/>
          <w:lang w:val="en-ZA"/>
        </w:rPr>
      </w:pPr>
      <w:r w:rsidRPr="00277C67">
        <w:rPr>
          <w:rFonts w:ascii="Arial" w:hAnsi="Arial" w:cs="Arial"/>
          <w:lang w:val="en-ZA"/>
        </w:rPr>
        <w:t>Whether the Government has any intention to withdraw South Africa from the International Criminal Court (ICC); if not, what is the position in this regard; if so, by what date will the Government for</w:t>
      </w:r>
      <w:r>
        <w:rPr>
          <w:rFonts w:ascii="Arial" w:hAnsi="Arial" w:cs="Arial"/>
          <w:lang w:val="en-ZA"/>
        </w:rPr>
        <w:t>mally sever ties with the ICC? </w:t>
      </w:r>
    </w:p>
    <w:p w:rsidR="00277C67" w:rsidRPr="00277C67" w:rsidRDefault="00277C67" w:rsidP="00277C67">
      <w:pPr>
        <w:spacing w:before="120" w:after="120" w:line="360" w:lineRule="auto"/>
        <w:ind w:left="360"/>
        <w:jc w:val="right"/>
        <w:rPr>
          <w:rFonts w:ascii="Arial" w:hAnsi="Arial" w:cs="Arial"/>
          <w:b/>
          <w:lang w:val="en-ZA"/>
        </w:rPr>
      </w:pPr>
      <w:r w:rsidRPr="00277C67">
        <w:rPr>
          <w:rFonts w:ascii="Arial" w:hAnsi="Arial" w:cs="Arial"/>
          <w:b/>
          <w:lang w:val="en-ZA"/>
        </w:rPr>
        <w:t>NW1573E</w:t>
      </w: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983C6B" w:rsidRDefault="00133EC9" w:rsidP="00542F7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2E2ABD" w:rsidRDefault="002E2ABD" w:rsidP="00701D3A">
      <w:pPr>
        <w:spacing w:line="360" w:lineRule="auto"/>
        <w:jc w:val="both"/>
        <w:rPr>
          <w:rFonts w:ascii="Arial" w:hAnsi="Arial" w:cs="Arial"/>
          <w:bCs/>
        </w:rPr>
      </w:pPr>
    </w:p>
    <w:p w:rsidR="00246CF0" w:rsidRPr="00246CF0" w:rsidRDefault="00246CF0" w:rsidP="00246CF0">
      <w:pPr>
        <w:tabs>
          <w:tab w:val="left" w:pos="993"/>
        </w:tabs>
        <w:spacing w:line="360" w:lineRule="auto"/>
        <w:ind w:left="720" w:hanging="720"/>
        <w:jc w:val="both"/>
        <w:rPr>
          <w:rFonts w:ascii="Arial" w:hAnsi="Arial" w:cs="Arial"/>
          <w:lang w:val="en-GB"/>
        </w:rPr>
      </w:pPr>
      <w:r>
        <w:rPr>
          <w:rFonts w:ascii="Arial" w:hAnsi="Arial" w:cs="Arial"/>
          <w:lang w:val="en-GB"/>
        </w:rPr>
        <w:t>(a)</w:t>
      </w:r>
      <w:r>
        <w:rPr>
          <w:rFonts w:ascii="Arial" w:hAnsi="Arial" w:cs="Arial"/>
          <w:lang w:val="en-GB"/>
        </w:rPr>
        <w:tab/>
      </w:r>
      <w:r w:rsidRPr="00246CF0">
        <w:rPr>
          <w:rFonts w:ascii="Arial" w:hAnsi="Arial" w:cs="Arial"/>
          <w:lang w:val="en-GB"/>
        </w:rPr>
        <w:t>In October 2016, the 5</w:t>
      </w:r>
      <w:r w:rsidRPr="00246CF0">
        <w:rPr>
          <w:rFonts w:ascii="Arial" w:hAnsi="Arial" w:cs="Arial"/>
          <w:vertAlign w:val="superscript"/>
          <w:lang w:val="en-GB"/>
        </w:rPr>
        <w:t>th</w:t>
      </w:r>
      <w:r w:rsidRPr="00246CF0">
        <w:rPr>
          <w:rFonts w:ascii="Arial" w:hAnsi="Arial" w:cs="Arial"/>
          <w:lang w:val="en-GB"/>
        </w:rPr>
        <w:t xml:space="preserve"> administration of South Africa took a decision to withdraw from the Rome Statute of the International Criminal Court (“Rome Statute”). Following this decision, South Africa sent a written notice to withdraw from the Rome Statute to the Secretary General of the United Nations. In January 2017, the African Union (AU) took a decision followed by a resolution issued in February 2017 encouraging member nations to withdraw from the International Criminal Court (ICC). In addition to South Africa, two other AU members, Burundi and Gambia, also indicated their intentions to withdraw from the Rome Statute in 2016. However, Gambia reversed its decision immediately after a newly elected government assumed power in February 2017.  Burundi, on the other hand, has become the first country to withdraw its membership from the ICC. </w:t>
      </w:r>
    </w:p>
    <w:p w:rsidR="00246CF0" w:rsidRPr="00246CF0" w:rsidRDefault="00246CF0" w:rsidP="00246CF0">
      <w:pPr>
        <w:tabs>
          <w:tab w:val="left" w:pos="993"/>
        </w:tabs>
        <w:spacing w:line="360" w:lineRule="auto"/>
        <w:ind w:left="720" w:hanging="720"/>
        <w:jc w:val="both"/>
        <w:rPr>
          <w:rFonts w:ascii="Arial" w:hAnsi="Arial" w:cs="Arial"/>
          <w:lang w:val="en-GB"/>
        </w:rPr>
      </w:pPr>
    </w:p>
    <w:p w:rsidR="00246CF0" w:rsidRPr="00246CF0" w:rsidRDefault="00246CF0" w:rsidP="00246CF0">
      <w:pPr>
        <w:tabs>
          <w:tab w:val="left" w:pos="993"/>
        </w:tabs>
        <w:spacing w:line="360" w:lineRule="auto"/>
        <w:ind w:left="720" w:hanging="720"/>
        <w:jc w:val="both"/>
        <w:rPr>
          <w:rFonts w:ascii="Arial" w:eastAsia="Batang" w:hAnsi="Arial" w:cs="Arial"/>
          <w:lang w:val="en-GB"/>
        </w:rPr>
      </w:pPr>
      <w:r>
        <w:rPr>
          <w:rFonts w:ascii="Arial" w:hAnsi="Arial" w:cs="Arial"/>
          <w:lang w:val="en-GB"/>
        </w:rPr>
        <w:t>(b)</w:t>
      </w:r>
      <w:r w:rsidRPr="00246CF0">
        <w:rPr>
          <w:rFonts w:ascii="Arial" w:hAnsi="Arial" w:cs="Arial"/>
          <w:lang w:val="en-GB"/>
        </w:rPr>
        <w:t xml:space="preserve">    In February 2017, the North Gauteng High Court unanimously ruled that the withdrawal notification sent by South Africa to the United Nations was unconstitutional and invalid without prior parliamentary approval, and ordered the </w:t>
      </w:r>
      <w:r>
        <w:rPr>
          <w:rFonts w:ascii="Arial" w:hAnsi="Arial" w:cs="Arial"/>
          <w:lang w:val="en-GB"/>
        </w:rPr>
        <w:t>G</w:t>
      </w:r>
      <w:r w:rsidRPr="00246CF0">
        <w:rPr>
          <w:rFonts w:ascii="Arial" w:hAnsi="Arial" w:cs="Arial"/>
          <w:lang w:val="en-GB"/>
        </w:rPr>
        <w:t xml:space="preserve">overnment to rescind the notice with immediate effect. In line with the court decision, the South African government revoked its notice of withdrawal from the Rome Statute in March 2017. </w:t>
      </w:r>
    </w:p>
    <w:p w:rsidR="00246CF0" w:rsidRPr="00246CF0" w:rsidRDefault="00246CF0" w:rsidP="00246CF0">
      <w:pPr>
        <w:tabs>
          <w:tab w:val="left" w:pos="993"/>
        </w:tabs>
        <w:spacing w:line="360" w:lineRule="auto"/>
        <w:ind w:left="720" w:hanging="720"/>
        <w:jc w:val="both"/>
        <w:rPr>
          <w:rFonts w:ascii="Arial" w:eastAsia="Batang" w:hAnsi="Arial" w:cs="Arial"/>
          <w:sz w:val="20"/>
          <w:lang w:val="en-GB"/>
        </w:rPr>
      </w:pPr>
    </w:p>
    <w:p w:rsidR="00246CF0" w:rsidRPr="00246CF0" w:rsidRDefault="00246CF0" w:rsidP="00246CF0">
      <w:pPr>
        <w:widowControl w:val="0"/>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line="360" w:lineRule="auto"/>
        <w:ind w:left="720" w:hanging="720"/>
        <w:jc w:val="both"/>
        <w:rPr>
          <w:rFonts w:ascii="Arial" w:hAnsi="Arial" w:cs="Arial"/>
          <w:lang w:val="en-GB"/>
        </w:rPr>
      </w:pPr>
      <w:r>
        <w:rPr>
          <w:rFonts w:ascii="Arial" w:eastAsia="Batang" w:hAnsi="Arial" w:cs="Arial"/>
          <w:lang w:val="en-GB"/>
        </w:rPr>
        <w:t xml:space="preserve">(c) </w:t>
      </w:r>
      <w:r>
        <w:rPr>
          <w:rFonts w:ascii="Arial" w:eastAsia="Batang" w:hAnsi="Arial" w:cs="Arial"/>
          <w:lang w:val="en-GB"/>
        </w:rPr>
        <w:tab/>
      </w:r>
      <w:r w:rsidRPr="00246CF0">
        <w:rPr>
          <w:rFonts w:ascii="Arial" w:eastAsia="Batang" w:hAnsi="Arial" w:cs="Arial"/>
          <w:lang w:val="en-GB"/>
        </w:rPr>
        <w:t>The International Crimes Bill, introduced in Parliament in 2017, whose purpose was to withdraw S</w:t>
      </w:r>
      <w:r w:rsidR="00831EE8">
        <w:rPr>
          <w:rFonts w:ascii="Arial" w:eastAsia="Batang" w:hAnsi="Arial" w:cs="Arial"/>
          <w:lang w:val="en-GB"/>
        </w:rPr>
        <w:t xml:space="preserve">outh </w:t>
      </w:r>
      <w:r w:rsidRPr="00246CF0">
        <w:rPr>
          <w:rFonts w:ascii="Arial" w:eastAsia="Batang" w:hAnsi="Arial" w:cs="Arial"/>
          <w:lang w:val="en-GB"/>
        </w:rPr>
        <w:t>A</w:t>
      </w:r>
      <w:r w:rsidR="00831EE8">
        <w:rPr>
          <w:rFonts w:ascii="Arial" w:eastAsia="Batang" w:hAnsi="Arial" w:cs="Arial"/>
          <w:lang w:val="en-GB"/>
        </w:rPr>
        <w:t>frica</w:t>
      </w:r>
      <w:r w:rsidRPr="00246CF0">
        <w:rPr>
          <w:rFonts w:ascii="Arial" w:eastAsia="Batang" w:hAnsi="Arial" w:cs="Arial"/>
          <w:lang w:val="en-GB"/>
        </w:rPr>
        <w:t xml:space="preserve"> from the ICC by repealing the Implementation of the Rome Statute of the International Criminal Court Act 27 of 2002, is still with the Portfolio Committee in Parliament.</w:t>
      </w:r>
      <w:r w:rsidRPr="00246CF0">
        <w:rPr>
          <w:rFonts w:ascii="Arial" w:hAnsi="Arial" w:cs="Arial"/>
          <w:lang w:val="en-GB"/>
        </w:rPr>
        <w:t xml:space="preserve">  </w:t>
      </w:r>
    </w:p>
    <w:p w:rsidR="00246CF0" w:rsidRPr="00246CF0" w:rsidRDefault="00246CF0" w:rsidP="00246CF0">
      <w:pPr>
        <w:widowControl w:val="0"/>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line="360" w:lineRule="auto"/>
        <w:ind w:left="720" w:hanging="720"/>
        <w:jc w:val="both"/>
        <w:rPr>
          <w:rFonts w:ascii="Arial" w:hAnsi="Arial" w:cs="Arial"/>
          <w:lang w:val="en-GB"/>
        </w:rPr>
      </w:pPr>
    </w:p>
    <w:p w:rsidR="00FF1890" w:rsidRPr="00FF1890" w:rsidRDefault="00246CF0" w:rsidP="00FF1890">
      <w:pPr>
        <w:pBdr>
          <w:top w:val="single" w:sz="6" w:space="0" w:color="FFFFFF"/>
          <w:left w:val="single" w:sz="6" w:space="0" w:color="FFFFFF"/>
          <w:bottom w:val="single" w:sz="6" w:space="1" w:color="FFFFFF"/>
          <w:right w:val="single" w:sz="6" w:space="0" w:color="FFFFFF"/>
        </w:pBdr>
        <w:shd w:val="solid" w:color="FFFFFF" w:fill="FFFFFF"/>
        <w:spacing w:line="360" w:lineRule="auto"/>
        <w:ind w:left="720" w:hanging="720"/>
        <w:jc w:val="both"/>
        <w:rPr>
          <w:rFonts w:ascii="Arial" w:hAnsi="Arial" w:cs="Arial"/>
          <w:lang w:val="en-GB"/>
        </w:rPr>
      </w:pPr>
      <w:r>
        <w:rPr>
          <w:rFonts w:ascii="Arial" w:hAnsi="Arial" w:cs="Arial"/>
          <w:lang w:val="en-GB"/>
        </w:rPr>
        <w:t>(d)</w:t>
      </w:r>
      <w:r>
        <w:rPr>
          <w:rFonts w:ascii="Arial" w:hAnsi="Arial" w:cs="Arial"/>
          <w:lang w:val="en-GB"/>
        </w:rPr>
        <w:tab/>
      </w:r>
      <w:r w:rsidR="00F90B32">
        <w:rPr>
          <w:rFonts w:ascii="Arial" w:hAnsi="Arial" w:cs="Arial"/>
          <w:bCs/>
        </w:rPr>
        <w:t xml:space="preserve">Since that time, numerous developments within the ICC have taken place, including the adoption of the </w:t>
      </w:r>
      <w:r w:rsidR="00F90B32" w:rsidRPr="0013169B">
        <w:rPr>
          <w:rFonts w:ascii="Arial" w:eastAsia="Batang" w:hAnsi="Arial" w:cs="Arial"/>
          <w:lang w:val="en-GB"/>
        </w:rPr>
        <w:t>“Understanding with respect to article 97(c) consultations”</w:t>
      </w:r>
      <w:r w:rsidR="00F90B32">
        <w:rPr>
          <w:rFonts w:ascii="Arial" w:eastAsia="Batang" w:hAnsi="Arial" w:cs="Arial"/>
          <w:lang w:val="en-GB"/>
        </w:rPr>
        <w:t xml:space="preserve"> by the Assembly of State Parties</w:t>
      </w:r>
      <w:r w:rsidR="00F90B32" w:rsidRPr="0013169B">
        <w:rPr>
          <w:rFonts w:ascii="Arial" w:eastAsia="Batang" w:hAnsi="Arial" w:cs="Arial"/>
          <w:lang w:val="en-GB"/>
        </w:rPr>
        <w:t xml:space="preserve"> in December 2017. This Understanding</w:t>
      </w:r>
      <w:r w:rsidR="00F90B32">
        <w:rPr>
          <w:rFonts w:ascii="Arial" w:eastAsia="Batang" w:hAnsi="Arial" w:cs="Arial"/>
          <w:lang w:val="en-GB"/>
        </w:rPr>
        <w:t xml:space="preserve">, which was adopted as a result of concerns raised by South </w:t>
      </w:r>
      <w:r w:rsidR="00F90B32">
        <w:rPr>
          <w:rFonts w:ascii="Arial" w:eastAsia="Batang" w:hAnsi="Arial" w:cs="Arial"/>
          <w:lang w:val="en-GB"/>
        </w:rPr>
        <w:lastRenderedPageBreak/>
        <w:t xml:space="preserve">Africa, </w:t>
      </w:r>
      <w:r w:rsidR="00F90B32" w:rsidRPr="0013169B">
        <w:rPr>
          <w:rFonts w:ascii="Arial" w:eastAsia="Batang" w:hAnsi="Arial" w:cs="Arial"/>
          <w:lang w:val="en-GB"/>
        </w:rPr>
        <w:t>provides for a process for States to consult with the ICC in relation to a request for cooperation.</w:t>
      </w:r>
      <w:r w:rsidR="00FF1890">
        <w:rPr>
          <w:rFonts w:ascii="Arial" w:eastAsia="Batang" w:hAnsi="Arial" w:cs="Arial"/>
          <w:lang w:val="en-GB"/>
        </w:rPr>
        <w:t xml:space="preserve"> In addition,</w:t>
      </w:r>
      <w:r w:rsidR="00FF1890" w:rsidRPr="00FF1890">
        <w:rPr>
          <w:rFonts w:ascii="Arial" w:hAnsi="Arial" w:cs="Arial"/>
          <w:lang w:val="en-GB"/>
        </w:rPr>
        <w:t xml:space="preserve"> the African Union</w:t>
      </w:r>
      <w:r w:rsidR="00FF1890">
        <w:rPr>
          <w:rFonts w:ascii="Arial" w:hAnsi="Arial" w:cs="Arial"/>
          <w:lang w:val="en-GB"/>
        </w:rPr>
        <w:t xml:space="preserve">’s </w:t>
      </w:r>
      <w:r w:rsidR="00FF1890" w:rsidRPr="00FF1890">
        <w:rPr>
          <w:rFonts w:ascii="Arial" w:hAnsi="Arial" w:cs="Arial"/>
          <w:lang w:val="en-GB"/>
        </w:rPr>
        <w:t>resolve to reform or transform the ICC from within rather than through withdrawals and the failure to provide an African alternative court to the ICC</w:t>
      </w:r>
      <w:r w:rsidR="00FF1890">
        <w:rPr>
          <w:rFonts w:ascii="Arial" w:hAnsi="Arial" w:cs="Arial"/>
          <w:lang w:val="en-GB"/>
        </w:rPr>
        <w:t xml:space="preserve"> are some of the notable developments</w:t>
      </w:r>
      <w:r w:rsidR="00FF1890" w:rsidRPr="00FF1890">
        <w:rPr>
          <w:rFonts w:ascii="Arial" w:hAnsi="Arial" w:cs="Arial"/>
          <w:lang w:val="en-GB"/>
        </w:rPr>
        <w:t xml:space="preserve">.  </w:t>
      </w:r>
    </w:p>
    <w:p w:rsidR="00F90B32" w:rsidRDefault="00F90B32" w:rsidP="00F90B32">
      <w:pPr>
        <w:spacing w:line="360" w:lineRule="auto"/>
        <w:jc w:val="both"/>
        <w:rPr>
          <w:rFonts w:ascii="Arial" w:hAnsi="Arial" w:cs="Arial"/>
          <w:bCs/>
        </w:rPr>
      </w:pPr>
    </w:p>
    <w:p w:rsidR="00F90B32" w:rsidRDefault="00F90B32" w:rsidP="00F90B32">
      <w:pPr>
        <w:spacing w:line="360" w:lineRule="auto"/>
        <w:ind w:left="720" w:hanging="720"/>
        <w:jc w:val="both"/>
        <w:rPr>
          <w:rFonts w:ascii="Arial" w:hAnsi="Arial" w:cs="Arial"/>
          <w:bCs/>
        </w:rPr>
      </w:pPr>
      <w:r>
        <w:rPr>
          <w:rFonts w:ascii="Arial" w:hAnsi="Arial" w:cs="Arial"/>
          <w:bCs/>
        </w:rPr>
        <w:t>(e)</w:t>
      </w:r>
      <w:r>
        <w:rPr>
          <w:rFonts w:ascii="Arial" w:hAnsi="Arial" w:cs="Arial"/>
          <w:bCs/>
        </w:rPr>
        <w:tab/>
        <w:t>As a result of these</w:t>
      </w:r>
      <w:r w:rsidRPr="00701D3A">
        <w:rPr>
          <w:rFonts w:ascii="Arial" w:hAnsi="Arial" w:cs="Arial"/>
          <w:bCs/>
        </w:rPr>
        <w:t xml:space="preserve"> developments</w:t>
      </w:r>
      <w:r>
        <w:rPr>
          <w:rFonts w:ascii="Arial" w:hAnsi="Arial" w:cs="Arial"/>
          <w:bCs/>
        </w:rPr>
        <w:t xml:space="preserve">, there are ongoing discussion between the Department of Justice and Constitutional Development and the Department of International Relations and Cooperation with a view to develop proposals on South Africa’s membership of the ICC. </w:t>
      </w:r>
      <w:r w:rsidRPr="00F12AA0">
        <w:rPr>
          <w:rFonts w:ascii="Arial" w:hAnsi="Arial" w:cs="Arial"/>
          <w:bCs/>
        </w:rPr>
        <w:t>The</w:t>
      </w:r>
      <w:r>
        <w:rPr>
          <w:rFonts w:ascii="Arial" w:hAnsi="Arial" w:cs="Arial"/>
          <w:bCs/>
        </w:rPr>
        <w:t>se proposals will be submitted to Cabinet, and once approved, will provide a way forward on the matter.</w:t>
      </w:r>
    </w:p>
    <w:p w:rsidR="00F90B32" w:rsidRDefault="00F90B32" w:rsidP="00246CF0">
      <w:pPr>
        <w:widowControl w:val="0"/>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line="360" w:lineRule="auto"/>
        <w:ind w:left="720" w:hanging="720"/>
        <w:jc w:val="both"/>
        <w:rPr>
          <w:rFonts w:ascii="Arial" w:hAnsi="Arial" w:cs="Arial"/>
          <w:lang w:val="en-GB"/>
        </w:rPr>
      </w:pPr>
    </w:p>
    <w:p w:rsidR="00246CF0" w:rsidRPr="00246CF0" w:rsidRDefault="00F90B32" w:rsidP="00246CF0">
      <w:pPr>
        <w:widowControl w:val="0"/>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line="360" w:lineRule="auto"/>
        <w:ind w:left="720" w:hanging="720"/>
        <w:jc w:val="both"/>
        <w:rPr>
          <w:rFonts w:ascii="Arial" w:hAnsi="Arial" w:cs="Arial"/>
          <w:lang w:val="en-GB"/>
        </w:rPr>
      </w:pPr>
      <w:r>
        <w:rPr>
          <w:rFonts w:ascii="Arial" w:hAnsi="Arial" w:cs="Arial"/>
          <w:lang w:val="en-GB"/>
        </w:rPr>
        <w:t>(f)</w:t>
      </w:r>
      <w:r w:rsidR="00246CF0" w:rsidRPr="00246CF0">
        <w:rPr>
          <w:rFonts w:ascii="Arial" w:hAnsi="Arial" w:cs="Arial"/>
          <w:lang w:val="en-GB"/>
        </w:rPr>
        <w:tab/>
        <w:t xml:space="preserve">In terms of </w:t>
      </w:r>
      <w:r>
        <w:rPr>
          <w:rFonts w:ascii="Arial" w:hAnsi="Arial" w:cs="Arial"/>
          <w:lang w:val="en-GB"/>
        </w:rPr>
        <w:t>I</w:t>
      </w:r>
      <w:r w:rsidR="00246CF0" w:rsidRPr="00246CF0">
        <w:rPr>
          <w:rFonts w:ascii="Arial" w:hAnsi="Arial" w:cs="Arial"/>
          <w:lang w:val="en-GB"/>
        </w:rPr>
        <w:t xml:space="preserve">nternational law, South Africa </w:t>
      </w:r>
      <w:r w:rsidR="00246CF0">
        <w:rPr>
          <w:rFonts w:ascii="Arial" w:hAnsi="Arial" w:cs="Arial"/>
          <w:lang w:val="en-GB"/>
        </w:rPr>
        <w:t>r</w:t>
      </w:r>
      <w:r w:rsidR="00246CF0" w:rsidRPr="00246CF0">
        <w:rPr>
          <w:rFonts w:ascii="Arial" w:hAnsi="Arial" w:cs="Arial"/>
          <w:lang w:val="en-GB"/>
        </w:rPr>
        <w:t xml:space="preserve">emains a full member of the ICC with all the rights and obligations that accrue to all members of the Rome Statute. </w:t>
      </w:r>
      <w:proofErr w:type="gramStart"/>
      <w:r w:rsidR="00FF1890">
        <w:rPr>
          <w:rFonts w:ascii="Arial" w:hAnsi="Arial" w:cs="Arial"/>
          <w:lang w:val="en-GB"/>
        </w:rPr>
        <w:t>The</w:t>
      </w:r>
      <w:r w:rsidR="00246CF0" w:rsidRPr="00246CF0">
        <w:rPr>
          <w:rFonts w:ascii="Arial" w:hAnsi="Arial" w:cs="Arial"/>
          <w:lang w:val="en-GB"/>
        </w:rPr>
        <w:t xml:space="preserve"> </w:t>
      </w:r>
      <w:r w:rsidR="00246CF0" w:rsidRPr="00246CF0">
        <w:rPr>
          <w:rFonts w:ascii="Arial" w:eastAsia="Batang" w:hAnsi="Arial" w:cs="Arial"/>
          <w:lang w:val="en-GB"/>
        </w:rPr>
        <w:t>Implementation of the Rome Statute of the International Criminal Court Act 27 of 2002 remains in full effect.</w:t>
      </w:r>
      <w:proofErr w:type="gramEnd"/>
    </w:p>
    <w:p w:rsidR="00246CF0" w:rsidRPr="00246CF0" w:rsidRDefault="00246CF0" w:rsidP="00246CF0">
      <w:pPr>
        <w:widowControl w:val="0"/>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line="360" w:lineRule="auto"/>
        <w:ind w:left="720" w:hanging="720"/>
        <w:jc w:val="both"/>
        <w:rPr>
          <w:rFonts w:ascii="Arial" w:hAnsi="Arial" w:cs="Arial"/>
          <w:lang w:val="en-GB"/>
        </w:rPr>
      </w:pPr>
    </w:p>
    <w:p w:rsidR="00246CF0" w:rsidRDefault="00246CF0" w:rsidP="00701D3A">
      <w:pPr>
        <w:spacing w:line="360" w:lineRule="auto"/>
        <w:jc w:val="both"/>
        <w:rPr>
          <w:rFonts w:ascii="Arial" w:hAnsi="Arial" w:cs="Arial"/>
          <w:bCs/>
        </w:rPr>
      </w:pPr>
    </w:p>
    <w:p w:rsidR="00246CF0" w:rsidRDefault="00246CF0" w:rsidP="00701D3A">
      <w:pPr>
        <w:spacing w:line="360" w:lineRule="auto"/>
        <w:jc w:val="both"/>
        <w:rPr>
          <w:rFonts w:ascii="Arial" w:hAnsi="Arial" w:cs="Arial"/>
          <w:bCs/>
        </w:rPr>
      </w:pPr>
    </w:p>
    <w:p w:rsidR="00246CF0" w:rsidRDefault="00246CF0" w:rsidP="00701D3A">
      <w:pPr>
        <w:spacing w:line="360" w:lineRule="auto"/>
        <w:jc w:val="both"/>
        <w:rPr>
          <w:rFonts w:ascii="Arial" w:hAnsi="Arial" w:cs="Arial"/>
          <w:bCs/>
        </w:rPr>
      </w:pPr>
    </w:p>
    <w:sectPr w:rsidR="00246CF0"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DA" w:rsidRDefault="00F93FDA" w:rsidP="00913892">
      <w:r>
        <w:separator/>
      </w:r>
    </w:p>
  </w:endnote>
  <w:endnote w:type="continuationSeparator" w:id="0">
    <w:p w:rsidR="00F93FDA" w:rsidRDefault="00F93FD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00204" w:rsidRPr="0080020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DA" w:rsidRDefault="00F93FDA" w:rsidP="00913892">
      <w:r>
        <w:separator/>
      </w:r>
    </w:p>
  </w:footnote>
  <w:footnote w:type="continuationSeparator" w:id="0">
    <w:p w:rsidR="00F93FDA" w:rsidRDefault="00F93FD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109"/>
    <w:multiLevelType w:val="multilevel"/>
    <w:tmpl w:val="3F12085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0784C"/>
    <w:rsid w:val="00026EC0"/>
    <w:rsid w:val="00030927"/>
    <w:rsid w:val="0004105D"/>
    <w:rsid w:val="0004190C"/>
    <w:rsid w:val="00046588"/>
    <w:rsid w:val="0005194E"/>
    <w:rsid w:val="00052CE2"/>
    <w:rsid w:val="000577FE"/>
    <w:rsid w:val="00070401"/>
    <w:rsid w:val="0007147A"/>
    <w:rsid w:val="00072E1B"/>
    <w:rsid w:val="000737FA"/>
    <w:rsid w:val="0007655F"/>
    <w:rsid w:val="00080B73"/>
    <w:rsid w:val="000A3DA5"/>
    <w:rsid w:val="000A4BF0"/>
    <w:rsid w:val="000B5E45"/>
    <w:rsid w:val="000C01D4"/>
    <w:rsid w:val="000D4F57"/>
    <w:rsid w:val="000D5604"/>
    <w:rsid w:val="000E6772"/>
    <w:rsid w:val="000E7085"/>
    <w:rsid w:val="000E76BA"/>
    <w:rsid w:val="000F24EB"/>
    <w:rsid w:val="000F7117"/>
    <w:rsid w:val="00105174"/>
    <w:rsid w:val="00110B8F"/>
    <w:rsid w:val="00112B41"/>
    <w:rsid w:val="00120775"/>
    <w:rsid w:val="001215F7"/>
    <w:rsid w:val="00130BDB"/>
    <w:rsid w:val="001314B9"/>
    <w:rsid w:val="0013169B"/>
    <w:rsid w:val="00133EC9"/>
    <w:rsid w:val="00134C16"/>
    <w:rsid w:val="001354F5"/>
    <w:rsid w:val="00144111"/>
    <w:rsid w:val="00156483"/>
    <w:rsid w:val="001702F2"/>
    <w:rsid w:val="00173403"/>
    <w:rsid w:val="0017560C"/>
    <w:rsid w:val="00176E20"/>
    <w:rsid w:val="001774BC"/>
    <w:rsid w:val="00177C3D"/>
    <w:rsid w:val="001848C4"/>
    <w:rsid w:val="00184949"/>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4494E"/>
    <w:rsid w:val="00246CF0"/>
    <w:rsid w:val="00260345"/>
    <w:rsid w:val="00262ACE"/>
    <w:rsid w:val="002764C9"/>
    <w:rsid w:val="00277C67"/>
    <w:rsid w:val="00281574"/>
    <w:rsid w:val="002857B6"/>
    <w:rsid w:val="00286311"/>
    <w:rsid w:val="00291065"/>
    <w:rsid w:val="002A0DB1"/>
    <w:rsid w:val="002A2B47"/>
    <w:rsid w:val="002B2B31"/>
    <w:rsid w:val="002B6D18"/>
    <w:rsid w:val="002C719B"/>
    <w:rsid w:val="002D5BF7"/>
    <w:rsid w:val="002D7BBD"/>
    <w:rsid w:val="002E16F9"/>
    <w:rsid w:val="002E2ABD"/>
    <w:rsid w:val="002E7253"/>
    <w:rsid w:val="002F22DD"/>
    <w:rsid w:val="002F2335"/>
    <w:rsid w:val="0031652F"/>
    <w:rsid w:val="00322BA4"/>
    <w:rsid w:val="0033443D"/>
    <w:rsid w:val="003401CA"/>
    <w:rsid w:val="00346942"/>
    <w:rsid w:val="0037187E"/>
    <w:rsid w:val="003767D7"/>
    <w:rsid w:val="003771A4"/>
    <w:rsid w:val="00381B64"/>
    <w:rsid w:val="00383858"/>
    <w:rsid w:val="00386CA6"/>
    <w:rsid w:val="00390CA1"/>
    <w:rsid w:val="003A64C5"/>
    <w:rsid w:val="003A6AD0"/>
    <w:rsid w:val="003B0260"/>
    <w:rsid w:val="003C43F4"/>
    <w:rsid w:val="003C4D22"/>
    <w:rsid w:val="003C5B62"/>
    <w:rsid w:val="003D0A94"/>
    <w:rsid w:val="003D526D"/>
    <w:rsid w:val="003D780B"/>
    <w:rsid w:val="003E0CEE"/>
    <w:rsid w:val="003F2E8D"/>
    <w:rsid w:val="003F5064"/>
    <w:rsid w:val="003F6245"/>
    <w:rsid w:val="00400F47"/>
    <w:rsid w:val="004031F8"/>
    <w:rsid w:val="00415720"/>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A60B8"/>
    <w:rsid w:val="004B6B6B"/>
    <w:rsid w:val="004E6F7E"/>
    <w:rsid w:val="004E7CD4"/>
    <w:rsid w:val="004F6FEC"/>
    <w:rsid w:val="00502868"/>
    <w:rsid w:val="00506219"/>
    <w:rsid w:val="00515B6A"/>
    <w:rsid w:val="005160F8"/>
    <w:rsid w:val="00524D8E"/>
    <w:rsid w:val="0054211D"/>
    <w:rsid w:val="00542F7B"/>
    <w:rsid w:val="00543605"/>
    <w:rsid w:val="005454FB"/>
    <w:rsid w:val="0054727C"/>
    <w:rsid w:val="005601A1"/>
    <w:rsid w:val="005703A4"/>
    <w:rsid w:val="00572F09"/>
    <w:rsid w:val="005772C1"/>
    <w:rsid w:val="005835BC"/>
    <w:rsid w:val="005856A7"/>
    <w:rsid w:val="00585897"/>
    <w:rsid w:val="005A42CF"/>
    <w:rsid w:val="005B6209"/>
    <w:rsid w:val="005D1EEF"/>
    <w:rsid w:val="005E365A"/>
    <w:rsid w:val="005E6608"/>
    <w:rsid w:val="00612214"/>
    <w:rsid w:val="00617A8A"/>
    <w:rsid w:val="00625CD7"/>
    <w:rsid w:val="00630932"/>
    <w:rsid w:val="006312CE"/>
    <w:rsid w:val="00653FE5"/>
    <w:rsid w:val="00661BE2"/>
    <w:rsid w:val="00664174"/>
    <w:rsid w:val="00670788"/>
    <w:rsid w:val="0067545A"/>
    <w:rsid w:val="00684BD9"/>
    <w:rsid w:val="006959E4"/>
    <w:rsid w:val="006A1DDE"/>
    <w:rsid w:val="006B0F80"/>
    <w:rsid w:val="006C04FD"/>
    <w:rsid w:val="006C0567"/>
    <w:rsid w:val="006D21F9"/>
    <w:rsid w:val="006D7E71"/>
    <w:rsid w:val="006F0C82"/>
    <w:rsid w:val="006F2454"/>
    <w:rsid w:val="006F2A76"/>
    <w:rsid w:val="006F63D7"/>
    <w:rsid w:val="00701D3A"/>
    <w:rsid w:val="00720D4C"/>
    <w:rsid w:val="00724689"/>
    <w:rsid w:val="007261FA"/>
    <w:rsid w:val="0073520B"/>
    <w:rsid w:val="00740A5A"/>
    <w:rsid w:val="00745638"/>
    <w:rsid w:val="007540CF"/>
    <w:rsid w:val="00755C22"/>
    <w:rsid w:val="00757E02"/>
    <w:rsid w:val="00760BFE"/>
    <w:rsid w:val="00765301"/>
    <w:rsid w:val="00774F8F"/>
    <w:rsid w:val="00777A77"/>
    <w:rsid w:val="0078425B"/>
    <w:rsid w:val="00791471"/>
    <w:rsid w:val="007961D4"/>
    <w:rsid w:val="007A5ECB"/>
    <w:rsid w:val="007B0E50"/>
    <w:rsid w:val="007B6293"/>
    <w:rsid w:val="007B7829"/>
    <w:rsid w:val="007B7FA2"/>
    <w:rsid w:val="007C0AC3"/>
    <w:rsid w:val="007C1863"/>
    <w:rsid w:val="007E6925"/>
    <w:rsid w:val="007E7201"/>
    <w:rsid w:val="007F2B0B"/>
    <w:rsid w:val="007F3217"/>
    <w:rsid w:val="00800204"/>
    <w:rsid w:val="00802CAD"/>
    <w:rsid w:val="008169B8"/>
    <w:rsid w:val="00822C96"/>
    <w:rsid w:val="00831EE8"/>
    <w:rsid w:val="008438AE"/>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B311B"/>
    <w:rsid w:val="009C333E"/>
    <w:rsid w:val="009D4F78"/>
    <w:rsid w:val="009D6016"/>
    <w:rsid w:val="009E0268"/>
    <w:rsid w:val="009E1C96"/>
    <w:rsid w:val="009E6DD0"/>
    <w:rsid w:val="009E7ADD"/>
    <w:rsid w:val="009F17AE"/>
    <w:rsid w:val="009F1B70"/>
    <w:rsid w:val="009F2D5C"/>
    <w:rsid w:val="00A13BBD"/>
    <w:rsid w:val="00A2406F"/>
    <w:rsid w:val="00A32D52"/>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D7B7A"/>
    <w:rsid w:val="00AE2A63"/>
    <w:rsid w:val="00AE62B0"/>
    <w:rsid w:val="00AF0F1A"/>
    <w:rsid w:val="00AF107C"/>
    <w:rsid w:val="00AF196D"/>
    <w:rsid w:val="00AF5D91"/>
    <w:rsid w:val="00AF6F8D"/>
    <w:rsid w:val="00B021CE"/>
    <w:rsid w:val="00B13369"/>
    <w:rsid w:val="00B170EA"/>
    <w:rsid w:val="00B26AB3"/>
    <w:rsid w:val="00B26D76"/>
    <w:rsid w:val="00B40A2F"/>
    <w:rsid w:val="00B45E45"/>
    <w:rsid w:val="00B46E62"/>
    <w:rsid w:val="00B47C15"/>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21A9C"/>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B5D06"/>
    <w:rsid w:val="00CC239F"/>
    <w:rsid w:val="00CC576B"/>
    <w:rsid w:val="00CC596A"/>
    <w:rsid w:val="00CD042D"/>
    <w:rsid w:val="00CD3DB4"/>
    <w:rsid w:val="00CD4D18"/>
    <w:rsid w:val="00CE0598"/>
    <w:rsid w:val="00CE5D18"/>
    <w:rsid w:val="00CF1B81"/>
    <w:rsid w:val="00D0607D"/>
    <w:rsid w:val="00D209A0"/>
    <w:rsid w:val="00D222F0"/>
    <w:rsid w:val="00D24750"/>
    <w:rsid w:val="00D2564A"/>
    <w:rsid w:val="00D3067D"/>
    <w:rsid w:val="00D41538"/>
    <w:rsid w:val="00D44492"/>
    <w:rsid w:val="00D44828"/>
    <w:rsid w:val="00D463C8"/>
    <w:rsid w:val="00D50C5D"/>
    <w:rsid w:val="00D56B43"/>
    <w:rsid w:val="00D6158A"/>
    <w:rsid w:val="00D74CDB"/>
    <w:rsid w:val="00D764A0"/>
    <w:rsid w:val="00D76DA7"/>
    <w:rsid w:val="00D80139"/>
    <w:rsid w:val="00D86E52"/>
    <w:rsid w:val="00D93903"/>
    <w:rsid w:val="00DA495F"/>
    <w:rsid w:val="00DA50FE"/>
    <w:rsid w:val="00DB0736"/>
    <w:rsid w:val="00DB11B2"/>
    <w:rsid w:val="00DC255C"/>
    <w:rsid w:val="00DC592F"/>
    <w:rsid w:val="00DC7CDA"/>
    <w:rsid w:val="00DE1284"/>
    <w:rsid w:val="00DF2638"/>
    <w:rsid w:val="00E1080E"/>
    <w:rsid w:val="00E17F42"/>
    <w:rsid w:val="00E21A66"/>
    <w:rsid w:val="00E30F9B"/>
    <w:rsid w:val="00E44AFC"/>
    <w:rsid w:val="00E55AFD"/>
    <w:rsid w:val="00E935F8"/>
    <w:rsid w:val="00EA4D5C"/>
    <w:rsid w:val="00EA53D2"/>
    <w:rsid w:val="00EA7A64"/>
    <w:rsid w:val="00EB54FA"/>
    <w:rsid w:val="00EB5C9A"/>
    <w:rsid w:val="00EB663B"/>
    <w:rsid w:val="00EC5379"/>
    <w:rsid w:val="00ED072E"/>
    <w:rsid w:val="00ED5CF6"/>
    <w:rsid w:val="00EE1177"/>
    <w:rsid w:val="00EE6AD6"/>
    <w:rsid w:val="00EF081C"/>
    <w:rsid w:val="00EF2E4B"/>
    <w:rsid w:val="00EF32C9"/>
    <w:rsid w:val="00F12AA0"/>
    <w:rsid w:val="00F20EAD"/>
    <w:rsid w:val="00F220CD"/>
    <w:rsid w:val="00F26B86"/>
    <w:rsid w:val="00F31805"/>
    <w:rsid w:val="00F3487E"/>
    <w:rsid w:val="00F36003"/>
    <w:rsid w:val="00F400F2"/>
    <w:rsid w:val="00F475A6"/>
    <w:rsid w:val="00F5419D"/>
    <w:rsid w:val="00F55893"/>
    <w:rsid w:val="00F63F57"/>
    <w:rsid w:val="00F646C9"/>
    <w:rsid w:val="00F64DCD"/>
    <w:rsid w:val="00F67A6F"/>
    <w:rsid w:val="00F72C8D"/>
    <w:rsid w:val="00F739F4"/>
    <w:rsid w:val="00F845F2"/>
    <w:rsid w:val="00F86709"/>
    <w:rsid w:val="00F90B32"/>
    <w:rsid w:val="00F91926"/>
    <w:rsid w:val="00F93FDA"/>
    <w:rsid w:val="00F95D9E"/>
    <w:rsid w:val="00FA26A6"/>
    <w:rsid w:val="00FA4D8E"/>
    <w:rsid w:val="00FB4A11"/>
    <w:rsid w:val="00FB570D"/>
    <w:rsid w:val="00FD32ED"/>
    <w:rsid w:val="00FD54AD"/>
    <w:rsid w:val="00FE25AE"/>
    <w:rsid w:val="00FE5DBA"/>
    <w:rsid w:val="00FE64CB"/>
    <w:rsid w:val="00FF0C8B"/>
    <w:rsid w:val="00FF1890"/>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2021-06-25T14:07:00Z</cp:lastPrinted>
  <dcterms:created xsi:type="dcterms:W3CDTF">2021-07-27T08:45:00Z</dcterms:created>
  <dcterms:modified xsi:type="dcterms:W3CDTF">2021-07-27T08:45:00Z</dcterms:modified>
</cp:coreProperties>
</file>