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Start w:id="1" w:name="_Hlk34206045"/>
      <w:bookmarkStart w:id="2" w:name="_Hlk74243434"/>
      <w:bookmarkStart w:id="3" w:name="_Hlk95472905"/>
      <w:bookmarkEnd w:id="0"/>
      <w:r w:rsidRPr="002D596F">
        <w:rPr>
          <w:rFonts w:ascii="Arial" w:hAnsi="Arial" w:cs="Arial"/>
          <w:b/>
        </w:rPr>
        <w:t>NATIONAL ASSEMBLY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QUESTION FOR WRITTEN REPLY</w:t>
      </w:r>
    </w:p>
    <w:p w:rsidR="005C4707" w:rsidRPr="002D596F" w:rsidRDefault="005C4707" w:rsidP="005C4707">
      <w:pPr>
        <w:spacing w:line="360" w:lineRule="auto"/>
        <w:jc w:val="center"/>
        <w:rPr>
          <w:rFonts w:ascii="Arial" w:hAnsi="Arial" w:cs="Arial"/>
          <w:b/>
        </w:rPr>
      </w:pPr>
      <w:bookmarkStart w:id="4" w:name="_Hlk65832587"/>
      <w:bookmarkStart w:id="5" w:name="_Hlk55548705"/>
      <w:r w:rsidRPr="002D596F">
        <w:rPr>
          <w:rFonts w:ascii="Arial" w:hAnsi="Arial" w:cs="Arial"/>
          <w:b/>
        </w:rPr>
        <w:t xml:space="preserve">QUESTION NUMBER: </w:t>
      </w:r>
      <w:bookmarkStart w:id="6" w:name="_Hlk34208942"/>
      <w:bookmarkStart w:id="7" w:name="_Hlk49113957"/>
      <w:r w:rsidR="009D6E25" w:rsidRPr="009D6E25">
        <w:rPr>
          <w:rFonts w:ascii="Arial" w:hAnsi="Arial" w:cs="Arial"/>
          <w:b/>
        </w:rPr>
        <w:t>138</w:t>
      </w:r>
      <w:r w:rsidR="009433B9" w:rsidRPr="002D596F">
        <w:rPr>
          <w:rFonts w:ascii="Arial" w:hAnsi="Arial" w:cs="Arial"/>
          <w:b/>
        </w:rPr>
        <w:t xml:space="preserve"> </w:t>
      </w:r>
      <w:r w:rsidRPr="002D596F">
        <w:rPr>
          <w:rFonts w:ascii="Arial" w:hAnsi="Arial" w:cs="Arial"/>
          <w:b/>
        </w:rPr>
        <w:t>[</w:t>
      </w:r>
      <w:r w:rsidR="009D6E25" w:rsidRPr="009D6E25">
        <w:rPr>
          <w:rFonts w:ascii="Arial" w:hAnsi="Arial" w:cs="Arial"/>
          <w:b/>
        </w:rPr>
        <w:t>NW142E</w:t>
      </w:r>
      <w:r w:rsidRPr="002D596F">
        <w:rPr>
          <w:rFonts w:ascii="Arial" w:hAnsi="Arial" w:cs="Arial"/>
          <w:b/>
        </w:rPr>
        <w:t>]</w:t>
      </w:r>
      <w:bookmarkEnd w:id="6"/>
    </w:p>
    <w:p w:rsidR="005C4707" w:rsidRPr="002D596F" w:rsidRDefault="005C4707" w:rsidP="004E3C6A">
      <w:pPr>
        <w:spacing w:line="360" w:lineRule="auto"/>
        <w:jc w:val="center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 xml:space="preserve">DATE OF PUBLICATION: </w:t>
      </w:r>
      <w:bookmarkEnd w:id="1"/>
      <w:bookmarkEnd w:id="2"/>
      <w:bookmarkEnd w:id="3"/>
      <w:bookmarkEnd w:id="4"/>
      <w:bookmarkEnd w:id="5"/>
      <w:bookmarkEnd w:id="7"/>
      <w:r w:rsidR="002D596F" w:rsidRPr="002D596F">
        <w:rPr>
          <w:rFonts w:ascii="Arial" w:hAnsi="Arial" w:cs="Arial"/>
          <w:b/>
        </w:rPr>
        <w:t>9 FEBRUARY 2023</w:t>
      </w:r>
    </w:p>
    <w:p w:rsidR="009D6E25" w:rsidRPr="009D6E25" w:rsidRDefault="009D6E25" w:rsidP="009D6E25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  <w:bCs/>
          <w:lang w:val="en-ZA"/>
        </w:rPr>
      </w:pPr>
      <w:r w:rsidRPr="009D6E25">
        <w:rPr>
          <w:rFonts w:ascii="Arial" w:hAnsi="Arial" w:cs="Arial"/>
          <w:b/>
          <w:bCs/>
          <w:color w:val="000000" w:themeColor="text1"/>
        </w:rPr>
        <w:t>138.</w:t>
      </w:r>
      <w:r w:rsidRPr="009D6E25">
        <w:rPr>
          <w:rFonts w:ascii="Arial" w:hAnsi="Arial" w:cs="Arial"/>
          <w:b/>
          <w:bCs/>
          <w:color w:val="000000" w:themeColor="text1"/>
        </w:rPr>
        <w:tab/>
      </w:r>
      <w:r w:rsidRPr="009D6E25">
        <w:rPr>
          <w:rFonts w:ascii="Arial" w:hAnsi="Arial" w:cs="Arial"/>
          <w:b/>
          <w:lang w:val="en-GB"/>
        </w:rPr>
        <w:t>Mr</w:t>
      </w:r>
      <w:r w:rsidRPr="009D6E25">
        <w:rPr>
          <w:rFonts w:ascii="Arial" w:hAnsi="Arial" w:cs="Arial"/>
          <w:b/>
          <w:bCs/>
          <w:color w:val="000000" w:themeColor="text1"/>
        </w:rPr>
        <w:t xml:space="preserve"> E M Buthelezi (IFP) to ask the </w:t>
      </w:r>
      <w:r w:rsidRPr="009D6E25">
        <w:rPr>
          <w:rFonts w:ascii="Arial" w:hAnsi="Arial" w:cs="Arial"/>
          <w:b/>
          <w:bCs/>
        </w:rPr>
        <w:t>Minister of Finance</w:t>
      </w:r>
      <w:r w:rsidR="00981C10" w:rsidRPr="009D6E25">
        <w:rPr>
          <w:rFonts w:ascii="Arial" w:hAnsi="Arial" w:cs="Arial"/>
          <w:b/>
          <w:bCs/>
        </w:rPr>
        <w:fldChar w:fldCharType="begin"/>
      </w:r>
      <w:r w:rsidRPr="009D6E25">
        <w:rPr>
          <w:rFonts w:ascii="Arial" w:hAnsi="Arial" w:cs="Arial"/>
        </w:rPr>
        <w:instrText xml:space="preserve"> XE "</w:instrText>
      </w:r>
      <w:r w:rsidRPr="009D6E25">
        <w:rPr>
          <w:rFonts w:ascii="Arial" w:hAnsi="Arial" w:cs="Arial"/>
          <w:b/>
          <w:bCs/>
        </w:rPr>
        <w:instrText>Minister of Finance</w:instrText>
      </w:r>
      <w:r w:rsidRPr="009D6E25">
        <w:rPr>
          <w:rFonts w:ascii="Arial" w:hAnsi="Arial" w:cs="Arial"/>
        </w:rPr>
        <w:instrText xml:space="preserve">" </w:instrText>
      </w:r>
      <w:r w:rsidR="00981C10" w:rsidRPr="009D6E25">
        <w:rPr>
          <w:rFonts w:ascii="Arial" w:hAnsi="Arial" w:cs="Arial"/>
          <w:b/>
          <w:bCs/>
        </w:rPr>
        <w:fldChar w:fldCharType="end"/>
      </w:r>
      <w:r w:rsidRPr="009D6E25">
        <w:rPr>
          <w:rFonts w:ascii="Arial" w:hAnsi="Arial" w:cs="Arial"/>
          <w:b/>
          <w:bCs/>
        </w:rPr>
        <w:t>:</w:t>
      </w:r>
    </w:p>
    <w:p w:rsidR="009D6E25" w:rsidRPr="009D6E25" w:rsidRDefault="009D6E25" w:rsidP="009A366D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</w:rPr>
      </w:pPr>
      <w:r w:rsidRPr="009D6E25">
        <w:rPr>
          <w:rFonts w:ascii="Arial" w:hAnsi="Arial" w:cs="Arial"/>
        </w:rPr>
        <w:t>(1)</w:t>
      </w:r>
      <w:r w:rsidRPr="009D6E25">
        <w:rPr>
          <w:rFonts w:ascii="Arial" w:hAnsi="Arial" w:cs="Arial"/>
        </w:rPr>
        <w:tab/>
        <w:t xml:space="preserve">What is his department’s position with regard to the </w:t>
      </w:r>
      <w:bookmarkStart w:id="8" w:name="_Hlk126863992"/>
      <w:r w:rsidRPr="009D6E25">
        <w:rPr>
          <w:rFonts w:ascii="Arial" w:hAnsi="Arial" w:cs="Arial"/>
        </w:rPr>
        <w:t>status of state</w:t>
      </w:r>
      <w:r w:rsidRPr="009D6E25">
        <w:rPr>
          <w:rFonts w:ascii="Arial" w:hAnsi="Arial" w:cs="Arial"/>
        </w:rPr>
        <w:noBreakHyphen/>
        <w:t>owned enterprises (SOEs)</w:t>
      </w:r>
      <w:bookmarkEnd w:id="8"/>
      <w:r w:rsidRPr="009D6E25">
        <w:rPr>
          <w:rFonts w:ascii="Arial" w:hAnsi="Arial" w:cs="Arial"/>
        </w:rPr>
        <w:t>, considering they no longer maximise economic impact as they were missioned to do;</w:t>
      </w:r>
    </w:p>
    <w:p w:rsidR="009D6E25" w:rsidRPr="009D6E25" w:rsidRDefault="009D6E25" w:rsidP="009A366D">
      <w:pPr>
        <w:spacing w:before="100" w:beforeAutospacing="1" w:after="100" w:afterAutospacing="1" w:line="276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 w:rsidRPr="009D6E25">
        <w:rPr>
          <w:rFonts w:ascii="Arial" w:hAnsi="Arial" w:cs="Arial"/>
        </w:rPr>
        <w:t>(2)</w:t>
      </w:r>
      <w:r w:rsidRPr="009D6E25">
        <w:rPr>
          <w:rFonts w:ascii="Arial" w:hAnsi="Arial" w:cs="Arial"/>
        </w:rPr>
        <w:tab/>
        <w:t>whether he has found the Government’s inability to manage SOEs efficiently is a cost that now burdens taxpayers; if not, what is the position in this regard; if so, what are the relevant details?</w:t>
      </w:r>
      <w:r w:rsidRPr="009D6E25">
        <w:rPr>
          <w:rFonts w:ascii="Arial" w:hAnsi="Arial" w:cs="Arial"/>
        </w:rPr>
        <w:tab/>
      </w:r>
      <w:r w:rsidRPr="009D6E25">
        <w:rPr>
          <w:rFonts w:ascii="Arial" w:hAnsi="Arial" w:cs="Arial"/>
        </w:rPr>
        <w:tab/>
      </w:r>
      <w:r w:rsidRPr="009D6E25">
        <w:rPr>
          <w:rFonts w:ascii="Arial" w:hAnsi="Arial" w:cs="Arial"/>
        </w:rPr>
        <w:tab/>
      </w:r>
      <w:r w:rsidRPr="009D6E25">
        <w:rPr>
          <w:rFonts w:ascii="Arial" w:hAnsi="Arial" w:cs="Arial"/>
        </w:rPr>
        <w:tab/>
      </w:r>
      <w:r w:rsidRPr="009D6E25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9D6E25">
        <w:rPr>
          <w:rFonts w:ascii="Arial" w:hAnsi="Arial" w:cs="Arial"/>
        </w:rPr>
        <w:t xml:space="preserve"> </w:t>
      </w:r>
      <w:r w:rsidR="009A366D">
        <w:rPr>
          <w:rFonts w:ascii="Arial" w:hAnsi="Arial" w:cs="Arial"/>
        </w:rPr>
        <w:tab/>
      </w:r>
      <w:r w:rsidR="009A366D">
        <w:rPr>
          <w:rFonts w:ascii="Arial" w:hAnsi="Arial" w:cs="Arial"/>
        </w:rPr>
        <w:tab/>
      </w:r>
      <w:r w:rsidR="009A366D">
        <w:rPr>
          <w:rFonts w:ascii="Arial" w:hAnsi="Arial" w:cs="Arial"/>
        </w:rPr>
        <w:tab/>
      </w:r>
      <w:r w:rsidR="009A366D">
        <w:rPr>
          <w:rFonts w:ascii="Arial" w:hAnsi="Arial" w:cs="Arial"/>
        </w:rPr>
        <w:tab/>
      </w:r>
      <w:r w:rsidR="009A366D">
        <w:rPr>
          <w:rFonts w:ascii="Arial" w:hAnsi="Arial" w:cs="Arial"/>
        </w:rPr>
        <w:tab/>
        <w:t xml:space="preserve">     </w:t>
      </w:r>
      <w:r w:rsidRPr="009D6E25">
        <w:rPr>
          <w:rFonts w:ascii="Arial" w:hAnsi="Arial" w:cs="Arial"/>
          <w:sz w:val="20"/>
          <w:szCs w:val="20"/>
        </w:rPr>
        <w:t>NW142E</w:t>
      </w:r>
    </w:p>
    <w:p w:rsidR="005C4707" w:rsidRDefault="005C4707" w:rsidP="005C4707">
      <w:pPr>
        <w:spacing w:before="100" w:beforeAutospacing="1" w:after="100" w:afterAutospacing="1" w:line="276" w:lineRule="auto"/>
        <w:jc w:val="both"/>
        <w:outlineLvl w:val="0"/>
        <w:rPr>
          <w:rFonts w:ascii="Arial" w:hAnsi="Arial" w:cs="Arial"/>
          <w:b/>
        </w:rPr>
      </w:pPr>
      <w:r w:rsidRPr="002D596F">
        <w:rPr>
          <w:rFonts w:ascii="Arial" w:hAnsi="Arial" w:cs="Arial"/>
          <w:b/>
        </w:rPr>
        <w:t>REPLY</w:t>
      </w:r>
    </w:p>
    <w:p w:rsidR="005C39CE" w:rsidRPr="00E346A2" w:rsidRDefault="000422AD" w:rsidP="009A366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</w:rPr>
      </w:pPr>
      <w:bookmarkStart w:id="9" w:name="_Hlk126940025"/>
      <w:r w:rsidRPr="000422AD">
        <w:rPr>
          <w:rFonts w:ascii="Arial" w:hAnsi="Arial" w:cs="Arial"/>
        </w:rPr>
        <w:t xml:space="preserve">Major public entities as listed under Schedule 2 of the Public Finance Management Act (1999) are required to operate as sustainable profit-generating businesses that borrow on the strength of their balance sheets. However, over the years the financial and operational performance of </w:t>
      </w:r>
      <w:r w:rsidR="00F9398E">
        <w:rPr>
          <w:rFonts w:ascii="Arial" w:hAnsi="Arial" w:cs="Arial"/>
        </w:rPr>
        <w:t xml:space="preserve">these entities </w:t>
      </w:r>
      <w:r w:rsidRPr="000422AD">
        <w:rPr>
          <w:rFonts w:ascii="Arial" w:hAnsi="Arial" w:cs="Arial"/>
        </w:rPr>
        <w:t>ha</w:t>
      </w:r>
      <w:r w:rsidR="00F9398E">
        <w:rPr>
          <w:rFonts w:ascii="Arial" w:hAnsi="Arial" w:cs="Arial"/>
        </w:rPr>
        <w:t>s</w:t>
      </w:r>
      <w:r w:rsidRPr="000422AD">
        <w:rPr>
          <w:rFonts w:ascii="Arial" w:hAnsi="Arial" w:cs="Arial"/>
        </w:rPr>
        <w:t xml:space="preserve"> steadily deteriorated due in large part to</w:t>
      </w:r>
      <w:r w:rsidR="00E346A2">
        <w:rPr>
          <w:rFonts w:ascii="Arial" w:hAnsi="Arial" w:cs="Arial"/>
        </w:rPr>
        <w:t xml:space="preserve"> state capture, corruption (as noted by the Zondo Commission),</w:t>
      </w:r>
      <w:r w:rsidRPr="000422AD">
        <w:rPr>
          <w:rFonts w:ascii="Arial" w:hAnsi="Arial" w:cs="Arial"/>
        </w:rPr>
        <w:t xml:space="preserve"> weak corporate governance, archaic business models and burdensome cost structures.</w:t>
      </w:r>
      <w:r w:rsidR="00E26E78">
        <w:rPr>
          <w:rFonts w:ascii="Arial" w:hAnsi="Arial" w:cs="Arial"/>
        </w:rPr>
        <w:t xml:space="preserve"> </w:t>
      </w:r>
      <w:r w:rsidRPr="00E26E78">
        <w:rPr>
          <w:rFonts w:ascii="Arial" w:hAnsi="Arial" w:cs="Arial"/>
        </w:rPr>
        <w:t xml:space="preserve">Too many SOEs continue to rely on government bailouts. </w:t>
      </w:r>
      <w:r w:rsidR="008E4DBF" w:rsidRPr="00E26E78">
        <w:rPr>
          <w:rFonts w:ascii="Arial" w:hAnsi="Arial" w:cs="Arial"/>
        </w:rPr>
        <w:t>Various initiatives are underway across government</w:t>
      </w:r>
      <w:r w:rsidR="00033CA3" w:rsidRPr="00E26E78">
        <w:rPr>
          <w:rFonts w:ascii="Arial" w:hAnsi="Arial" w:cs="Arial"/>
        </w:rPr>
        <w:t xml:space="preserve"> </w:t>
      </w:r>
      <w:r w:rsidR="00E26E78" w:rsidRPr="00E26E78">
        <w:rPr>
          <w:rFonts w:ascii="Arial" w:hAnsi="Arial" w:cs="Arial"/>
        </w:rPr>
        <w:t xml:space="preserve">to ensure that we create an environment where our SOEs can become sustainable and fulfil their developmental mandate without government support. </w:t>
      </w:r>
      <w:r w:rsidR="00E26E78">
        <w:rPr>
          <w:rFonts w:ascii="Arial" w:hAnsi="Arial" w:cs="Arial"/>
        </w:rPr>
        <w:t>In this regard, t</w:t>
      </w:r>
      <w:r w:rsidRPr="00E26E78">
        <w:rPr>
          <w:rFonts w:ascii="Arial" w:hAnsi="Arial" w:cs="Arial"/>
          <w:bCs/>
        </w:rPr>
        <w:t>he 2022 Budget Review outlined the need for a new framework for managing bailouts to state-owned companies to reduce fiscal risks and promote long-overdue reforms.</w:t>
      </w:r>
      <w:r w:rsidR="00E26E78">
        <w:rPr>
          <w:rFonts w:ascii="Arial" w:hAnsi="Arial" w:cs="Arial"/>
          <w:bCs/>
        </w:rPr>
        <w:t xml:space="preserve"> </w:t>
      </w:r>
      <w:r w:rsidR="00E26E78" w:rsidRPr="00E26E78">
        <w:rPr>
          <w:rFonts w:ascii="Arial" w:hAnsi="Arial" w:cs="Arial"/>
          <w:bCs/>
        </w:rPr>
        <w:t>The framework</w:t>
      </w:r>
      <w:r w:rsidR="00B45CDD">
        <w:rPr>
          <w:rFonts w:ascii="Arial" w:hAnsi="Arial" w:cs="Arial"/>
          <w:bCs/>
        </w:rPr>
        <w:t>, when finalised,</w:t>
      </w:r>
      <w:r w:rsidR="00E26E78" w:rsidRPr="00E26E78">
        <w:rPr>
          <w:rFonts w:ascii="Arial" w:hAnsi="Arial" w:cs="Arial"/>
          <w:bCs/>
        </w:rPr>
        <w:t xml:space="preserve"> </w:t>
      </w:r>
      <w:r w:rsidR="00B45CDD">
        <w:rPr>
          <w:rFonts w:ascii="Arial" w:hAnsi="Arial" w:cs="Arial"/>
          <w:bCs/>
        </w:rPr>
        <w:t>will</w:t>
      </w:r>
      <w:r w:rsidR="00E26E78" w:rsidRPr="00E26E78">
        <w:rPr>
          <w:rFonts w:ascii="Arial" w:hAnsi="Arial" w:cs="Arial"/>
          <w:bCs/>
        </w:rPr>
        <w:t xml:space="preserve"> link bailouts of these entities to a range of reforms needed to make them sustainable and efficient.</w:t>
      </w:r>
    </w:p>
    <w:p w:rsidR="00E346A2" w:rsidRPr="00E26E78" w:rsidRDefault="00E346A2" w:rsidP="009A366D">
      <w:pPr>
        <w:pStyle w:val="ListParagraph"/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</w:rPr>
      </w:pPr>
    </w:p>
    <w:bookmarkEnd w:id="9"/>
    <w:p w:rsidR="007F4F7B" w:rsidRPr="009A366D" w:rsidRDefault="000422AD" w:rsidP="009A366D">
      <w:pPr>
        <w:pStyle w:val="ListParagraph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Some SOEs have indeed </w:t>
      </w:r>
      <w:r w:rsidRPr="008E4DBF">
        <w:rPr>
          <w:rFonts w:ascii="Arial" w:hAnsi="Arial" w:cs="Arial"/>
          <w:bCs/>
        </w:rPr>
        <w:t>become a burden on taxpayers</w:t>
      </w:r>
      <w:r>
        <w:rPr>
          <w:rFonts w:ascii="Arial" w:hAnsi="Arial" w:cs="Arial"/>
          <w:bCs/>
        </w:rPr>
        <w:t xml:space="preserve">. </w:t>
      </w:r>
      <w:r w:rsidRPr="000422AD">
        <w:rPr>
          <w:rFonts w:ascii="Arial" w:hAnsi="Arial" w:cs="Arial"/>
          <w:bCs/>
        </w:rPr>
        <w:t xml:space="preserve">Between 2012/13 and 2021/22, </w:t>
      </w:r>
      <w:r>
        <w:rPr>
          <w:rFonts w:ascii="Arial" w:hAnsi="Arial" w:cs="Arial"/>
          <w:bCs/>
        </w:rPr>
        <w:t>SOEs</w:t>
      </w:r>
      <w:r w:rsidRPr="000422AD">
        <w:rPr>
          <w:rFonts w:ascii="Arial" w:hAnsi="Arial" w:cs="Arial"/>
          <w:bCs/>
        </w:rPr>
        <w:t xml:space="preserve"> received about R266.6 billion in bailouts from government. </w:t>
      </w:r>
      <w:r>
        <w:rPr>
          <w:rFonts w:ascii="Arial" w:hAnsi="Arial" w:cs="Arial"/>
          <w:bCs/>
        </w:rPr>
        <w:t>These bailouts crowd out important social expenditure</w:t>
      </w:r>
      <w:r w:rsidR="00F9398E">
        <w:rPr>
          <w:rFonts w:ascii="Arial" w:hAnsi="Arial" w:cs="Arial"/>
          <w:bCs/>
        </w:rPr>
        <w:t xml:space="preserve">. </w:t>
      </w:r>
      <w:r w:rsidR="00C7759B" w:rsidRPr="008E4DBF">
        <w:rPr>
          <w:rFonts w:ascii="Arial" w:hAnsi="Arial" w:cs="Arial"/>
          <w:bCs/>
        </w:rPr>
        <w:t>Therefore</w:t>
      </w:r>
      <w:r w:rsidR="00B45CDD">
        <w:rPr>
          <w:rFonts w:ascii="Arial" w:hAnsi="Arial" w:cs="Arial"/>
          <w:bCs/>
        </w:rPr>
        <w:t>,</w:t>
      </w:r>
      <w:r w:rsidR="008E4DBF" w:rsidRPr="008E4DBF">
        <w:rPr>
          <w:rFonts w:ascii="Arial" w:hAnsi="Arial" w:cs="Arial"/>
          <w:bCs/>
        </w:rPr>
        <w:t xml:space="preserve"> government </w:t>
      </w:r>
      <w:r w:rsidR="00F9398E">
        <w:rPr>
          <w:rFonts w:ascii="Arial" w:hAnsi="Arial" w:cs="Arial"/>
          <w:bCs/>
        </w:rPr>
        <w:t>has shifted its approach in dealing with funding support to these entities</w:t>
      </w:r>
      <w:r w:rsidR="00B45CDD">
        <w:rPr>
          <w:rFonts w:ascii="Arial" w:hAnsi="Arial" w:cs="Arial"/>
          <w:bCs/>
        </w:rPr>
        <w:t>, in particular those that are listed under Schedule 2 of the PFMA</w:t>
      </w:r>
      <w:r w:rsidR="00F9398E">
        <w:rPr>
          <w:rFonts w:ascii="Arial" w:hAnsi="Arial" w:cs="Arial"/>
          <w:bCs/>
        </w:rPr>
        <w:t xml:space="preserve">. Starting last year, and going forward, any fiscal support to </w:t>
      </w:r>
      <w:r w:rsidR="00B45CDD">
        <w:rPr>
          <w:rFonts w:ascii="Arial" w:hAnsi="Arial" w:cs="Arial"/>
          <w:bCs/>
        </w:rPr>
        <w:t xml:space="preserve">SOEs </w:t>
      </w:r>
      <w:r w:rsidR="00F9398E">
        <w:rPr>
          <w:rFonts w:ascii="Arial" w:hAnsi="Arial" w:cs="Arial"/>
          <w:bCs/>
        </w:rPr>
        <w:t xml:space="preserve">is accompanied by strict conditions to ensure that </w:t>
      </w:r>
      <w:r w:rsidR="00B45CDD">
        <w:rPr>
          <w:rFonts w:ascii="Arial" w:hAnsi="Arial" w:cs="Arial"/>
          <w:bCs/>
        </w:rPr>
        <w:t xml:space="preserve">these </w:t>
      </w:r>
      <w:r w:rsidR="008E4DBF" w:rsidRPr="008E4DBF">
        <w:rPr>
          <w:rFonts w:ascii="Arial" w:hAnsi="Arial" w:cs="Arial"/>
          <w:bCs/>
        </w:rPr>
        <w:t xml:space="preserve">SOEs fix their underlying structural challenges </w:t>
      </w:r>
      <w:r w:rsidR="00F9398E">
        <w:rPr>
          <w:rFonts w:ascii="Arial" w:hAnsi="Arial" w:cs="Arial"/>
          <w:bCs/>
        </w:rPr>
        <w:t xml:space="preserve">if they are to qualify for </w:t>
      </w:r>
      <w:r w:rsidR="008E4DBF" w:rsidRPr="008E4DBF">
        <w:rPr>
          <w:rFonts w:ascii="Arial" w:hAnsi="Arial" w:cs="Arial"/>
          <w:bCs/>
        </w:rPr>
        <w:t>support from taxpayers</w:t>
      </w:r>
      <w:r w:rsidR="00033CA3">
        <w:rPr>
          <w:rFonts w:ascii="Arial" w:hAnsi="Arial" w:cs="Arial"/>
          <w:bCs/>
        </w:rPr>
        <w:t>.</w:t>
      </w:r>
    </w:p>
    <w:sectPr w:rsidR="007F4F7B" w:rsidRPr="009A366D" w:rsidSect="00D537FD">
      <w:footerReference w:type="default" r:id="rId7"/>
      <w:pgSz w:w="11906" w:h="16838" w:code="9"/>
      <w:pgMar w:top="1134" w:right="1418" w:bottom="993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2AD" w:rsidRDefault="00D152AD">
      <w:r>
        <w:separator/>
      </w:r>
    </w:p>
  </w:endnote>
  <w:endnote w:type="continuationSeparator" w:id="0">
    <w:p w:rsidR="00D152AD" w:rsidRDefault="00D15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5777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2B5C" w:rsidRDefault="00981C10">
        <w:pPr>
          <w:pStyle w:val="Footer"/>
          <w:jc w:val="center"/>
        </w:pPr>
        <w:r>
          <w:fldChar w:fldCharType="begin"/>
        </w:r>
        <w:r w:rsidR="00C004CC">
          <w:instrText xml:space="preserve"> PAGE   \* MERGEFORMAT </w:instrText>
        </w:r>
        <w:r>
          <w:fldChar w:fldCharType="separate"/>
        </w:r>
        <w:r w:rsidR="00D152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B5C" w:rsidRDefault="00D152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2AD" w:rsidRDefault="00D152AD">
      <w:r>
        <w:separator/>
      </w:r>
    </w:p>
  </w:footnote>
  <w:footnote w:type="continuationSeparator" w:id="0">
    <w:p w:rsidR="00D152AD" w:rsidRDefault="00D15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3680F"/>
    <w:multiLevelType w:val="hybridMultilevel"/>
    <w:tmpl w:val="AE4E549C"/>
    <w:lvl w:ilvl="0" w:tplc="56DEE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CF2C91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E62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2A85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525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2026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D2C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6AB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164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E9E764F"/>
    <w:multiLevelType w:val="hybridMultilevel"/>
    <w:tmpl w:val="A328C40A"/>
    <w:lvl w:ilvl="0" w:tplc="FE406DF0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B468A"/>
    <w:multiLevelType w:val="hybridMultilevel"/>
    <w:tmpl w:val="B8D2D2F2"/>
    <w:lvl w:ilvl="0" w:tplc="1CA65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2E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D064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6D4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7CA0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244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7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28CE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C5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2NDYyMjIzMjM3MTAyNbNU0lEKTi0uzszPAykwqwUAVnjxiSwAAAA="/>
  </w:docVars>
  <w:rsids>
    <w:rsidRoot w:val="005C4707"/>
    <w:rsid w:val="0002642B"/>
    <w:rsid w:val="00033CA3"/>
    <w:rsid w:val="000422AD"/>
    <w:rsid w:val="00053EC2"/>
    <w:rsid w:val="00063D26"/>
    <w:rsid w:val="001D26A9"/>
    <w:rsid w:val="00204A1C"/>
    <w:rsid w:val="002278CB"/>
    <w:rsid w:val="0026000E"/>
    <w:rsid w:val="002D596F"/>
    <w:rsid w:val="00323772"/>
    <w:rsid w:val="003432D5"/>
    <w:rsid w:val="003622FA"/>
    <w:rsid w:val="003F00C3"/>
    <w:rsid w:val="00403E43"/>
    <w:rsid w:val="004232C6"/>
    <w:rsid w:val="004E3C6A"/>
    <w:rsid w:val="005334FB"/>
    <w:rsid w:val="0055321F"/>
    <w:rsid w:val="005634CC"/>
    <w:rsid w:val="005866A9"/>
    <w:rsid w:val="005C39CE"/>
    <w:rsid w:val="005C4707"/>
    <w:rsid w:val="006E1981"/>
    <w:rsid w:val="006F2B2E"/>
    <w:rsid w:val="007525EF"/>
    <w:rsid w:val="007E169F"/>
    <w:rsid w:val="007F4F7B"/>
    <w:rsid w:val="008E4DBF"/>
    <w:rsid w:val="009433B9"/>
    <w:rsid w:val="00981C10"/>
    <w:rsid w:val="00993296"/>
    <w:rsid w:val="009A366D"/>
    <w:rsid w:val="009B0998"/>
    <w:rsid w:val="009D6E25"/>
    <w:rsid w:val="00A33523"/>
    <w:rsid w:val="00A616DA"/>
    <w:rsid w:val="00A83D1A"/>
    <w:rsid w:val="00AB259E"/>
    <w:rsid w:val="00B22C27"/>
    <w:rsid w:val="00B45CDD"/>
    <w:rsid w:val="00B77878"/>
    <w:rsid w:val="00BC05C8"/>
    <w:rsid w:val="00BF4E3A"/>
    <w:rsid w:val="00C004CC"/>
    <w:rsid w:val="00C374C5"/>
    <w:rsid w:val="00C7759B"/>
    <w:rsid w:val="00C86590"/>
    <w:rsid w:val="00CF5324"/>
    <w:rsid w:val="00D152AD"/>
    <w:rsid w:val="00D83040"/>
    <w:rsid w:val="00DD35D0"/>
    <w:rsid w:val="00E25219"/>
    <w:rsid w:val="00E26E78"/>
    <w:rsid w:val="00E346A2"/>
    <w:rsid w:val="00E83B6D"/>
    <w:rsid w:val="00F517A4"/>
    <w:rsid w:val="00F9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C47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70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5C4707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B778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0848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621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06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6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6204">
          <w:marLeft w:val="27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898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517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8515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623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779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06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353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78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97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17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10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435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Nokwanda Mahori</dc:creator>
  <cp:lastModifiedBy>USER</cp:lastModifiedBy>
  <cp:revision>2</cp:revision>
  <cp:lastPrinted>2023-02-28T04:31:00Z</cp:lastPrinted>
  <dcterms:created xsi:type="dcterms:W3CDTF">2023-03-15T13:08:00Z</dcterms:created>
  <dcterms:modified xsi:type="dcterms:W3CDTF">2023-03-15T13:08:00Z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c4247e-447d-4732-af29-2e529a4288f1_Enabled">
    <vt:lpwstr>true</vt:lpwstr>
  </property>
  <property fmtid="{D5CDD505-2E9C-101B-9397-08002B2CF9AE}" pid="3" name="MSIP_Label_93c4247e-447d-4732-af29-2e529a4288f1_SetDate">
    <vt:lpwstr>2022-08-26T10:47:16Z</vt:lpwstr>
  </property>
  <property fmtid="{D5CDD505-2E9C-101B-9397-08002B2CF9AE}" pid="4" name="MSIP_Label_93c4247e-447d-4732-af29-2e529a4288f1_Method">
    <vt:lpwstr>Standard</vt:lpwstr>
  </property>
  <property fmtid="{D5CDD505-2E9C-101B-9397-08002B2CF9AE}" pid="5" name="MSIP_Label_93c4247e-447d-4732-af29-2e529a4288f1_Name">
    <vt:lpwstr>93c4247e-447d-4732-af29-2e529a4288f1</vt:lpwstr>
  </property>
  <property fmtid="{D5CDD505-2E9C-101B-9397-08002B2CF9AE}" pid="6" name="MSIP_Label_93c4247e-447d-4732-af29-2e529a4288f1_SiteId">
    <vt:lpwstr>1a45348f-02b4-4f9a-a7a8-7786f6dd3245</vt:lpwstr>
  </property>
  <property fmtid="{D5CDD505-2E9C-101B-9397-08002B2CF9AE}" pid="7" name="MSIP_Label_93c4247e-447d-4732-af29-2e529a4288f1_ActionId">
    <vt:lpwstr>d3ae5089-acfe-4821-8f07-ed9ee6210ed5</vt:lpwstr>
  </property>
  <property fmtid="{D5CDD505-2E9C-101B-9397-08002B2CF9AE}" pid="8" name="MSIP_Label_93c4247e-447d-4732-af29-2e529a4288f1_ContentBits">
    <vt:lpwstr>0</vt:lpwstr>
  </property>
</Properties>
</file>