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6A" w:rsidRDefault="007F1FE5">
      <w:pPr>
        <w:rPr>
          <w:sz w:val="20"/>
          <w:szCs w:val="20"/>
        </w:rPr>
      </w:pPr>
      <w:r>
        <w:rPr>
          <w:noProof/>
          <w:lang w:val="en-ZA" w:eastAsia="en-ZA"/>
        </w:rPr>
        <w:drawing>
          <wp:anchor distT="0" distB="0" distL="0" distR="0" simplePos="0" relativeHeight="251659776" behindDoc="0" locked="0" layoutInCell="1" allowOverlap="0">
            <wp:simplePos x="0" y="0"/>
            <wp:positionH relativeFrom="column">
              <wp:posOffset>2452252</wp:posOffset>
            </wp:positionH>
            <wp:positionV relativeFrom="paragraph">
              <wp:posOffset>8255</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D7131A" w:rsidRDefault="008960B2" w:rsidP="008960B2">
      <w:pPr>
        <w:jc w:val="center"/>
        <w:rPr>
          <w:rFonts w:ascii="Tahoma" w:hAnsi="Tahoma" w:cs="Tahoma"/>
          <w:b/>
          <w:bCs/>
          <w:sz w:val="18"/>
          <w:szCs w:val="18"/>
        </w:rPr>
      </w:pPr>
    </w:p>
    <w:p w:rsidR="008960B2" w:rsidRPr="00987C9F" w:rsidRDefault="008960B2" w:rsidP="00CC161D">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8960B2" w:rsidRPr="00987C9F" w:rsidRDefault="008960B2" w:rsidP="00CC161D">
      <w:pPr>
        <w:ind w:left="-142" w:firstLine="426"/>
        <w:jc w:val="center"/>
        <w:rPr>
          <w:rFonts w:ascii="Tahoma" w:hAnsi="Tahoma" w:cs="Tahoma"/>
          <w:b/>
          <w:bCs/>
          <w:sz w:val="22"/>
          <w:szCs w:val="22"/>
          <w:lang w:val="en-ZA"/>
        </w:rPr>
      </w:pPr>
    </w:p>
    <w:p w:rsidR="006512FA" w:rsidRDefault="008960B2" w:rsidP="00CC161D">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006E59BE">
        <w:rPr>
          <w:rFonts w:ascii="Tahoma" w:hAnsi="Tahoma" w:cs="Tahoma"/>
          <w:b/>
          <w:bCs/>
          <w:sz w:val="22"/>
          <w:szCs w:val="22"/>
          <w:lang w:val="en-ZA"/>
        </w:rPr>
        <w:t xml:space="preserve"> </w:t>
      </w:r>
      <w:r w:rsidR="008C3840">
        <w:rPr>
          <w:rFonts w:ascii="Tahoma" w:hAnsi="Tahoma" w:cs="Tahoma"/>
          <w:b/>
          <w:bCs/>
          <w:sz w:val="22"/>
          <w:szCs w:val="22"/>
          <w:lang w:val="en-ZA"/>
        </w:rPr>
        <w:t xml:space="preserve">PQ </w:t>
      </w:r>
      <w:r w:rsidR="000C5E97">
        <w:rPr>
          <w:rFonts w:ascii="Tahoma" w:hAnsi="Tahoma" w:cs="Tahoma"/>
          <w:b/>
          <w:bCs/>
          <w:sz w:val="22"/>
          <w:szCs w:val="22"/>
          <w:lang w:val="en-ZA"/>
        </w:rPr>
        <w:t>1375</w:t>
      </w:r>
    </w:p>
    <w:p w:rsidR="008960B2" w:rsidRPr="00987C9F" w:rsidRDefault="008960B2" w:rsidP="006E59BE">
      <w:pPr>
        <w:ind w:left="-142" w:firstLine="426"/>
        <w:rPr>
          <w:rFonts w:ascii="Tahoma" w:hAnsi="Tahoma" w:cs="Tahoma"/>
          <w:b/>
          <w:bCs/>
          <w:sz w:val="22"/>
          <w:szCs w:val="22"/>
          <w:lang w:val="en-ZA"/>
        </w:rPr>
      </w:pPr>
    </w:p>
    <w:p w:rsidR="00D115AC" w:rsidRPr="00381343" w:rsidRDefault="00224EEB" w:rsidP="00381343">
      <w:pPr>
        <w:pStyle w:val="ListParagraph"/>
        <w:spacing w:before="120" w:after="120" w:line="360" w:lineRule="auto"/>
        <w:ind w:left="709" w:hanging="720"/>
        <w:jc w:val="both"/>
        <w:rPr>
          <w:rFonts w:ascii="Arial" w:eastAsia="Calibri" w:hAnsi="Arial" w:cs="Arial"/>
          <w:b/>
          <w:bCs/>
          <w:sz w:val="22"/>
          <w:szCs w:val="22"/>
          <w:u w:val="single"/>
        </w:rPr>
      </w:pPr>
      <w:r w:rsidRPr="00381343">
        <w:rPr>
          <w:rFonts w:ascii="Arial" w:eastAsia="Calibri" w:hAnsi="Arial" w:cs="Arial"/>
          <w:b/>
          <w:bCs/>
          <w:sz w:val="22"/>
          <w:szCs w:val="22"/>
          <w:u w:val="single"/>
        </w:rPr>
        <w:t>QUESTION:</w:t>
      </w:r>
    </w:p>
    <w:p w:rsidR="00224EEB" w:rsidRPr="00D329B6" w:rsidRDefault="00224EEB" w:rsidP="00381343">
      <w:pPr>
        <w:pStyle w:val="ListParagraph"/>
        <w:spacing w:before="120" w:after="120" w:line="360" w:lineRule="auto"/>
        <w:ind w:left="709" w:hanging="720"/>
        <w:jc w:val="both"/>
        <w:rPr>
          <w:rFonts w:ascii="Arial" w:eastAsia="Calibri" w:hAnsi="Arial" w:cs="Arial"/>
          <w:b/>
          <w:bCs/>
          <w:sz w:val="22"/>
          <w:szCs w:val="22"/>
        </w:rPr>
      </w:pPr>
      <w:r w:rsidRPr="00D329B6">
        <w:rPr>
          <w:rFonts w:ascii="Arial" w:eastAsia="Calibri" w:hAnsi="Arial" w:cs="Arial"/>
          <w:b/>
          <w:bCs/>
          <w:sz w:val="22"/>
          <w:szCs w:val="22"/>
        </w:rPr>
        <w:t>1</w:t>
      </w:r>
      <w:r w:rsidR="000C5E97" w:rsidRPr="00D329B6">
        <w:rPr>
          <w:rFonts w:ascii="Arial" w:eastAsia="Calibri" w:hAnsi="Arial" w:cs="Arial"/>
          <w:b/>
          <w:bCs/>
          <w:sz w:val="22"/>
          <w:szCs w:val="22"/>
        </w:rPr>
        <w:t>375</w:t>
      </w:r>
      <w:r w:rsidRPr="00D329B6">
        <w:rPr>
          <w:rFonts w:ascii="Arial" w:eastAsia="Calibri" w:hAnsi="Arial" w:cs="Arial"/>
          <w:b/>
          <w:bCs/>
          <w:sz w:val="22"/>
          <w:szCs w:val="22"/>
        </w:rPr>
        <w:t>. M</w:t>
      </w:r>
      <w:r w:rsidR="000C5E97" w:rsidRPr="00D329B6">
        <w:rPr>
          <w:rFonts w:ascii="Arial" w:eastAsia="Calibri" w:hAnsi="Arial" w:cs="Arial"/>
          <w:b/>
          <w:bCs/>
          <w:sz w:val="22"/>
          <w:szCs w:val="22"/>
        </w:rPr>
        <w:t xml:space="preserve">r F </w:t>
      </w:r>
      <w:proofErr w:type="spellStart"/>
      <w:r w:rsidR="000C5E97" w:rsidRPr="00D329B6">
        <w:rPr>
          <w:rFonts w:ascii="Arial" w:eastAsia="Calibri" w:hAnsi="Arial" w:cs="Arial"/>
          <w:b/>
          <w:bCs/>
          <w:sz w:val="22"/>
          <w:szCs w:val="22"/>
        </w:rPr>
        <w:t>Essack</w:t>
      </w:r>
      <w:proofErr w:type="spellEnd"/>
      <w:r w:rsidRPr="00D329B6">
        <w:rPr>
          <w:rFonts w:ascii="Arial" w:eastAsia="Calibri" w:hAnsi="Arial" w:cs="Arial"/>
          <w:b/>
          <w:bCs/>
          <w:sz w:val="22"/>
          <w:szCs w:val="22"/>
        </w:rPr>
        <w:t xml:space="preserve"> (</w:t>
      </w:r>
      <w:r w:rsidR="000C5E97" w:rsidRPr="00D329B6">
        <w:rPr>
          <w:rFonts w:ascii="Arial" w:eastAsia="Calibri" w:hAnsi="Arial" w:cs="Arial"/>
          <w:b/>
          <w:bCs/>
          <w:sz w:val="22"/>
          <w:szCs w:val="22"/>
        </w:rPr>
        <w:t>DA</w:t>
      </w:r>
      <w:r w:rsidRPr="00D329B6">
        <w:rPr>
          <w:rFonts w:ascii="Arial" w:eastAsia="Calibri" w:hAnsi="Arial" w:cs="Arial"/>
          <w:b/>
          <w:bCs/>
          <w:sz w:val="22"/>
          <w:szCs w:val="22"/>
        </w:rPr>
        <w:t>) to ask the Minister of Public Enterprises:</w:t>
      </w:r>
    </w:p>
    <w:p w:rsidR="005D7AC8" w:rsidRPr="007F1FE5" w:rsidRDefault="000C5E97" w:rsidP="000C5E97">
      <w:pPr>
        <w:spacing w:before="100" w:beforeAutospacing="1" w:after="100" w:afterAutospacing="1"/>
        <w:ind w:left="11" w:hanging="153"/>
        <w:jc w:val="both"/>
        <w:rPr>
          <w:rFonts w:ascii="Arial" w:eastAsia="Calibri" w:hAnsi="Arial" w:cs="Arial"/>
          <w:b/>
        </w:rPr>
      </w:pPr>
      <w:r w:rsidRPr="00D329B6">
        <w:rPr>
          <w:rFonts w:ascii="Arial" w:eastAsia="Calibri" w:hAnsi="Arial" w:cs="Arial"/>
          <w:b/>
          <w:szCs w:val="22"/>
        </w:rPr>
        <w:t xml:space="preserve">  </w:t>
      </w:r>
      <w:r w:rsidRPr="007F1FE5">
        <w:rPr>
          <w:rFonts w:ascii="Arial" w:eastAsia="Calibri" w:hAnsi="Arial" w:cs="Arial"/>
          <w:lang w:val="en-ZA"/>
        </w:rPr>
        <w:t>What total amount has (a)(</w:t>
      </w:r>
      <w:proofErr w:type="spellStart"/>
      <w:r w:rsidRPr="007F1FE5">
        <w:rPr>
          <w:rFonts w:ascii="Arial" w:eastAsia="Calibri" w:hAnsi="Arial" w:cs="Arial"/>
          <w:lang w:val="en-ZA"/>
        </w:rPr>
        <w:t>i</w:t>
      </w:r>
      <w:proofErr w:type="spellEnd"/>
      <w:r w:rsidRPr="007F1FE5">
        <w:rPr>
          <w:rFonts w:ascii="Arial" w:eastAsia="Calibri" w:hAnsi="Arial" w:cs="Arial"/>
          <w:lang w:val="en-ZA"/>
        </w:rPr>
        <w:t xml:space="preserve">) </w:t>
      </w:r>
      <w:proofErr w:type="spellStart"/>
      <w:r w:rsidRPr="007F1FE5">
        <w:rPr>
          <w:rFonts w:ascii="Arial" w:eastAsia="Calibri" w:hAnsi="Arial" w:cs="Arial"/>
          <w:lang w:val="en-ZA"/>
        </w:rPr>
        <w:t>Alexkor</w:t>
      </w:r>
      <w:proofErr w:type="spellEnd"/>
      <w:r w:rsidRPr="007F1FE5">
        <w:rPr>
          <w:rFonts w:ascii="Arial" w:eastAsia="Calibri" w:hAnsi="Arial" w:cs="Arial"/>
          <w:lang w:val="en-ZA"/>
        </w:rPr>
        <w:t xml:space="preserve">, (ii) Denel, (iii) Eskom, (iv) SA Forestry Company Limited, (v) SA Airways and (vi) Transnet paid in </w:t>
      </w:r>
      <w:r w:rsidRPr="007F1FE5">
        <w:rPr>
          <w:rFonts w:ascii="Arial" w:eastAsia="Calibri" w:hAnsi="Arial" w:cs="Arial"/>
          <w:lang w:val="en-GB"/>
        </w:rPr>
        <w:t>dividends</w:t>
      </w:r>
      <w:r w:rsidRPr="007F1FE5">
        <w:rPr>
          <w:rFonts w:ascii="Arial" w:eastAsia="Calibri" w:hAnsi="Arial" w:cs="Arial"/>
          <w:lang w:val="en-ZA"/>
        </w:rPr>
        <w:t xml:space="preserve"> to the Government over the past five years and (b) the Government paid in bailouts to each of the listed entities in the specified period</w:t>
      </w:r>
      <w:r w:rsidRPr="007F1FE5">
        <w:rPr>
          <w:rFonts w:ascii="Arial" w:hAnsi="Arial" w:cs="Arial"/>
          <w:lang w:eastAsia="en-ZA"/>
        </w:rPr>
        <w:t>?</w:t>
      </w:r>
      <w:r w:rsidR="00D329B6" w:rsidRPr="007F1FE5">
        <w:rPr>
          <w:rFonts w:ascii="Arial" w:hAnsi="Arial" w:cs="Arial"/>
          <w:lang w:eastAsia="en-ZA"/>
        </w:rPr>
        <w:t xml:space="preserve"> </w:t>
      </w:r>
      <w:r w:rsidRPr="007F1FE5">
        <w:rPr>
          <w:rFonts w:ascii="Arial" w:hAnsi="Arial" w:cs="Arial"/>
          <w:b/>
          <w:bCs/>
          <w:lang w:eastAsia="en-ZA"/>
        </w:rPr>
        <w:t>NW1577E</w:t>
      </w:r>
      <w:r w:rsidR="00624B6A" w:rsidRPr="007F1FE5">
        <w:rPr>
          <w:rFonts w:ascii="Arial" w:eastAsia="Calibri" w:hAnsi="Arial" w:cs="Arial"/>
          <w:b/>
        </w:rPr>
        <w:t xml:space="preserve"> </w:t>
      </w:r>
    </w:p>
    <w:p w:rsidR="00D7131A" w:rsidRPr="00381343" w:rsidRDefault="005D7AC8" w:rsidP="000C5E97">
      <w:pPr>
        <w:spacing w:before="100" w:beforeAutospacing="1" w:after="100" w:afterAutospacing="1"/>
        <w:ind w:left="11" w:hanging="153"/>
        <w:jc w:val="both"/>
        <w:rPr>
          <w:rFonts w:ascii="Arial" w:eastAsia="Calibri" w:hAnsi="Arial" w:cs="Arial"/>
          <w:b/>
          <w:sz w:val="22"/>
          <w:szCs w:val="22"/>
          <w:u w:val="single"/>
        </w:rPr>
      </w:pPr>
      <w:r>
        <w:rPr>
          <w:rFonts w:ascii="Arial" w:eastAsia="Calibri" w:hAnsi="Arial" w:cs="Arial"/>
          <w:b/>
          <w:szCs w:val="22"/>
        </w:rPr>
        <w:t xml:space="preserve">  </w:t>
      </w:r>
      <w:r w:rsidR="00D7131A" w:rsidRPr="00381343">
        <w:rPr>
          <w:rFonts w:ascii="Arial" w:eastAsia="Calibri" w:hAnsi="Arial" w:cs="Arial"/>
          <w:b/>
          <w:sz w:val="22"/>
          <w:szCs w:val="22"/>
          <w:u w:val="single"/>
        </w:rPr>
        <w:t>R</w:t>
      </w:r>
      <w:r w:rsidR="00624B6A" w:rsidRPr="00381343">
        <w:rPr>
          <w:rFonts w:ascii="Arial" w:eastAsia="Calibri" w:hAnsi="Arial" w:cs="Arial"/>
          <w:b/>
          <w:sz w:val="22"/>
          <w:szCs w:val="22"/>
          <w:u w:val="single"/>
        </w:rPr>
        <w:t>EPLY</w:t>
      </w:r>
      <w:r w:rsidR="00D115AC" w:rsidRPr="00381343">
        <w:rPr>
          <w:rFonts w:ascii="Arial" w:eastAsia="Calibri" w:hAnsi="Arial" w:cs="Arial"/>
          <w:b/>
          <w:sz w:val="22"/>
          <w:szCs w:val="22"/>
          <w:u w:val="single"/>
        </w:rPr>
        <w:t>:</w:t>
      </w:r>
    </w:p>
    <w:p w:rsidR="00D329B6" w:rsidRDefault="00D329B6" w:rsidP="00D329B6">
      <w:pPr>
        <w:pStyle w:val="ListParagraph"/>
        <w:spacing w:before="120" w:after="120" w:line="360" w:lineRule="auto"/>
        <w:ind w:left="0"/>
        <w:jc w:val="both"/>
        <w:rPr>
          <w:rFonts w:ascii="Arial" w:hAnsi="Arial" w:cs="Arial"/>
          <w:b/>
        </w:rPr>
      </w:pPr>
      <w:r w:rsidRPr="00D329B6">
        <w:rPr>
          <w:rFonts w:ascii="Arial" w:hAnsi="Arial" w:cs="Arial"/>
          <w:b/>
        </w:rPr>
        <w:t xml:space="preserve">According to information received from </w:t>
      </w:r>
      <w:r>
        <w:rPr>
          <w:rFonts w:ascii="Arial" w:hAnsi="Arial" w:cs="Arial"/>
          <w:b/>
        </w:rPr>
        <w:t>Alexkor:</w:t>
      </w:r>
    </w:p>
    <w:p w:rsidR="00D329B6" w:rsidRDefault="00D329B6" w:rsidP="00D329B6">
      <w:pPr>
        <w:pStyle w:val="ListParagraph"/>
        <w:numPr>
          <w:ilvl w:val="0"/>
          <w:numId w:val="20"/>
        </w:numPr>
        <w:spacing w:before="120" w:after="120" w:line="360" w:lineRule="auto"/>
        <w:ind w:left="284" w:hanging="284"/>
        <w:jc w:val="both"/>
        <w:rPr>
          <w:rFonts w:ascii="Arial" w:hAnsi="Arial" w:cs="Arial"/>
          <w:bCs/>
        </w:rPr>
      </w:pPr>
      <w:r>
        <w:rPr>
          <w:rFonts w:ascii="Arial" w:hAnsi="Arial" w:cs="Arial"/>
          <w:bCs/>
        </w:rPr>
        <w:t xml:space="preserve">There is no reference in the final Annual Financial Statements for each of the financial years ended 31 March 2018 to 31 March 2021 of any dividend having been paid by Alexkor SOC Ltd. There is not a dividend declaration included in the currently unaudited Annual Financial Statements at 31 March 2022. </w:t>
      </w:r>
      <w:proofErr w:type="gramStart"/>
      <w:r>
        <w:rPr>
          <w:rFonts w:ascii="Arial" w:hAnsi="Arial" w:cs="Arial"/>
          <w:bCs/>
        </w:rPr>
        <w:t>Given that Alexkor SOC Ltd (nor its 51% owned joint venture PSJV) has not addressed maintenance backlogs and both fatal and non-fatal non-compliance with the Mine Health and Safety Act requirements for the past 6 years,</w:t>
      </w:r>
      <w:proofErr w:type="gramEnd"/>
      <w:r>
        <w:rPr>
          <w:rFonts w:ascii="Arial" w:hAnsi="Arial" w:cs="Arial"/>
          <w:bCs/>
        </w:rPr>
        <w:t xml:space="preserve"> it will not be possible, or financially prudent to pay a dividend at 31 March 2023.</w:t>
      </w:r>
    </w:p>
    <w:p w:rsidR="00D329B6" w:rsidRDefault="00D329B6" w:rsidP="00D329B6">
      <w:pPr>
        <w:pStyle w:val="ListParagraph"/>
        <w:numPr>
          <w:ilvl w:val="0"/>
          <w:numId w:val="20"/>
        </w:numPr>
        <w:spacing w:before="120" w:after="120" w:line="360" w:lineRule="auto"/>
        <w:ind w:left="284" w:hanging="284"/>
        <w:jc w:val="both"/>
        <w:rPr>
          <w:rFonts w:ascii="Arial" w:hAnsi="Arial" w:cs="Arial"/>
          <w:bCs/>
        </w:rPr>
      </w:pPr>
      <w:r>
        <w:rPr>
          <w:rFonts w:ascii="Arial" w:hAnsi="Arial" w:cs="Arial"/>
          <w:bCs/>
        </w:rPr>
        <w:t>There has been no government bailout in the specified period.</w:t>
      </w:r>
    </w:p>
    <w:p w:rsidR="00D329B6" w:rsidRDefault="00D329B6" w:rsidP="00224EEB">
      <w:pPr>
        <w:pStyle w:val="ListParagraph"/>
        <w:spacing w:before="120" w:after="120" w:line="360" w:lineRule="auto"/>
        <w:ind w:left="0"/>
        <w:jc w:val="both"/>
        <w:rPr>
          <w:rFonts w:ascii="Arial" w:eastAsia="Calibri" w:hAnsi="Arial" w:cs="Arial"/>
          <w:b/>
          <w:sz w:val="22"/>
          <w:szCs w:val="22"/>
        </w:rPr>
      </w:pPr>
    </w:p>
    <w:p w:rsidR="00D329B6" w:rsidRDefault="00D329B6" w:rsidP="00224EEB">
      <w:pPr>
        <w:pStyle w:val="ListParagraph"/>
        <w:spacing w:before="120" w:after="120" w:line="360" w:lineRule="auto"/>
        <w:ind w:left="0"/>
        <w:jc w:val="both"/>
        <w:rPr>
          <w:rFonts w:ascii="Arial" w:eastAsia="Calibri" w:hAnsi="Arial" w:cs="Arial"/>
          <w:b/>
          <w:sz w:val="22"/>
          <w:szCs w:val="22"/>
        </w:rPr>
      </w:pPr>
      <w:r w:rsidRPr="00381343">
        <w:rPr>
          <w:rFonts w:ascii="Arial" w:eastAsia="Calibri" w:hAnsi="Arial" w:cs="Arial"/>
          <w:b/>
          <w:sz w:val="22"/>
          <w:szCs w:val="22"/>
        </w:rPr>
        <w:t>According to information received from</w:t>
      </w:r>
      <w:r>
        <w:rPr>
          <w:rFonts w:ascii="Arial" w:eastAsia="Calibri" w:hAnsi="Arial" w:cs="Arial"/>
          <w:b/>
          <w:sz w:val="22"/>
          <w:szCs w:val="22"/>
        </w:rPr>
        <w:t xml:space="preserve"> DENEL</w:t>
      </w:r>
    </w:p>
    <w:p w:rsidR="00CC161D" w:rsidRDefault="00CC161D" w:rsidP="00CC161D">
      <w:pPr>
        <w:pStyle w:val="ListParagraph"/>
        <w:numPr>
          <w:ilvl w:val="0"/>
          <w:numId w:val="23"/>
        </w:numPr>
        <w:spacing w:before="120" w:after="120" w:line="360" w:lineRule="auto"/>
        <w:jc w:val="both"/>
        <w:rPr>
          <w:rFonts w:ascii="Arial" w:eastAsia="Calibri" w:hAnsi="Arial" w:cs="Arial"/>
          <w:bCs/>
          <w:sz w:val="22"/>
          <w:szCs w:val="22"/>
        </w:rPr>
      </w:pPr>
      <w:r>
        <w:rPr>
          <w:rFonts w:ascii="Arial" w:eastAsia="Calibri" w:hAnsi="Arial" w:cs="Arial"/>
          <w:bCs/>
          <w:sz w:val="22"/>
          <w:szCs w:val="22"/>
        </w:rPr>
        <w:t>Denel has not paid any dividends to the Government over the past five years.</w:t>
      </w:r>
    </w:p>
    <w:p w:rsidR="00CC161D" w:rsidRDefault="00CC161D" w:rsidP="00CC161D">
      <w:pPr>
        <w:pStyle w:val="ListParagraph"/>
        <w:numPr>
          <w:ilvl w:val="0"/>
          <w:numId w:val="23"/>
        </w:numPr>
        <w:spacing w:before="120" w:after="120" w:line="360" w:lineRule="auto"/>
        <w:rPr>
          <w:rFonts w:ascii="Arial" w:eastAsia="Calibri" w:hAnsi="Arial" w:cs="Arial"/>
          <w:bCs/>
          <w:sz w:val="22"/>
          <w:szCs w:val="22"/>
        </w:rPr>
      </w:pPr>
      <w:r>
        <w:rPr>
          <w:rFonts w:ascii="Arial" w:eastAsia="Calibri" w:hAnsi="Arial" w:cs="Arial"/>
          <w:bCs/>
          <w:sz w:val="22"/>
          <w:szCs w:val="22"/>
        </w:rPr>
        <w:t>Denel received the following amounts from the Government</w:t>
      </w:r>
      <w:r>
        <w:rPr>
          <w:rFonts w:ascii="Arial" w:eastAsia="Calibri" w:hAnsi="Arial" w:cs="Arial"/>
          <w:bCs/>
          <w:sz w:val="22"/>
          <w:szCs w:val="22"/>
        </w:rPr>
        <w:br/>
      </w:r>
      <w:r w:rsidRPr="00CC161D">
        <w:rPr>
          <w:rFonts w:ascii="Arial" w:eastAsia="Calibri" w:hAnsi="Arial" w:cs="Arial"/>
          <w:b/>
          <w:sz w:val="22"/>
          <w:szCs w:val="22"/>
        </w:rPr>
        <w:t>Year ended</w:t>
      </w:r>
      <w:r>
        <w:rPr>
          <w:rFonts w:ascii="Arial" w:eastAsia="Calibri" w:hAnsi="Arial" w:cs="Arial"/>
          <w:bCs/>
          <w:sz w:val="22"/>
          <w:szCs w:val="22"/>
        </w:rPr>
        <w:tab/>
      </w:r>
      <w:r>
        <w:rPr>
          <w:rFonts w:ascii="Arial" w:eastAsia="Calibri" w:hAnsi="Arial" w:cs="Arial"/>
          <w:bCs/>
          <w:sz w:val="22"/>
          <w:szCs w:val="22"/>
        </w:rPr>
        <w:tab/>
        <w:t>2018/2019</w:t>
      </w:r>
      <w:r>
        <w:rPr>
          <w:rFonts w:ascii="Arial" w:eastAsia="Calibri" w:hAnsi="Arial" w:cs="Arial"/>
          <w:bCs/>
          <w:sz w:val="22"/>
          <w:szCs w:val="22"/>
        </w:rPr>
        <w:tab/>
      </w:r>
      <w:r>
        <w:rPr>
          <w:rFonts w:ascii="Arial" w:eastAsia="Calibri" w:hAnsi="Arial" w:cs="Arial"/>
          <w:bCs/>
          <w:sz w:val="22"/>
          <w:szCs w:val="22"/>
        </w:rPr>
        <w:tab/>
        <w:t xml:space="preserve">            -</w:t>
      </w:r>
    </w:p>
    <w:p w:rsidR="00CC161D" w:rsidRDefault="00CC161D" w:rsidP="00CC161D">
      <w:pPr>
        <w:pStyle w:val="ListParagraph"/>
        <w:spacing w:before="120" w:after="120" w:line="360" w:lineRule="auto"/>
        <w:ind w:left="2880"/>
        <w:jc w:val="both"/>
        <w:rPr>
          <w:rFonts w:ascii="Arial" w:eastAsia="Calibri" w:hAnsi="Arial" w:cs="Arial"/>
          <w:bCs/>
          <w:sz w:val="22"/>
          <w:szCs w:val="22"/>
        </w:rPr>
      </w:pPr>
      <w:r>
        <w:rPr>
          <w:rFonts w:ascii="Arial" w:eastAsia="Calibri" w:hAnsi="Arial" w:cs="Arial"/>
          <w:bCs/>
          <w:sz w:val="22"/>
          <w:szCs w:val="22"/>
        </w:rPr>
        <w:t>2019/2020</w:t>
      </w:r>
      <w:r>
        <w:rPr>
          <w:rFonts w:ascii="Arial" w:eastAsia="Calibri" w:hAnsi="Arial" w:cs="Arial"/>
          <w:bCs/>
          <w:sz w:val="22"/>
          <w:szCs w:val="22"/>
        </w:rPr>
        <w:tab/>
      </w:r>
      <w:r>
        <w:rPr>
          <w:rFonts w:ascii="Arial" w:eastAsia="Calibri" w:hAnsi="Arial" w:cs="Arial"/>
          <w:bCs/>
          <w:sz w:val="22"/>
          <w:szCs w:val="22"/>
        </w:rPr>
        <w:tab/>
        <w:t>1,800,000,000.00</w:t>
      </w:r>
    </w:p>
    <w:p w:rsidR="00CC161D" w:rsidRDefault="00CC161D" w:rsidP="00CC161D">
      <w:pPr>
        <w:pStyle w:val="ListParagraph"/>
        <w:spacing w:before="120" w:after="120" w:line="360" w:lineRule="auto"/>
        <w:ind w:left="2880"/>
        <w:jc w:val="both"/>
        <w:rPr>
          <w:rFonts w:ascii="Arial" w:eastAsia="Calibri" w:hAnsi="Arial" w:cs="Arial"/>
          <w:bCs/>
          <w:sz w:val="22"/>
          <w:szCs w:val="22"/>
        </w:rPr>
      </w:pPr>
      <w:r>
        <w:rPr>
          <w:rFonts w:ascii="Arial" w:eastAsia="Calibri" w:hAnsi="Arial" w:cs="Arial"/>
          <w:bCs/>
          <w:sz w:val="22"/>
          <w:szCs w:val="22"/>
        </w:rPr>
        <w:t>2020/2021</w:t>
      </w:r>
      <w:r>
        <w:rPr>
          <w:rFonts w:ascii="Arial" w:eastAsia="Calibri" w:hAnsi="Arial" w:cs="Arial"/>
          <w:bCs/>
          <w:sz w:val="22"/>
          <w:szCs w:val="22"/>
        </w:rPr>
        <w:tab/>
      </w:r>
      <w:r>
        <w:rPr>
          <w:rFonts w:ascii="Arial" w:eastAsia="Calibri" w:hAnsi="Arial" w:cs="Arial"/>
          <w:bCs/>
          <w:sz w:val="22"/>
          <w:szCs w:val="22"/>
        </w:rPr>
        <w:tab/>
        <w:t>576,000,000.00</w:t>
      </w:r>
    </w:p>
    <w:p w:rsidR="00CC161D" w:rsidRDefault="00CC161D" w:rsidP="00CC161D">
      <w:pPr>
        <w:pStyle w:val="ListParagraph"/>
        <w:spacing w:before="120" w:after="120" w:line="360" w:lineRule="auto"/>
        <w:ind w:left="2880"/>
        <w:jc w:val="both"/>
        <w:rPr>
          <w:rFonts w:ascii="Arial" w:eastAsia="Calibri" w:hAnsi="Arial" w:cs="Arial"/>
          <w:bCs/>
          <w:sz w:val="22"/>
          <w:szCs w:val="22"/>
        </w:rPr>
      </w:pPr>
      <w:r>
        <w:rPr>
          <w:rFonts w:ascii="Arial" w:eastAsia="Calibri" w:hAnsi="Arial" w:cs="Arial"/>
          <w:bCs/>
          <w:sz w:val="22"/>
          <w:szCs w:val="22"/>
        </w:rPr>
        <w:t>2021/2022</w:t>
      </w:r>
      <w:r>
        <w:rPr>
          <w:rFonts w:ascii="Arial" w:eastAsia="Calibri" w:hAnsi="Arial" w:cs="Arial"/>
          <w:bCs/>
          <w:sz w:val="22"/>
          <w:szCs w:val="22"/>
        </w:rPr>
        <w:tab/>
      </w:r>
      <w:r>
        <w:rPr>
          <w:rFonts w:ascii="Arial" w:eastAsia="Calibri" w:hAnsi="Arial" w:cs="Arial"/>
          <w:bCs/>
          <w:sz w:val="22"/>
          <w:szCs w:val="22"/>
        </w:rPr>
        <w:tab/>
        <w:t>3,068,886,261.73</w:t>
      </w:r>
    </w:p>
    <w:p w:rsidR="00CC161D" w:rsidRDefault="00CC161D" w:rsidP="00CC161D">
      <w:pPr>
        <w:pStyle w:val="ListParagraph"/>
        <w:spacing w:before="120" w:after="120" w:line="360" w:lineRule="auto"/>
        <w:ind w:left="2880"/>
        <w:jc w:val="both"/>
        <w:rPr>
          <w:rFonts w:ascii="Arial" w:eastAsia="Calibri" w:hAnsi="Arial" w:cs="Arial"/>
          <w:bCs/>
          <w:sz w:val="22"/>
          <w:szCs w:val="22"/>
        </w:rPr>
      </w:pPr>
      <w:r>
        <w:rPr>
          <w:rFonts w:ascii="Arial" w:eastAsia="Calibri" w:hAnsi="Arial" w:cs="Arial"/>
          <w:bCs/>
          <w:sz w:val="22"/>
          <w:szCs w:val="22"/>
        </w:rPr>
        <w:t>2022/2023</w:t>
      </w:r>
      <w:r>
        <w:rPr>
          <w:rFonts w:ascii="Arial" w:eastAsia="Calibri" w:hAnsi="Arial" w:cs="Arial"/>
          <w:bCs/>
          <w:sz w:val="22"/>
          <w:szCs w:val="22"/>
        </w:rPr>
        <w:tab/>
      </w:r>
      <w:r>
        <w:rPr>
          <w:rFonts w:ascii="Arial" w:eastAsia="Calibri" w:hAnsi="Arial" w:cs="Arial"/>
          <w:bCs/>
          <w:sz w:val="22"/>
          <w:szCs w:val="22"/>
        </w:rPr>
        <w:tab/>
        <w:t>3,582,700,000.00</w:t>
      </w:r>
    </w:p>
    <w:p w:rsidR="00CC161D" w:rsidRPr="00CC161D" w:rsidRDefault="00CC161D" w:rsidP="00CC161D">
      <w:pPr>
        <w:pStyle w:val="ListParagraph"/>
        <w:spacing w:before="120" w:after="120" w:line="360" w:lineRule="auto"/>
        <w:ind w:left="2880"/>
        <w:jc w:val="both"/>
        <w:rPr>
          <w:rFonts w:ascii="Arial" w:eastAsia="Calibri" w:hAnsi="Arial" w:cs="Arial"/>
          <w:b/>
          <w:sz w:val="22"/>
          <w:szCs w:val="22"/>
        </w:rPr>
      </w:pP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sidRPr="00CC161D">
        <w:rPr>
          <w:rFonts w:ascii="Arial" w:eastAsia="Calibri" w:hAnsi="Arial" w:cs="Arial"/>
          <w:b/>
          <w:sz w:val="22"/>
          <w:szCs w:val="22"/>
          <w:bdr w:val="single" w:sz="4" w:space="0" w:color="auto"/>
        </w:rPr>
        <w:t>9,027,586,261.73</w:t>
      </w:r>
    </w:p>
    <w:p w:rsidR="00D329B6" w:rsidRPr="00381343" w:rsidRDefault="00D329B6" w:rsidP="00224EEB">
      <w:pPr>
        <w:pStyle w:val="ListParagraph"/>
        <w:spacing w:before="120" w:after="120" w:line="360" w:lineRule="auto"/>
        <w:ind w:left="0"/>
        <w:jc w:val="both"/>
        <w:rPr>
          <w:rFonts w:ascii="Arial" w:eastAsia="Calibri" w:hAnsi="Arial" w:cs="Arial"/>
          <w:b/>
          <w:sz w:val="22"/>
          <w:szCs w:val="22"/>
        </w:rPr>
      </w:pPr>
    </w:p>
    <w:p w:rsidR="00224EEB" w:rsidRDefault="00224EEB" w:rsidP="00224EEB">
      <w:pPr>
        <w:pStyle w:val="ListParagraph"/>
        <w:spacing w:before="120" w:after="120" w:line="360" w:lineRule="auto"/>
        <w:ind w:left="0"/>
        <w:jc w:val="both"/>
        <w:rPr>
          <w:rFonts w:ascii="Arial" w:hAnsi="Arial" w:cs="Arial"/>
          <w:bCs/>
        </w:rPr>
      </w:pPr>
    </w:p>
    <w:p w:rsidR="002F68FF" w:rsidRDefault="002F68FF" w:rsidP="00224EEB">
      <w:pPr>
        <w:pStyle w:val="ListParagraph"/>
        <w:spacing w:before="120" w:after="120" w:line="360" w:lineRule="auto"/>
        <w:ind w:left="0"/>
        <w:jc w:val="both"/>
        <w:rPr>
          <w:rFonts w:ascii="Arial" w:hAnsi="Arial" w:cs="Arial"/>
          <w:b/>
        </w:rPr>
      </w:pPr>
    </w:p>
    <w:p w:rsidR="005D7AC8" w:rsidRDefault="00D329B6" w:rsidP="00224EEB">
      <w:pPr>
        <w:pStyle w:val="ListParagraph"/>
        <w:spacing w:before="120" w:after="120" w:line="360" w:lineRule="auto"/>
        <w:ind w:left="0"/>
        <w:jc w:val="both"/>
        <w:rPr>
          <w:rFonts w:ascii="Arial" w:hAnsi="Arial" w:cs="Arial"/>
          <w:b/>
        </w:rPr>
      </w:pPr>
      <w:r w:rsidRPr="00D329B6">
        <w:rPr>
          <w:rFonts w:ascii="Arial" w:hAnsi="Arial" w:cs="Arial"/>
          <w:b/>
        </w:rPr>
        <w:lastRenderedPageBreak/>
        <w:t xml:space="preserve">According to information received from </w:t>
      </w:r>
      <w:r w:rsidR="005D7AC8">
        <w:rPr>
          <w:rFonts w:ascii="Arial" w:hAnsi="Arial" w:cs="Arial"/>
          <w:b/>
        </w:rPr>
        <w:t>Eskom: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544"/>
        <w:gridCol w:w="4536"/>
      </w:tblGrid>
      <w:tr w:rsidR="005D7AC8" w:rsidRPr="005D7AC8" w:rsidTr="0002393F">
        <w:trPr>
          <w:trHeight w:val="237"/>
        </w:trPr>
        <w:tc>
          <w:tcPr>
            <w:tcW w:w="9781" w:type="dxa"/>
            <w:gridSpan w:val="3"/>
          </w:tcPr>
          <w:p w:rsidR="005D7AC8" w:rsidRPr="005D7AC8" w:rsidRDefault="005D7AC8" w:rsidP="005D7AC8">
            <w:pPr>
              <w:jc w:val="cente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ESKOM HOLDINGS SOC LTD</w:t>
            </w:r>
          </w:p>
        </w:tc>
      </w:tr>
      <w:tr w:rsidR="005D7AC8" w:rsidRPr="005D7AC8" w:rsidTr="0002393F">
        <w:trPr>
          <w:trHeight w:val="476"/>
        </w:trPr>
        <w:tc>
          <w:tcPr>
            <w:tcW w:w="1701" w:type="dxa"/>
            <w:shd w:val="clear" w:color="auto" w:fill="auto"/>
            <w:noWrap/>
            <w:vAlign w:val="bottom"/>
            <w:hideMark/>
          </w:tcPr>
          <w:p w:rsidR="005D7AC8" w:rsidRPr="005D7AC8" w:rsidRDefault="005D7AC8" w:rsidP="005D7AC8">
            <w:pPr>
              <w:rPr>
                <w:rFonts w:ascii="Arial" w:hAnsi="Arial" w:cs="Arial"/>
                <w:sz w:val="20"/>
                <w:szCs w:val="20"/>
                <w:lang w:val="en-ZA" w:eastAsia="en-ZA"/>
              </w:rPr>
            </w:pPr>
          </w:p>
        </w:tc>
        <w:tc>
          <w:tcPr>
            <w:tcW w:w="3544" w:type="dxa"/>
          </w:tcPr>
          <w:p w:rsidR="005D7AC8" w:rsidRPr="005D7AC8" w:rsidRDefault="005D7AC8" w:rsidP="005D7AC8">
            <w:pPr>
              <w:jc w:val="center"/>
              <w:rPr>
                <w:rFonts w:ascii="Arial" w:hAnsi="Arial" w:cs="Arial"/>
                <w:b/>
                <w:bCs/>
                <w:color w:val="000000"/>
                <w:sz w:val="22"/>
                <w:szCs w:val="22"/>
                <w:lang w:val="en-ZA" w:eastAsia="en-ZA"/>
              </w:rPr>
            </w:pPr>
          </w:p>
          <w:p w:rsidR="005D7AC8" w:rsidRPr="005D7AC8" w:rsidRDefault="005D7AC8" w:rsidP="005D7AC8">
            <w:pPr>
              <w:numPr>
                <w:ilvl w:val="0"/>
                <w:numId w:val="19"/>
              </w:numPr>
              <w:contextualSpacing/>
              <w:jc w:val="cente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Dividends (Rand)</w:t>
            </w:r>
          </w:p>
        </w:tc>
        <w:tc>
          <w:tcPr>
            <w:tcW w:w="4536" w:type="dxa"/>
            <w:shd w:val="clear" w:color="auto" w:fill="auto"/>
            <w:vAlign w:val="bottom"/>
            <w:hideMark/>
          </w:tcPr>
          <w:p w:rsidR="005D7AC8" w:rsidRPr="005D7AC8" w:rsidRDefault="005D7AC8" w:rsidP="005D7AC8">
            <w:pPr>
              <w:numPr>
                <w:ilvl w:val="0"/>
                <w:numId w:val="19"/>
              </w:numPr>
              <w:contextualSpacing/>
              <w:jc w:val="cente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Government support (R’ billion)</w:t>
            </w: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jc w:val="center"/>
              <w:rPr>
                <w:rFonts w:ascii="Arial" w:hAnsi="Arial" w:cs="Arial"/>
                <w:b/>
                <w:bCs/>
                <w:color w:val="000000"/>
                <w:sz w:val="22"/>
                <w:szCs w:val="22"/>
                <w:lang w:val="en-ZA" w:eastAsia="en-ZA"/>
              </w:rPr>
            </w:pPr>
          </w:p>
        </w:tc>
        <w:tc>
          <w:tcPr>
            <w:tcW w:w="3544" w:type="dxa"/>
          </w:tcPr>
          <w:p w:rsidR="005D7AC8" w:rsidRPr="005D7AC8" w:rsidRDefault="005D7AC8" w:rsidP="005D7AC8">
            <w:pPr>
              <w:rPr>
                <w:rFonts w:ascii="Arial" w:hAnsi="Arial" w:cs="Arial"/>
                <w:sz w:val="20"/>
                <w:szCs w:val="20"/>
                <w:lang w:val="en-ZA" w:eastAsia="en-ZA"/>
              </w:rPr>
            </w:pPr>
          </w:p>
        </w:tc>
        <w:tc>
          <w:tcPr>
            <w:tcW w:w="4536" w:type="dxa"/>
            <w:shd w:val="clear" w:color="auto" w:fill="auto"/>
            <w:noWrap/>
            <w:vAlign w:val="bottom"/>
            <w:hideMark/>
          </w:tcPr>
          <w:p w:rsidR="005D7AC8" w:rsidRPr="005D7AC8" w:rsidRDefault="005D7AC8" w:rsidP="005D7AC8">
            <w:pPr>
              <w:rPr>
                <w:rFonts w:ascii="Arial" w:hAnsi="Arial" w:cs="Arial"/>
                <w:sz w:val="20"/>
                <w:szCs w:val="20"/>
                <w:lang w:val="en-ZA" w:eastAsia="en-ZA"/>
              </w:rPr>
            </w:pP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FY2019</w:t>
            </w:r>
          </w:p>
        </w:tc>
        <w:tc>
          <w:tcPr>
            <w:tcW w:w="3544" w:type="dxa"/>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23</w:t>
            </w: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FY2020</w:t>
            </w:r>
          </w:p>
        </w:tc>
        <w:tc>
          <w:tcPr>
            <w:tcW w:w="3544" w:type="dxa"/>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49</w:t>
            </w: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FY2021</w:t>
            </w:r>
          </w:p>
        </w:tc>
        <w:tc>
          <w:tcPr>
            <w:tcW w:w="3544" w:type="dxa"/>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56</w:t>
            </w: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FY2022</w:t>
            </w:r>
          </w:p>
        </w:tc>
        <w:tc>
          <w:tcPr>
            <w:tcW w:w="3544" w:type="dxa"/>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31.7</w:t>
            </w:r>
          </w:p>
        </w:tc>
      </w:tr>
      <w:tr w:rsidR="005D7AC8" w:rsidRPr="005D7AC8" w:rsidTr="0002393F">
        <w:trPr>
          <w:trHeight w:val="237"/>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FY2023</w:t>
            </w:r>
          </w:p>
        </w:tc>
        <w:tc>
          <w:tcPr>
            <w:tcW w:w="3544" w:type="dxa"/>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color w:val="000000"/>
                <w:sz w:val="22"/>
                <w:szCs w:val="22"/>
                <w:lang w:val="en-ZA" w:eastAsia="en-ZA"/>
              </w:rPr>
            </w:pPr>
            <w:r w:rsidRPr="005D7AC8">
              <w:rPr>
                <w:rFonts w:ascii="Arial" w:hAnsi="Arial" w:cs="Arial"/>
                <w:color w:val="000000"/>
                <w:sz w:val="22"/>
                <w:szCs w:val="22"/>
                <w:lang w:val="en-ZA" w:eastAsia="en-ZA"/>
              </w:rPr>
              <w:t>21.9</w:t>
            </w:r>
          </w:p>
        </w:tc>
      </w:tr>
      <w:tr w:rsidR="005D7AC8" w:rsidRPr="005D7AC8" w:rsidTr="0002393F">
        <w:trPr>
          <w:trHeight w:val="246"/>
        </w:trPr>
        <w:tc>
          <w:tcPr>
            <w:tcW w:w="1701" w:type="dxa"/>
            <w:shd w:val="clear" w:color="auto" w:fill="auto"/>
            <w:noWrap/>
            <w:vAlign w:val="bottom"/>
            <w:hideMark/>
          </w:tcPr>
          <w:p w:rsidR="005D7AC8" w:rsidRPr="005D7AC8" w:rsidRDefault="005D7AC8" w:rsidP="005D7AC8">
            <w:pP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Total</w:t>
            </w:r>
          </w:p>
        </w:tc>
        <w:tc>
          <w:tcPr>
            <w:tcW w:w="3544" w:type="dxa"/>
          </w:tcPr>
          <w:p w:rsidR="005D7AC8" w:rsidRPr="005D7AC8" w:rsidRDefault="005D7AC8" w:rsidP="005D7AC8">
            <w:pPr>
              <w:jc w:val="cente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0</w:t>
            </w:r>
          </w:p>
        </w:tc>
        <w:tc>
          <w:tcPr>
            <w:tcW w:w="4536" w:type="dxa"/>
            <w:shd w:val="clear" w:color="auto" w:fill="auto"/>
            <w:noWrap/>
            <w:vAlign w:val="bottom"/>
            <w:hideMark/>
          </w:tcPr>
          <w:p w:rsidR="005D7AC8" w:rsidRPr="005D7AC8" w:rsidRDefault="005D7AC8" w:rsidP="005D7AC8">
            <w:pPr>
              <w:jc w:val="center"/>
              <w:rPr>
                <w:rFonts w:ascii="Arial" w:hAnsi="Arial" w:cs="Arial"/>
                <w:b/>
                <w:bCs/>
                <w:color w:val="000000"/>
                <w:sz w:val="22"/>
                <w:szCs w:val="22"/>
                <w:lang w:val="en-ZA" w:eastAsia="en-ZA"/>
              </w:rPr>
            </w:pPr>
            <w:r w:rsidRPr="005D7AC8">
              <w:rPr>
                <w:rFonts w:ascii="Arial" w:hAnsi="Arial" w:cs="Arial"/>
                <w:b/>
                <w:bCs/>
                <w:color w:val="000000"/>
                <w:sz w:val="22"/>
                <w:szCs w:val="22"/>
                <w:lang w:val="en-ZA" w:eastAsia="en-ZA"/>
              </w:rPr>
              <w:t>181.6</w:t>
            </w:r>
          </w:p>
        </w:tc>
      </w:tr>
    </w:tbl>
    <w:p w:rsidR="0002393F" w:rsidRDefault="0002393F" w:rsidP="00224EEB">
      <w:pPr>
        <w:pStyle w:val="ListParagraph"/>
        <w:spacing w:before="120" w:after="120" w:line="360" w:lineRule="auto"/>
        <w:ind w:left="0"/>
        <w:jc w:val="both"/>
        <w:rPr>
          <w:rFonts w:ascii="Arial" w:hAnsi="Arial" w:cs="Arial"/>
          <w:b/>
        </w:rPr>
      </w:pPr>
    </w:p>
    <w:p w:rsidR="005D7AC8" w:rsidRDefault="00D329B6" w:rsidP="00224EEB">
      <w:pPr>
        <w:pStyle w:val="ListParagraph"/>
        <w:spacing w:before="120" w:after="120" w:line="360" w:lineRule="auto"/>
        <w:ind w:left="0"/>
        <w:jc w:val="both"/>
        <w:rPr>
          <w:rFonts w:ascii="Arial" w:hAnsi="Arial" w:cs="Arial"/>
          <w:b/>
        </w:rPr>
      </w:pPr>
      <w:r w:rsidRPr="00D329B6">
        <w:rPr>
          <w:rFonts w:ascii="Arial" w:hAnsi="Arial" w:cs="Arial"/>
          <w:b/>
        </w:rPr>
        <w:t xml:space="preserve">According to information received from </w:t>
      </w:r>
      <w:r w:rsidR="005D7AC8">
        <w:rPr>
          <w:rFonts w:ascii="Arial" w:hAnsi="Arial" w:cs="Arial"/>
          <w:b/>
        </w:rPr>
        <w:t>SAFCOL:</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8"/>
        <w:gridCol w:w="3955"/>
        <w:gridCol w:w="2835"/>
      </w:tblGrid>
      <w:tr w:rsidR="0002393F" w:rsidTr="00D329B6">
        <w:trPr>
          <w:trHeight w:val="103"/>
        </w:trPr>
        <w:tc>
          <w:tcPr>
            <w:tcW w:w="2708" w:type="dxa"/>
          </w:tcPr>
          <w:p w:rsidR="0002393F" w:rsidRDefault="0002393F">
            <w:pPr>
              <w:pStyle w:val="Default"/>
              <w:rPr>
                <w:sz w:val="22"/>
                <w:szCs w:val="22"/>
              </w:rPr>
            </w:pPr>
            <w:r>
              <w:rPr>
                <w:b/>
                <w:bCs/>
                <w:sz w:val="22"/>
                <w:szCs w:val="22"/>
              </w:rPr>
              <w:t xml:space="preserve">Financial Year </w:t>
            </w:r>
          </w:p>
        </w:tc>
        <w:tc>
          <w:tcPr>
            <w:tcW w:w="3955" w:type="dxa"/>
          </w:tcPr>
          <w:p w:rsidR="0002393F" w:rsidRDefault="0002393F">
            <w:pPr>
              <w:pStyle w:val="Default"/>
              <w:rPr>
                <w:sz w:val="22"/>
                <w:szCs w:val="22"/>
              </w:rPr>
            </w:pPr>
            <w:r>
              <w:rPr>
                <w:b/>
                <w:bCs/>
                <w:sz w:val="22"/>
                <w:szCs w:val="22"/>
              </w:rPr>
              <w:t xml:space="preserve">Dividend Amount </w:t>
            </w:r>
          </w:p>
        </w:tc>
        <w:tc>
          <w:tcPr>
            <w:tcW w:w="2835" w:type="dxa"/>
          </w:tcPr>
          <w:p w:rsidR="0002393F" w:rsidRDefault="0002393F">
            <w:pPr>
              <w:pStyle w:val="Default"/>
              <w:rPr>
                <w:sz w:val="22"/>
                <w:szCs w:val="22"/>
              </w:rPr>
            </w:pPr>
            <w:r>
              <w:rPr>
                <w:b/>
                <w:bCs/>
                <w:sz w:val="22"/>
                <w:szCs w:val="22"/>
              </w:rPr>
              <w:t xml:space="preserve">Government Bailouts </w:t>
            </w:r>
          </w:p>
        </w:tc>
      </w:tr>
      <w:tr w:rsidR="0002393F" w:rsidTr="00D329B6">
        <w:trPr>
          <w:trHeight w:val="103"/>
        </w:trPr>
        <w:tc>
          <w:tcPr>
            <w:tcW w:w="2708" w:type="dxa"/>
          </w:tcPr>
          <w:p w:rsidR="0002393F" w:rsidRDefault="0002393F">
            <w:pPr>
              <w:pStyle w:val="Default"/>
              <w:rPr>
                <w:sz w:val="22"/>
                <w:szCs w:val="22"/>
              </w:rPr>
            </w:pPr>
            <w:r>
              <w:rPr>
                <w:sz w:val="22"/>
                <w:szCs w:val="22"/>
              </w:rPr>
              <w:t xml:space="preserve">2022/23 </w:t>
            </w:r>
          </w:p>
        </w:tc>
        <w:tc>
          <w:tcPr>
            <w:tcW w:w="3955" w:type="dxa"/>
          </w:tcPr>
          <w:p w:rsidR="0002393F" w:rsidRDefault="0002393F">
            <w:pPr>
              <w:pStyle w:val="Default"/>
              <w:rPr>
                <w:sz w:val="22"/>
                <w:szCs w:val="22"/>
              </w:rPr>
            </w:pPr>
            <w:r>
              <w:rPr>
                <w:sz w:val="22"/>
                <w:szCs w:val="22"/>
              </w:rPr>
              <w:t xml:space="preserve">R1 Million (declared at AGM of 2021/22). </w:t>
            </w:r>
          </w:p>
        </w:tc>
        <w:tc>
          <w:tcPr>
            <w:tcW w:w="2835" w:type="dxa"/>
          </w:tcPr>
          <w:p w:rsidR="0002393F" w:rsidRDefault="0002393F">
            <w:pPr>
              <w:pStyle w:val="Default"/>
              <w:rPr>
                <w:sz w:val="22"/>
                <w:szCs w:val="22"/>
              </w:rPr>
            </w:pPr>
            <w:r>
              <w:rPr>
                <w:sz w:val="22"/>
                <w:szCs w:val="22"/>
              </w:rPr>
              <w:t xml:space="preserve">None </w:t>
            </w:r>
          </w:p>
        </w:tc>
      </w:tr>
      <w:tr w:rsidR="0002393F" w:rsidTr="00D329B6">
        <w:trPr>
          <w:trHeight w:val="103"/>
        </w:trPr>
        <w:tc>
          <w:tcPr>
            <w:tcW w:w="2708" w:type="dxa"/>
          </w:tcPr>
          <w:p w:rsidR="0002393F" w:rsidRDefault="0002393F">
            <w:pPr>
              <w:pStyle w:val="Default"/>
              <w:rPr>
                <w:sz w:val="22"/>
                <w:szCs w:val="22"/>
              </w:rPr>
            </w:pPr>
            <w:r>
              <w:rPr>
                <w:sz w:val="22"/>
                <w:szCs w:val="22"/>
              </w:rPr>
              <w:t xml:space="preserve">2021/22 </w:t>
            </w:r>
          </w:p>
        </w:tc>
        <w:tc>
          <w:tcPr>
            <w:tcW w:w="3955" w:type="dxa"/>
          </w:tcPr>
          <w:p w:rsidR="0002393F" w:rsidRDefault="0002393F">
            <w:pPr>
              <w:pStyle w:val="Default"/>
              <w:rPr>
                <w:sz w:val="22"/>
                <w:szCs w:val="22"/>
              </w:rPr>
            </w:pPr>
            <w:r>
              <w:rPr>
                <w:sz w:val="22"/>
                <w:szCs w:val="22"/>
              </w:rPr>
              <w:t xml:space="preserve">None </w:t>
            </w:r>
          </w:p>
        </w:tc>
        <w:tc>
          <w:tcPr>
            <w:tcW w:w="2835" w:type="dxa"/>
          </w:tcPr>
          <w:p w:rsidR="0002393F" w:rsidRDefault="0002393F">
            <w:pPr>
              <w:pStyle w:val="Default"/>
              <w:rPr>
                <w:sz w:val="22"/>
                <w:szCs w:val="22"/>
              </w:rPr>
            </w:pPr>
            <w:r>
              <w:rPr>
                <w:sz w:val="22"/>
                <w:szCs w:val="22"/>
              </w:rPr>
              <w:t xml:space="preserve">None </w:t>
            </w:r>
          </w:p>
        </w:tc>
      </w:tr>
      <w:tr w:rsidR="0002393F" w:rsidTr="00D329B6">
        <w:trPr>
          <w:trHeight w:val="103"/>
        </w:trPr>
        <w:tc>
          <w:tcPr>
            <w:tcW w:w="2708" w:type="dxa"/>
          </w:tcPr>
          <w:p w:rsidR="0002393F" w:rsidRDefault="0002393F">
            <w:pPr>
              <w:pStyle w:val="Default"/>
              <w:rPr>
                <w:sz w:val="22"/>
                <w:szCs w:val="22"/>
              </w:rPr>
            </w:pPr>
            <w:r>
              <w:rPr>
                <w:sz w:val="22"/>
                <w:szCs w:val="22"/>
              </w:rPr>
              <w:t xml:space="preserve">2020/21 </w:t>
            </w:r>
          </w:p>
        </w:tc>
        <w:tc>
          <w:tcPr>
            <w:tcW w:w="3955" w:type="dxa"/>
          </w:tcPr>
          <w:p w:rsidR="0002393F" w:rsidRDefault="0002393F">
            <w:pPr>
              <w:pStyle w:val="Default"/>
              <w:rPr>
                <w:sz w:val="22"/>
                <w:szCs w:val="22"/>
              </w:rPr>
            </w:pPr>
            <w:r>
              <w:rPr>
                <w:sz w:val="22"/>
                <w:szCs w:val="22"/>
              </w:rPr>
              <w:t xml:space="preserve">None </w:t>
            </w:r>
          </w:p>
        </w:tc>
        <w:tc>
          <w:tcPr>
            <w:tcW w:w="2835" w:type="dxa"/>
          </w:tcPr>
          <w:p w:rsidR="0002393F" w:rsidRDefault="0002393F">
            <w:pPr>
              <w:pStyle w:val="Default"/>
              <w:rPr>
                <w:sz w:val="22"/>
                <w:szCs w:val="22"/>
              </w:rPr>
            </w:pPr>
            <w:r>
              <w:rPr>
                <w:sz w:val="22"/>
                <w:szCs w:val="22"/>
              </w:rPr>
              <w:t xml:space="preserve">None </w:t>
            </w:r>
          </w:p>
        </w:tc>
      </w:tr>
      <w:tr w:rsidR="0002393F" w:rsidTr="00D329B6">
        <w:trPr>
          <w:trHeight w:val="103"/>
        </w:trPr>
        <w:tc>
          <w:tcPr>
            <w:tcW w:w="2708" w:type="dxa"/>
          </w:tcPr>
          <w:p w:rsidR="0002393F" w:rsidRDefault="0002393F">
            <w:pPr>
              <w:pStyle w:val="Default"/>
              <w:rPr>
                <w:sz w:val="22"/>
                <w:szCs w:val="22"/>
              </w:rPr>
            </w:pPr>
            <w:r>
              <w:rPr>
                <w:sz w:val="22"/>
                <w:szCs w:val="22"/>
              </w:rPr>
              <w:t xml:space="preserve">2019/20 </w:t>
            </w:r>
          </w:p>
        </w:tc>
        <w:tc>
          <w:tcPr>
            <w:tcW w:w="3955" w:type="dxa"/>
          </w:tcPr>
          <w:p w:rsidR="0002393F" w:rsidRDefault="0002393F">
            <w:pPr>
              <w:pStyle w:val="Default"/>
              <w:rPr>
                <w:sz w:val="22"/>
                <w:szCs w:val="22"/>
              </w:rPr>
            </w:pPr>
            <w:r>
              <w:rPr>
                <w:sz w:val="22"/>
                <w:szCs w:val="22"/>
              </w:rPr>
              <w:t xml:space="preserve">None </w:t>
            </w:r>
          </w:p>
        </w:tc>
        <w:tc>
          <w:tcPr>
            <w:tcW w:w="2835" w:type="dxa"/>
          </w:tcPr>
          <w:p w:rsidR="0002393F" w:rsidRDefault="0002393F">
            <w:pPr>
              <w:pStyle w:val="Default"/>
              <w:rPr>
                <w:sz w:val="22"/>
                <w:szCs w:val="22"/>
              </w:rPr>
            </w:pPr>
            <w:r>
              <w:rPr>
                <w:sz w:val="22"/>
                <w:szCs w:val="22"/>
              </w:rPr>
              <w:t xml:space="preserve">None </w:t>
            </w:r>
          </w:p>
        </w:tc>
      </w:tr>
      <w:tr w:rsidR="0002393F" w:rsidTr="00D329B6">
        <w:trPr>
          <w:trHeight w:val="103"/>
        </w:trPr>
        <w:tc>
          <w:tcPr>
            <w:tcW w:w="2708" w:type="dxa"/>
          </w:tcPr>
          <w:p w:rsidR="0002393F" w:rsidRDefault="0002393F">
            <w:pPr>
              <w:pStyle w:val="Default"/>
              <w:rPr>
                <w:sz w:val="22"/>
                <w:szCs w:val="22"/>
              </w:rPr>
            </w:pPr>
            <w:r>
              <w:rPr>
                <w:sz w:val="22"/>
                <w:szCs w:val="22"/>
              </w:rPr>
              <w:t xml:space="preserve">2018/19 </w:t>
            </w:r>
          </w:p>
        </w:tc>
        <w:tc>
          <w:tcPr>
            <w:tcW w:w="3955" w:type="dxa"/>
          </w:tcPr>
          <w:p w:rsidR="0002393F" w:rsidRDefault="0002393F">
            <w:pPr>
              <w:pStyle w:val="Default"/>
              <w:rPr>
                <w:sz w:val="22"/>
                <w:szCs w:val="22"/>
              </w:rPr>
            </w:pPr>
            <w:r>
              <w:rPr>
                <w:sz w:val="22"/>
                <w:szCs w:val="22"/>
              </w:rPr>
              <w:t xml:space="preserve">None </w:t>
            </w:r>
          </w:p>
        </w:tc>
        <w:tc>
          <w:tcPr>
            <w:tcW w:w="2835" w:type="dxa"/>
          </w:tcPr>
          <w:p w:rsidR="0002393F" w:rsidRDefault="0002393F">
            <w:pPr>
              <w:pStyle w:val="Default"/>
              <w:rPr>
                <w:sz w:val="22"/>
                <w:szCs w:val="22"/>
              </w:rPr>
            </w:pPr>
            <w:r>
              <w:rPr>
                <w:sz w:val="22"/>
                <w:szCs w:val="22"/>
              </w:rPr>
              <w:t xml:space="preserve">None </w:t>
            </w:r>
          </w:p>
        </w:tc>
      </w:tr>
    </w:tbl>
    <w:p w:rsidR="000E0ABD" w:rsidRDefault="000E0ABD" w:rsidP="00224EEB">
      <w:pPr>
        <w:pStyle w:val="ListParagraph"/>
        <w:spacing w:before="120" w:after="120" w:line="360" w:lineRule="auto"/>
        <w:ind w:left="0"/>
        <w:jc w:val="both"/>
        <w:rPr>
          <w:rFonts w:ascii="Arial" w:hAnsi="Arial" w:cs="Arial"/>
          <w:bCs/>
        </w:rPr>
      </w:pPr>
    </w:p>
    <w:p w:rsidR="00D329B6" w:rsidRPr="00D329B6" w:rsidRDefault="00D329B6" w:rsidP="00D329B6">
      <w:pPr>
        <w:autoSpaceDE w:val="0"/>
        <w:autoSpaceDN w:val="0"/>
        <w:adjustRightInd w:val="0"/>
        <w:spacing w:line="276" w:lineRule="auto"/>
        <w:jc w:val="both"/>
        <w:rPr>
          <w:rFonts w:ascii="Arial" w:hAnsi="Arial" w:cs="Arial"/>
          <w:b/>
          <w:bCs/>
          <w:color w:val="000000"/>
          <w:sz w:val="22"/>
          <w:szCs w:val="22"/>
        </w:rPr>
      </w:pPr>
      <w:r w:rsidRPr="00D329B6">
        <w:rPr>
          <w:rFonts w:ascii="Arial" w:hAnsi="Arial" w:cs="Arial"/>
          <w:b/>
          <w:bCs/>
          <w:color w:val="000000"/>
          <w:sz w:val="22"/>
          <w:szCs w:val="22"/>
        </w:rPr>
        <w:t xml:space="preserve">According to information received from SAA </w:t>
      </w:r>
    </w:p>
    <w:p w:rsidR="00D329B6" w:rsidRPr="00D329B6" w:rsidRDefault="00D329B6" w:rsidP="00D329B6">
      <w:pPr>
        <w:spacing w:before="100" w:beforeAutospacing="1" w:after="100" w:afterAutospacing="1"/>
        <w:contextualSpacing/>
        <w:jc w:val="both"/>
        <w:outlineLvl w:val="0"/>
        <w:rPr>
          <w:rFonts w:ascii="Calibri" w:hAnsi="Calibri" w:cs="Calibri"/>
          <w:b/>
          <w:bCs/>
          <w:sz w:val="22"/>
          <w:szCs w:val="22"/>
          <w:lang w:val="en-GB"/>
        </w:rPr>
      </w:pPr>
    </w:p>
    <w:p w:rsidR="00D329B6" w:rsidRPr="00D329B6" w:rsidRDefault="00D329B6" w:rsidP="004105F0">
      <w:pPr>
        <w:numPr>
          <w:ilvl w:val="0"/>
          <w:numId w:val="22"/>
        </w:numPr>
        <w:spacing w:before="100" w:beforeAutospacing="1" w:after="100" w:afterAutospacing="1"/>
        <w:ind w:left="284" w:hanging="284"/>
        <w:contextualSpacing/>
        <w:jc w:val="both"/>
        <w:outlineLvl w:val="0"/>
        <w:rPr>
          <w:rFonts w:ascii="Arial" w:hAnsi="Arial" w:cs="Arial"/>
          <w:sz w:val="22"/>
          <w:szCs w:val="22"/>
        </w:rPr>
      </w:pPr>
      <w:r w:rsidRPr="00D329B6">
        <w:rPr>
          <w:rFonts w:ascii="Arial" w:hAnsi="Arial" w:cs="Arial"/>
          <w:bCs/>
          <w:sz w:val="22"/>
          <w:szCs w:val="22"/>
          <w:lang w:val="en-GB"/>
        </w:rPr>
        <w:t xml:space="preserve">     Dividends over the past five years:</w:t>
      </w:r>
    </w:p>
    <w:p w:rsidR="00D329B6" w:rsidRPr="00D329B6" w:rsidRDefault="00D329B6" w:rsidP="00D329B6">
      <w:pPr>
        <w:spacing w:before="100" w:beforeAutospacing="1" w:after="100" w:afterAutospacing="1"/>
        <w:ind w:left="720"/>
        <w:contextualSpacing/>
        <w:jc w:val="both"/>
        <w:outlineLvl w:val="0"/>
        <w:rPr>
          <w:rFonts w:ascii="Arial" w:hAnsi="Arial" w:cs="Arial"/>
          <w:sz w:val="22"/>
          <w:szCs w:val="22"/>
        </w:rPr>
      </w:pPr>
    </w:p>
    <w:p w:rsidR="004105F0" w:rsidRDefault="00D329B6" w:rsidP="004105F0">
      <w:pPr>
        <w:numPr>
          <w:ilvl w:val="0"/>
          <w:numId w:val="22"/>
        </w:numPr>
        <w:spacing w:before="100" w:beforeAutospacing="1" w:after="100" w:afterAutospacing="1"/>
        <w:ind w:left="567" w:hanging="567"/>
        <w:contextualSpacing/>
        <w:jc w:val="both"/>
        <w:outlineLvl w:val="0"/>
        <w:rPr>
          <w:rFonts w:ascii="Arial" w:hAnsi="Arial" w:cs="Arial"/>
          <w:sz w:val="22"/>
          <w:szCs w:val="22"/>
        </w:rPr>
      </w:pPr>
      <w:r w:rsidRPr="00D329B6">
        <w:rPr>
          <w:rFonts w:ascii="Arial" w:hAnsi="Arial" w:cs="Arial"/>
          <w:bCs/>
          <w:sz w:val="22"/>
          <w:szCs w:val="22"/>
          <w:lang w:val="en-GB"/>
        </w:rPr>
        <w:t>Shareholding funding to SAA is as follows:</w:t>
      </w:r>
    </w:p>
    <w:p w:rsidR="004105F0" w:rsidRPr="004105F0" w:rsidRDefault="004105F0" w:rsidP="004105F0">
      <w:pPr>
        <w:spacing w:before="100" w:beforeAutospacing="1" w:after="100" w:afterAutospacing="1"/>
        <w:contextualSpacing/>
        <w:jc w:val="both"/>
        <w:outlineLvl w:val="0"/>
        <w:rPr>
          <w:rFonts w:ascii="Arial" w:hAnsi="Arial" w:cs="Arial"/>
          <w:sz w:val="22"/>
          <w:szCs w:val="22"/>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5062"/>
      </w:tblGrid>
      <w:tr w:rsidR="00D329B6" w:rsidRPr="00D329B6" w:rsidTr="004105F0">
        <w:tc>
          <w:tcPr>
            <w:tcW w:w="2714" w:type="dxa"/>
            <w:shd w:val="clear" w:color="auto" w:fill="BFBFBF"/>
          </w:tcPr>
          <w:p w:rsidR="00D329B6" w:rsidRPr="00D329B6" w:rsidRDefault="00D329B6" w:rsidP="00D329B6">
            <w:pPr>
              <w:spacing w:before="100" w:beforeAutospacing="1" w:after="100" w:afterAutospacing="1"/>
              <w:contextualSpacing/>
              <w:jc w:val="both"/>
              <w:outlineLvl w:val="0"/>
              <w:rPr>
                <w:rFonts w:ascii="Arial" w:hAnsi="Arial" w:cs="Arial"/>
                <w:b/>
                <w:sz w:val="22"/>
                <w:szCs w:val="22"/>
                <w:lang w:val="en-GB"/>
              </w:rPr>
            </w:pPr>
            <w:r w:rsidRPr="00D329B6">
              <w:rPr>
                <w:rFonts w:ascii="Arial" w:hAnsi="Arial" w:cs="Arial"/>
                <w:b/>
                <w:sz w:val="22"/>
                <w:szCs w:val="22"/>
                <w:lang w:val="en-GB"/>
              </w:rPr>
              <w:t>YEAR</w:t>
            </w:r>
          </w:p>
        </w:tc>
        <w:tc>
          <w:tcPr>
            <w:tcW w:w="5062" w:type="dxa"/>
            <w:shd w:val="clear" w:color="auto" w:fill="BFBFBF"/>
          </w:tcPr>
          <w:p w:rsidR="00D329B6" w:rsidRPr="00D329B6" w:rsidRDefault="00D329B6" w:rsidP="00D329B6">
            <w:pPr>
              <w:spacing w:before="100" w:beforeAutospacing="1" w:after="100" w:afterAutospacing="1"/>
              <w:contextualSpacing/>
              <w:jc w:val="both"/>
              <w:outlineLvl w:val="0"/>
              <w:rPr>
                <w:rFonts w:ascii="Arial" w:hAnsi="Arial" w:cs="Arial"/>
                <w:b/>
                <w:sz w:val="22"/>
                <w:szCs w:val="22"/>
                <w:lang w:val="en-GB"/>
              </w:rPr>
            </w:pPr>
            <w:r w:rsidRPr="00D329B6">
              <w:rPr>
                <w:rFonts w:ascii="Arial" w:hAnsi="Arial" w:cs="Arial"/>
                <w:b/>
                <w:sz w:val="22"/>
                <w:szCs w:val="22"/>
                <w:lang w:val="en-GB"/>
              </w:rPr>
              <w:t>AMOUNT</w:t>
            </w:r>
          </w:p>
        </w:tc>
      </w:tr>
      <w:tr w:rsidR="00D329B6" w:rsidRPr="00D329B6" w:rsidTr="004105F0">
        <w:tc>
          <w:tcPr>
            <w:tcW w:w="2714"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2018/19</w:t>
            </w:r>
          </w:p>
        </w:tc>
        <w:tc>
          <w:tcPr>
            <w:tcW w:w="5062"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R5.0bn to fund operations and working capital</w:t>
            </w:r>
          </w:p>
        </w:tc>
      </w:tr>
      <w:tr w:rsidR="00D329B6" w:rsidRPr="00D329B6" w:rsidTr="004105F0">
        <w:tc>
          <w:tcPr>
            <w:tcW w:w="2714"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2019/20</w:t>
            </w:r>
          </w:p>
        </w:tc>
        <w:tc>
          <w:tcPr>
            <w:tcW w:w="5062"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R5.5bn to fund working capital and lender debt</w:t>
            </w:r>
          </w:p>
        </w:tc>
      </w:tr>
      <w:tr w:rsidR="00D329B6" w:rsidRPr="00D329B6" w:rsidTr="004105F0">
        <w:tc>
          <w:tcPr>
            <w:tcW w:w="2714"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2020/21</w:t>
            </w:r>
          </w:p>
        </w:tc>
        <w:tc>
          <w:tcPr>
            <w:tcW w:w="5062"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R18.275bn to fund business rescue</w:t>
            </w:r>
          </w:p>
        </w:tc>
      </w:tr>
      <w:tr w:rsidR="00D329B6" w:rsidRPr="00D329B6" w:rsidTr="004105F0">
        <w:tc>
          <w:tcPr>
            <w:tcW w:w="2714"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2021/22</w:t>
            </w:r>
          </w:p>
        </w:tc>
        <w:tc>
          <w:tcPr>
            <w:tcW w:w="5062"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R6.778bn (R4.078bn to fund legacy debt and R2.7 bn for subsidiaries</w:t>
            </w:r>
          </w:p>
        </w:tc>
      </w:tr>
      <w:tr w:rsidR="00D329B6" w:rsidRPr="00D329B6" w:rsidTr="004105F0">
        <w:tc>
          <w:tcPr>
            <w:tcW w:w="2714"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2022/23</w:t>
            </w:r>
          </w:p>
        </w:tc>
        <w:tc>
          <w:tcPr>
            <w:tcW w:w="5062" w:type="dxa"/>
            <w:shd w:val="clear" w:color="auto" w:fill="auto"/>
          </w:tcPr>
          <w:p w:rsidR="00D329B6" w:rsidRPr="00D329B6" w:rsidRDefault="00D329B6" w:rsidP="00D329B6">
            <w:pPr>
              <w:spacing w:before="100" w:beforeAutospacing="1" w:after="100" w:afterAutospacing="1"/>
              <w:contextualSpacing/>
              <w:jc w:val="both"/>
              <w:outlineLvl w:val="0"/>
              <w:rPr>
                <w:rFonts w:ascii="Arial" w:hAnsi="Arial" w:cs="Arial"/>
                <w:bCs/>
                <w:sz w:val="22"/>
                <w:szCs w:val="22"/>
                <w:lang w:val="en-GB"/>
              </w:rPr>
            </w:pPr>
            <w:r w:rsidRPr="00D329B6">
              <w:rPr>
                <w:rFonts w:ascii="Arial" w:hAnsi="Arial" w:cs="Arial"/>
                <w:bCs/>
                <w:sz w:val="22"/>
                <w:szCs w:val="22"/>
                <w:lang w:val="en-GB"/>
              </w:rPr>
              <w:t>R1.583bn to fund legacy lender debt</w:t>
            </w:r>
          </w:p>
        </w:tc>
      </w:tr>
    </w:tbl>
    <w:p w:rsidR="00D329B6" w:rsidRPr="00D329B6" w:rsidRDefault="00D329B6" w:rsidP="00D329B6">
      <w:pPr>
        <w:spacing w:before="100" w:beforeAutospacing="1" w:after="100" w:afterAutospacing="1"/>
        <w:ind w:left="1080" w:firstLine="360"/>
        <w:contextualSpacing/>
        <w:jc w:val="both"/>
        <w:outlineLvl w:val="0"/>
        <w:rPr>
          <w:rFonts w:ascii="Arial" w:hAnsi="Arial" w:cs="Arial"/>
          <w:bCs/>
          <w:sz w:val="22"/>
          <w:szCs w:val="22"/>
          <w:lang w:val="en-GB"/>
        </w:rPr>
      </w:pPr>
    </w:p>
    <w:p w:rsidR="00D329B6" w:rsidRPr="00D329B6" w:rsidRDefault="00D329B6" w:rsidP="00D329B6">
      <w:pPr>
        <w:autoSpaceDE w:val="0"/>
        <w:autoSpaceDN w:val="0"/>
        <w:adjustRightInd w:val="0"/>
        <w:spacing w:line="276" w:lineRule="auto"/>
        <w:jc w:val="both"/>
        <w:rPr>
          <w:rFonts w:ascii="Arial" w:hAnsi="Arial" w:cs="Arial"/>
          <w:b/>
          <w:bCs/>
          <w:color w:val="000000"/>
          <w:sz w:val="22"/>
          <w:szCs w:val="22"/>
        </w:rPr>
      </w:pPr>
      <w:r w:rsidRPr="00D329B6">
        <w:rPr>
          <w:rFonts w:ascii="Arial" w:hAnsi="Arial" w:cs="Arial"/>
          <w:b/>
          <w:bCs/>
          <w:color w:val="000000"/>
          <w:sz w:val="22"/>
          <w:szCs w:val="22"/>
        </w:rPr>
        <w:t xml:space="preserve">According to information received from Transnet </w:t>
      </w:r>
    </w:p>
    <w:p w:rsidR="00D329B6" w:rsidRPr="00D329B6" w:rsidRDefault="00D329B6" w:rsidP="00D329B6">
      <w:pPr>
        <w:autoSpaceDE w:val="0"/>
        <w:autoSpaceDN w:val="0"/>
        <w:adjustRightInd w:val="0"/>
        <w:spacing w:line="276" w:lineRule="auto"/>
        <w:jc w:val="both"/>
        <w:rPr>
          <w:rFonts w:ascii="Arial" w:hAnsi="Arial" w:cs="Arial"/>
          <w:color w:val="000000"/>
          <w:sz w:val="22"/>
          <w:szCs w:val="22"/>
        </w:rPr>
      </w:pPr>
    </w:p>
    <w:p w:rsidR="00D329B6" w:rsidRPr="00D329B6" w:rsidRDefault="00D329B6" w:rsidP="00D329B6">
      <w:pPr>
        <w:numPr>
          <w:ilvl w:val="0"/>
          <w:numId w:val="21"/>
        </w:numPr>
        <w:autoSpaceDE w:val="0"/>
        <w:autoSpaceDN w:val="0"/>
        <w:adjustRightInd w:val="0"/>
        <w:spacing w:line="276" w:lineRule="auto"/>
        <w:ind w:hanging="720"/>
        <w:jc w:val="both"/>
        <w:rPr>
          <w:rFonts w:ascii="Arial" w:hAnsi="Arial" w:cs="Arial"/>
          <w:color w:val="000000"/>
          <w:sz w:val="22"/>
          <w:szCs w:val="22"/>
          <w:lang w:val="en-ZA"/>
        </w:rPr>
      </w:pPr>
      <w:r w:rsidRPr="00D329B6">
        <w:rPr>
          <w:rFonts w:ascii="Arial" w:hAnsi="Arial" w:cs="Arial"/>
          <w:color w:val="000000"/>
          <w:sz w:val="22"/>
          <w:szCs w:val="22"/>
          <w:lang w:val="en-ZA"/>
        </w:rPr>
        <w:t xml:space="preserve">No dividends have been paid by Transnet to Government in the past five years. </w:t>
      </w:r>
    </w:p>
    <w:p w:rsidR="00D329B6" w:rsidRPr="00D329B6" w:rsidRDefault="00D329B6" w:rsidP="00D329B6">
      <w:pPr>
        <w:autoSpaceDE w:val="0"/>
        <w:autoSpaceDN w:val="0"/>
        <w:adjustRightInd w:val="0"/>
        <w:spacing w:line="276" w:lineRule="auto"/>
        <w:ind w:left="720"/>
        <w:jc w:val="both"/>
        <w:rPr>
          <w:rFonts w:ascii="Arial" w:hAnsi="Arial" w:cs="Arial"/>
          <w:color w:val="000000"/>
          <w:sz w:val="22"/>
          <w:szCs w:val="22"/>
          <w:lang w:val="en-ZA"/>
        </w:rPr>
      </w:pPr>
    </w:p>
    <w:p w:rsidR="00D329B6" w:rsidRPr="00D329B6" w:rsidRDefault="00D329B6" w:rsidP="00D329B6">
      <w:pPr>
        <w:numPr>
          <w:ilvl w:val="0"/>
          <w:numId w:val="21"/>
        </w:numPr>
        <w:autoSpaceDE w:val="0"/>
        <w:autoSpaceDN w:val="0"/>
        <w:adjustRightInd w:val="0"/>
        <w:spacing w:line="276" w:lineRule="auto"/>
        <w:ind w:hanging="720"/>
        <w:jc w:val="both"/>
        <w:rPr>
          <w:rFonts w:ascii="Arial" w:hAnsi="Arial" w:cs="Arial"/>
          <w:color w:val="000000"/>
          <w:sz w:val="22"/>
          <w:szCs w:val="22"/>
          <w:lang w:val="en-ZA"/>
        </w:rPr>
      </w:pPr>
      <w:r w:rsidRPr="00D329B6">
        <w:rPr>
          <w:rFonts w:ascii="Arial" w:hAnsi="Arial" w:cs="Arial"/>
          <w:color w:val="000000"/>
          <w:sz w:val="22"/>
          <w:szCs w:val="22"/>
          <w:lang w:val="en-ZA"/>
        </w:rPr>
        <w:t xml:space="preserve">Transnet received R5.837 billion in January 2023, with R2.937 billion representing disbursement for the repair of flood damages suffered by Transnet during April 2022 and R2.9 billion to accelerate the repair and maintenance of freight rail locomotives.  </w:t>
      </w:r>
    </w:p>
    <w:p w:rsidR="00D329B6" w:rsidRPr="00D329B6" w:rsidRDefault="00D329B6" w:rsidP="00D329B6">
      <w:pPr>
        <w:autoSpaceDE w:val="0"/>
        <w:autoSpaceDN w:val="0"/>
        <w:adjustRightInd w:val="0"/>
        <w:spacing w:line="276" w:lineRule="auto"/>
        <w:rPr>
          <w:rFonts w:ascii="Arial" w:hAnsi="Arial" w:cs="Arial"/>
          <w:color w:val="000000"/>
          <w:sz w:val="22"/>
          <w:szCs w:val="22"/>
        </w:rPr>
      </w:pPr>
    </w:p>
    <w:p w:rsidR="00D329B6" w:rsidRPr="005D7AC8" w:rsidRDefault="00D329B6" w:rsidP="00224EEB">
      <w:pPr>
        <w:pStyle w:val="ListParagraph"/>
        <w:spacing w:before="120" w:after="120" w:line="360" w:lineRule="auto"/>
        <w:ind w:left="0"/>
        <w:jc w:val="both"/>
        <w:rPr>
          <w:rFonts w:ascii="Arial" w:hAnsi="Arial" w:cs="Arial"/>
          <w:b/>
        </w:rPr>
      </w:pPr>
    </w:p>
    <w:p w:rsidR="00E575C0" w:rsidRPr="00522234" w:rsidRDefault="00E575C0" w:rsidP="006E59BE">
      <w:pPr>
        <w:widowControl w:val="0"/>
        <w:suppressAutoHyphens/>
        <w:spacing w:line="360" w:lineRule="auto"/>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DD176C">
        <w:rPr>
          <w:rFonts w:ascii="Arial" w:hAnsi="Arial" w:cs="Arial"/>
          <w:b/>
          <w:bCs/>
          <w:lang w:val="en-ZA"/>
        </w:rPr>
        <w:t xml:space="preserve">        </w:t>
      </w:r>
      <w:r w:rsidRPr="00CC161D">
        <w:rPr>
          <w:rFonts w:ascii="Arial" w:hAnsi="Arial" w:cs="Arial"/>
          <w:b/>
          <w:bCs/>
          <w:highlight w:val="yellow"/>
          <w:lang w:val="en-ZA"/>
        </w:rPr>
        <w:t>Approved</w:t>
      </w:r>
      <w:r w:rsidRPr="00522234">
        <w:rPr>
          <w:rFonts w:ascii="Arial" w:hAnsi="Arial" w:cs="Arial"/>
          <w:b/>
          <w:bCs/>
          <w:lang w:val="en-ZA"/>
        </w:rPr>
        <w:t xml:space="preserve"> / Not Approved</w:t>
      </w:r>
    </w:p>
    <w:p w:rsidR="008F1057" w:rsidRDefault="008F1057" w:rsidP="006E59BE">
      <w:pPr>
        <w:jc w:val="both"/>
        <w:rPr>
          <w:rFonts w:ascii="Arial" w:hAnsi="Arial" w:cs="Arial"/>
          <w:b/>
          <w:bCs/>
          <w:lang w:val="en-ZA"/>
        </w:rPr>
      </w:pPr>
    </w:p>
    <w:p w:rsidR="000E0ABD" w:rsidRDefault="000E0ABD" w:rsidP="006E59BE">
      <w:pPr>
        <w:jc w:val="both"/>
        <w:rPr>
          <w:rFonts w:ascii="Arial" w:hAnsi="Arial" w:cs="Arial"/>
          <w:b/>
          <w:bCs/>
          <w:lang w:val="en-ZA"/>
        </w:rPr>
      </w:pPr>
    </w:p>
    <w:p w:rsidR="000E0ABD" w:rsidRDefault="000E0ABD" w:rsidP="006E59BE">
      <w:pPr>
        <w:jc w:val="both"/>
        <w:rPr>
          <w:rFonts w:ascii="Arial" w:hAnsi="Arial" w:cs="Arial"/>
          <w:b/>
          <w:bCs/>
          <w:lang w:val="en-ZA"/>
        </w:rPr>
      </w:pPr>
    </w:p>
    <w:p w:rsidR="00483D87" w:rsidRDefault="00483D87" w:rsidP="006E59BE">
      <w:pPr>
        <w:jc w:val="both"/>
        <w:rPr>
          <w:rFonts w:ascii="Arial" w:hAnsi="Arial" w:cs="Arial"/>
          <w:b/>
          <w:bCs/>
          <w:lang w:val="en-ZA"/>
        </w:rPr>
      </w:pPr>
    </w:p>
    <w:p w:rsidR="00483D87" w:rsidRPr="00522234" w:rsidRDefault="00483D87" w:rsidP="006E59BE">
      <w:pPr>
        <w:jc w:val="both"/>
        <w:rPr>
          <w:rFonts w:ascii="Arial" w:hAnsi="Arial" w:cs="Arial"/>
          <w:b/>
          <w:bCs/>
          <w:lang w:val="en-ZA"/>
        </w:rPr>
      </w:pPr>
    </w:p>
    <w:p w:rsidR="00E575C0" w:rsidRPr="00522234" w:rsidRDefault="00381343" w:rsidP="006E59BE">
      <w:pPr>
        <w:contextualSpacing/>
        <w:jc w:val="both"/>
        <w:rPr>
          <w:rFonts w:ascii="Arial" w:hAnsi="Arial" w:cs="Arial"/>
          <w:b/>
          <w:bCs/>
          <w:lang w:val="en-ZA"/>
        </w:rPr>
      </w:pPr>
      <w:r>
        <w:rPr>
          <w:rFonts w:ascii="Arial" w:hAnsi="Arial" w:cs="Arial"/>
          <w:b/>
          <w:bCs/>
          <w:lang w:val="en-ZA"/>
        </w:rPr>
        <w:t>Melanchton Makobe</w:t>
      </w:r>
      <w:r w:rsidR="007F0BBB">
        <w:rPr>
          <w:rFonts w:ascii="Arial" w:hAnsi="Arial" w:cs="Arial"/>
          <w:b/>
          <w:bCs/>
          <w:lang w:val="en-ZA"/>
        </w:rPr>
        <w:tab/>
        <w:t xml:space="preserve">            </w:t>
      </w:r>
      <w:r w:rsidR="00E575C0" w:rsidRPr="00522234">
        <w:rPr>
          <w:rFonts w:ascii="Arial" w:hAnsi="Arial" w:cs="Arial"/>
          <w:b/>
          <w:bCs/>
          <w:lang w:val="en-ZA"/>
        </w:rPr>
        <w:tab/>
      </w:r>
      <w:r w:rsidR="00C03A0F">
        <w:rPr>
          <w:rFonts w:ascii="Arial" w:hAnsi="Arial" w:cs="Arial"/>
          <w:b/>
          <w:bCs/>
          <w:lang w:val="en-ZA"/>
        </w:rPr>
        <w:tab/>
      </w:r>
      <w:r w:rsidR="00E575C0">
        <w:rPr>
          <w:rFonts w:ascii="Arial" w:hAnsi="Arial" w:cs="Arial"/>
          <w:b/>
          <w:bCs/>
          <w:lang w:val="en-ZA"/>
        </w:rPr>
        <w:t>P</w:t>
      </w:r>
      <w:r w:rsidR="00DA4619">
        <w:rPr>
          <w:rFonts w:ascii="Arial" w:hAnsi="Arial" w:cs="Arial"/>
          <w:b/>
          <w:bCs/>
          <w:lang w:val="en-ZA"/>
        </w:rPr>
        <w:t>J</w:t>
      </w:r>
      <w:r w:rsidR="00E575C0">
        <w:rPr>
          <w:rFonts w:ascii="Arial" w:hAnsi="Arial" w:cs="Arial"/>
          <w:b/>
          <w:bCs/>
          <w:lang w:val="en-ZA"/>
        </w:rPr>
        <w:t xml:space="preserve"> Gordhan,</w:t>
      </w:r>
      <w:r w:rsidR="00E575C0" w:rsidRPr="00522234">
        <w:rPr>
          <w:rFonts w:ascii="Arial" w:hAnsi="Arial" w:cs="Arial"/>
          <w:b/>
          <w:bCs/>
          <w:lang w:val="en-ZA"/>
        </w:rPr>
        <w:t xml:space="preserve"> MP</w:t>
      </w:r>
      <w:r w:rsidR="00E575C0" w:rsidRPr="00522234">
        <w:rPr>
          <w:rFonts w:ascii="Arial" w:hAnsi="Arial" w:cs="Arial"/>
          <w:b/>
          <w:bCs/>
          <w:lang w:val="en-ZA"/>
        </w:rPr>
        <w:tab/>
      </w:r>
    </w:p>
    <w:p w:rsidR="00E575C0" w:rsidRDefault="007F0BBB" w:rsidP="006E59BE">
      <w:pPr>
        <w:contextualSpacing/>
        <w:jc w:val="both"/>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DA4619">
        <w:rPr>
          <w:rFonts w:ascii="Arial" w:hAnsi="Arial" w:cs="Arial"/>
          <w:b/>
          <w:bCs/>
          <w:lang w:val="en-ZA"/>
        </w:rPr>
        <w:tab/>
      </w:r>
      <w:r w:rsidR="0032436D">
        <w:rPr>
          <w:rFonts w:ascii="Arial" w:hAnsi="Arial" w:cs="Arial"/>
          <w:b/>
          <w:bCs/>
          <w:lang w:val="en-ZA"/>
        </w:rPr>
        <w:tab/>
      </w:r>
      <w:r w:rsidR="00E575C0" w:rsidRPr="00522234">
        <w:rPr>
          <w:rFonts w:ascii="Arial" w:hAnsi="Arial" w:cs="Arial"/>
          <w:b/>
          <w:bCs/>
          <w:lang w:val="en-ZA"/>
        </w:rPr>
        <w:t xml:space="preserve">Minister </w:t>
      </w:r>
    </w:p>
    <w:p w:rsidR="009F4B23" w:rsidRPr="009F4B23" w:rsidRDefault="00E575C0" w:rsidP="006E59BE">
      <w:pPr>
        <w:contextualSpacing/>
        <w:jc w:val="both"/>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48600E">
        <w:rPr>
          <w:rFonts w:ascii="Arial" w:hAnsi="Arial" w:cs="Arial"/>
          <w:b/>
          <w:bCs/>
          <w:lang w:val="en-ZA"/>
        </w:rPr>
        <w:t xml:space="preserve">             </w:t>
      </w:r>
      <w:r w:rsidR="00DA4619">
        <w:rPr>
          <w:rFonts w:ascii="Arial" w:hAnsi="Arial" w:cs="Arial"/>
          <w:b/>
          <w:bCs/>
          <w:lang w:val="en-ZA"/>
        </w:rPr>
        <w:tab/>
      </w:r>
      <w:r w:rsidR="0032436D">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35" w:rsidRDefault="00625635" w:rsidP="006A43DE">
      <w:r>
        <w:separator/>
      </w:r>
    </w:p>
  </w:endnote>
  <w:endnote w:type="continuationSeparator" w:id="0">
    <w:p w:rsidR="00625635" w:rsidRDefault="0062563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35" w:rsidRDefault="00625635" w:rsidP="006A43DE">
      <w:r>
        <w:separator/>
      </w:r>
    </w:p>
  </w:footnote>
  <w:footnote w:type="continuationSeparator" w:id="0">
    <w:p w:rsidR="00625635" w:rsidRDefault="0062563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FD6"/>
    <w:multiLevelType w:val="hybridMultilevel"/>
    <w:tmpl w:val="FDE4AAE4"/>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35017A"/>
    <w:multiLevelType w:val="hybridMultilevel"/>
    <w:tmpl w:val="58CC0E18"/>
    <w:lvl w:ilvl="0" w:tplc="52866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CC686D"/>
    <w:multiLevelType w:val="hybridMultilevel"/>
    <w:tmpl w:val="9DD0D8D0"/>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355CC4"/>
    <w:multiLevelType w:val="hybridMultilevel"/>
    <w:tmpl w:val="A2F8A792"/>
    <w:lvl w:ilvl="0" w:tplc="52866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D12BA1"/>
    <w:multiLevelType w:val="hybridMultilevel"/>
    <w:tmpl w:val="FE267C06"/>
    <w:lvl w:ilvl="0" w:tplc="39C466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FA34B1"/>
    <w:multiLevelType w:val="hybridMultilevel"/>
    <w:tmpl w:val="2AA41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1455CB"/>
    <w:multiLevelType w:val="hybridMultilevel"/>
    <w:tmpl w:val="3204219E"/>
    <w:lvl w:ilvl="0" w:tplc="52866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4E791B"/>
    <w:multiLevelType w:val="hybridMultilevel"/>
    <w:tmpl w:val="41FCB9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1A7F2E"/>
    <w:multiLevelType w:val="hybridMultilevel"/>
    <w:tmpl w:val="E5D6C588"/>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0A42EF"/>
    <w:multiLevelType w:val="hybridMultilevel"/>
    <w:tmpl w:val="74FA1BF6"/>
    <w:lvl w:ilvl="0" w:tplc="27A0AA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C15612"/>
    <w:multiLevelType w:val="hybridMultilevel"/>
    <w:tmpl w:val="7F509092"/>
    <w:lvl w:ilvl="0" w:tplc="2B6E5E3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1342B5"/>
    <w:multiLevelType w:val="hybridMultilevel"/>
    <w:tmpl w:val="0C0EF21C"/>
    <w:lvl w:ilvl="0" w:tplc="94809C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7192B90"/>
    <w:multiLevelType w:val="hybridMultilevel"/>
    <w:tmpl w:val="6C603224"/>
    <w:lvl w:ilvl="0" w:tplc="528669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52F1815"/>
    <w:multiLevelType w:val="hybridMultilevel"/>
    <w:tmpl w:val="7CD6867E"/>
    <w:lvl w:ilvl="0" w:tplc="A99AEE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351C9E"/>
    <w:multiLevelType w:val="hybridMultilevel"/>
    <w:tmpl w:val="02E200F6"/>
    <w:lvl w:ilvl="0" w:tplc="9B22E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7F1"/>
    <w:multiLevelType w:val="hybridMultilevel"/>
    <w:tmpl w:val="6C78B386"/>
    <w:lvl w:ilvl="0" w:tplc="BC685B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632BC0"/>
    <w:multiLevelType w:val="hybridMultilevel"/>
    <w:tmpl w:val="9BFA6B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DD0057C"/>
    <w:multiLevelType w:val="hybridMultilevel"/>
    <w:tmpl w:val="A61E5D7E"/>
    <w:lvl w:ilvl="0" w:tplc="0D1067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CA6644"/>
    <w:multiLevelType w:val="hybridMultilevel"/>
    <w:tmpl w:val="69A42A44"/>
    <w:lvl w:ilvl="0" w:tplc="D1A40C1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6F31D38"/>
    <w:multiLevelType w:val="hybridMultilevel"/>
    <w:tmpl w:val="320421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A055E33"/>
    <w:multiLevelType w:val="hybridMultilevel"/>
    <w:tmpl w:val="734A7EB4"/>
    <w:lvl w:ilvl="0" w:tplc="BE9E41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2B794C"/>
    <w:multiLevelType w:val="hybridMultilevel"/>
    <w:tmpl w:val="4ECC4474"/>
    <w:lvl w:ilvl="0" w:tplc="10B2D4C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7D730AF2"/>
    <w:multiLevelType w:val="hybridMultilevel"/>
    <w:tmpl w:val="ADA04792"/>
    <w:lvl w:ilvl="0" w:tplc="8F06705A">
      <w:start w:val="1"/>
      <w:numFmt w:val="decimal"/>
      <w:lvlText w:val="(%1)"/>
      <w:lvlJc w:val="left"/>
      <w:pPr>
        <w:ind w:left="420" w:hanging="360"/>
      </w:pPr>
      <w:rPr>
        <w:rFonts w:hint="default"/>
        <w:sz w:val="22"/>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0"/>
  </w:num>
  <w:num w:numId="2">
    <w:abstractNumId w:val="6"/>
  </w:num>
  <w:num w:numId="3">
    <w:abstractNumId w:val="17"/>
  </w:num>
  <w:num w:numId="4">
    <w:abstractNumId w:val="20"/>
  </w:num>
  <w:num w:numId="5">
    <w:abstractNumId w:val="15"/>
  </w:num>
  <w:num w:numId="6">
    <w:abstractNumId w:val="21"/>
  </w:num>
  <w:num w:numId="7">
    <w:abstractNumId w:val="19"/>
  </w:num>
  <w:num w:numId="8">
    <w:abstractNumId w:val="12"/>
  </w:num>
  <w:num w:numId="9">
    <w:abstractNumId w:val="1"/>
  </w:num>
  <w:num w:numId="10">
    <w:abstractNumId w:val="3"/>
  </w:num>
  <w:num w:numId="11">
    <w:abstractNumId w:val="16"/>
  </w:num>
  <w:num w:numId="12">
    <w:abstractNumId w:val="8"/>
  </w:num>
  <w:num w:numId="13">
    <w:abstractNumId w:val="0"/>
  </w:num>
  <w:num w:numId="14">
    <w:abstractNumId w:val="2"/>
  </w:num>
  <w:num w:numId="15">
    <w:abstractNumId w:val="5"/>
  </w:num>
  <w:num w:numId="16">
    <w:abstractNumId w:val="4"/>
  </w:num>
  <w:num w:numId="17">
    <w:abstractNumId w:val="11"/>
  </w:num>
  <w:num w:numId="18">
    <w:abstractNumId w:val="22"/>
  </w:num>
  <w:num w:numId="19">
    <w:abstractNumId w:val="18"/>
  </w:num>
  <w:num w:numId="20">
    <w:abstractNumId w:val="7"/>
  </w:num>
  <w:num w:numId="21">
    <w:abstractNumId w:val="14"/>
  </w:num>
  <w:num w:numId="22">
    <w:abstractNumId w:val="13"/>
  </w:num>
  <w:num w:numId="2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48FA"/>
    <w:rsid w:val="00017CD7"/>
    <w:rsid w:val="0002393F"/>
    <w:rsid w:val="00047450"/>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C5E97"/>
    <w:rsid w:val="000E0ABD"/>
    <w:rsid w:val="000E7405"/>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E1861"/>
    <w:rsid w:val="001F33B3"/>
    <w:rsid w:val="00203FBE"/>
    <w:rsid w:val="00204352"/>
    <w:rsid w:val="00210533"/>
    <w:rsid w:val="00224EEB"/>
    <w:rsid w:val="00225771"/>
    <w:rsid w:val="00232FDA"/>
    <w:rsid w:val="00240401"/>
    <w:rsid w:val="00243068"/>
    <w:rsid w:val="0024356C"/>
    <w:rsid w:val="00246DF8"/>
    <w:rsid w:val="00252DE2"/>
    <w:rsid w:val="00254818"/>
    <w:rsid w:val="0026770C"/>
    <w:rsid w:val="00270D85"/>
    <w:rsid w:val="00271AFC"/>
    <w:rsid w:val="00282EB8"/>
    <w:rsid w:val="00285DF9"/>
    <w:rsid w:val="002C030C"/>
    <w:rsid w:val="002C3F65"/>
    <w:rsid w:val="002D411A"/>
    <w:rsid w:val="002E2DC3"/>
    <w:rsid w:val="002F0387"/>
    <w:rsid w:val="002F1297"/>
    <w:rsid w:val="002F3790"/>
    <w:rsid w:val="002F5F24"/>
    <w:rsid w:val="002F68FF"/>
    <w:rsid w:val="003042F7"/>
    <w:rsid w:val="00307D62"/>
    <w:rsid w:val="0032436D"/>
    <w:rsid w:val="0032758C"/>
    <w:rsid w:val="0033077B"/>
    <w:rsid w:val="00331254"/>
    <w:rsid w:val="00335000"/>
    <w:rsid w:val="003468A9"/>
    <w:rsid w:val="003478BD"/>
    <w:rsid w:val="00350F3A"/>
    <w:rsid w:val="00354777"/>
    <w:rsid w:val="00361E67"/>
    <w:rsid w:val="00371F0A"/>
    <w:rsid w:val="00374B91"/>
    <w:rsid w:val="00374F17"/>
    <w:rsid w:val="00375913"/>
    <w:rsid w:val="00381343"/>
    <w:rsid w:val="00392DA3"/>
    <w:rsid w:val="003C15F1"/>
    <w:rsid w:val="003D0F34"/>
    <w:rsid w:val="003D13D8"/>
    <w:rsid w:val="003D288A"/>
    <w:rsid w:val="003E48CD"/>
    <w:rsid w:val="003F2BC4"/>
    <w:rsid w:val="004019BD"/>
    <w:rsid w:val="00403B84"/>
    <w:rsid w:val="004048A9"/>
    <w:rsid w:val="004051E8"/>
    <w:rsid w:val="004105F0"/>
    <w:rsid w:val="00420395"/>
    <w:rsid w:val="00426CEF"/>
    <w:rsid w:val="00435FE3"/>
    <w:rsid w:val="004450E6"/>
    <w:rsid w:val="00450239"/>
    <w:rsid w:val="00454415"/>
    <w:rsid w:val="0045517E"/>
    <w:rsid w:val="00457802"/>
    <w:rsid w:val="0046053A"/>
    <w:rsid w:val="004607E5"/>
    <w:rsid w:val="004653BA"/>
    <w:rsid w:val="00470C6C"/>
    <w:rsid w:val="0047791E"/>
    <w:rsid w:val="00483CAE"/>
    <w:rsid w:val="00483D87"/>
    <w:rsid w:val="0048600E"/>
    <w:rsid w:val="004A2142"/>
    <w:rsid w:val="004A41DC"/>
    <w:rsid w:val="004A4357"/>
    <w:rsid w:val="004A7763"/>
    <w:rsid w:val="004B1D3B"/>
    <w:rsid w:val="004B3EDA"/>
    <w:rsid w:val="004B4B19"/>
    <w:rsid w:val="004C0939"/>
    <w:rsid w:val="004C1F3F"/>
    <w:rsid w:val="004C3CFA"/>
    <w:rsid w:val="004C6935"/>
    <w:rsid w:val="004C727E"/>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5D7AC8"/>
    <w:rsid w:val="00601570"/>
    <w:rsid w:val="00603B95"/>
    <w:rsid w:val="00607F78"/>
    <w:rsid w:val="00612054"/>
    <w:rsid w:val="00612C27"/>
    <w:rsid w:val="00614DA3"/>
    <w:rsid w:val="00624B6A"/>
    <w:rsid w:val="00625635"/>
    <w:rsid w:val="00626D60"/>
    <w:rsid w:val="00627F86"/>
    <w:rsid w:val="00647844"/>
    <w:rsid w:val="006512FA"/>
    <w:rsid w:val="0065694F"/>
    <w:rsid w:val="0066527A"/>
    <w:rsid w:val="00665425"/>
    <w:rsid w:val="006807DC"/>
    <w:rsid w:val="006825A7"/>
    <w:rsid w:val="00694D5B"/>
    <w:rsid w:val="00697CC8"/>
    <w:rsid w:val="006A43DE"/>
    <w:rsid w:val="006A5CF5"/>
    <w:rsid w:val="006C5A5E"/>
    <w:rsid w:val="006D2F5B"/>
    <w:rsid w:val="006D3B92"/>
    <w:rsid w:val="006D650A"/>
    <w:rsid w:val="006E226F"/>
    <w:rsid w:val="006E28F9"/>
    <w:rsid w:val="006E59BE"/>
    <w:rsid w:val="006F5FEE"/>
    <w:rsid w:val="00711E1F"/>
    <w:rsid w:val="007125CF"/>
    <w:rsid w:val="00716A5F"/>
    <w:rsid w:val="007173B7"/>
    <w:rsid w:val="00735AB2"/>
    <w:rsid w:val="007410D8"/>
    <w:rsid w:val="00741768"/>
    <w:rsid w:val="00753188"/>
    <w:rsid w:val="00761EBB"/>
    <w:rsid w:val="00763854"/>
    <w:rsid w:val="00766B05"/>
    <w:rsid w:val="00767C12"/>
    <w:rsid w:val="00772932"/>
    <w:rsid w:val="007730DC"/>
    <w:rsid w:val="00773B34"/>
    <w:rsid w:val="00780828"/>
    <w:rsid w:val="00782018"/>
    <w:rsid w:val="007840BD"/>
    <w:rsid w:val="00784B7D"/>
    <w:rsid w:val="007857F0"/>
    <w:rsid w:val="00793BF5"/>
    <w:rsid w:val="007A0FE4"/>
    <w:rsid w:val="007A77D7"/>
    <w:rsid w:val="007B1C58"/>
    <w:rsid w:val="007B2942"/>
    <w:rsid w:val="007B69C5"/>
    <w:rsid w:val="007C424F"/>
    <w:rsid w:val="007C43A8"/>
    <w:rsid w:val="007C48D9"/>
    <w:rsid w:val="007E6189"/>
    <w:rsid w:val="007F0BBB"/>
    <w:rsid w:val="007F1FE5"/>
    <w:rsid w:val="007F26A6"/>
    <w:rsid w:val="007F2BDB"/>
    <w:rsid w:val="00817F1E"/>
    <w:rsid w:val="00821E1E"/>
    <w:rsid w:val="00824E8E"/>
    <w:rsid w:val="00837E6B"/>
    <w:rsid w:val="00853D65"/>
    <w:rsid w:val="00887188"/>
    <w:rsid w:val="0089120C"/>
    <w:rsid w:val="00892DE3"/>
    <w:rsid w:val="00892DFB"/>
    <w:rsid w:val="008960B2"/>
    <w:rsid w:val="008968F5"/>
    <w:rsid w:val="008A5641"/>
    <w:rsid w:val="008A64C8"/>
    <w:rsid w:val="008B08BA"/>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16B81"/>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1241"/>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55B8"/>
    <w:rsid w:val="00A96EFA"/>
    <w:rsid w:val="00AA1B7C"/>
    <w:rsid w:val="00AB4CDE"/>
    <w:rsid w:val="00AB4CE7"/>
    <w:rsid w:val="00AB620F"/>
    <w:rsid w:val="00AD433D"/>
    <w:rsid w:val="00AE07A0"/>
    <w:rsid w:val="00AE7A7D"/>
    <w:rsid w:val="00AF3D71"/>
    <w:rsid w:val="00B0020D"/>
    <w:rsid w:val="00B143AB"/>
    <w:rsid w:val="00B15A06"/>
    <w:rsid w:val="00B2314F"/>
    <w:rsid w:val="00B34D01"/>
    <w:rsid w:val="00B37418"/>
    <w:rsid w:val="00B37D9A"/>
    <w:rsid w:val="00B4040F"/>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0140"/>
    <w:rsid w:val="00BF2510"/>
    <w:rsid w:val="00C037D2"/>
    <w:rsid w:val="00C03A0F"/>
    <w:rsid w:val="00C11460"/>
    <w:rsid w:val="00C12A29"/>
    <w:rsid w:val="00C154E7"/>
    <w:rsid w:val="00C200BC"/>
    <w:rsid w:val="00C239C5"/>
    <w:rsid w:val="00C254E6"/>
    <w:rsid w:val="00C376CE"/>
    <w:rsid w:val="00C46606"/>
    <w:rsid w:val="00C53F6B"/>
    <w:rsid w:val="00C6140B"/>
    <w:rsid w:val="00C71A4E"/>
    <w:rsid w:val="00C7276E"/>
    <w:rsid w:val="00C73A1D"/>
    <w:rsid w:val="00C76C58"/>
    <w:rsid w:val="00C8665A"/>
    <w:rsid w:val="00C92674"/>
    <w:rsid w:val="00CA1C75"/>
    <w:rsid w:val="00CA2555"/>
    <w:rsid w:val="00CA7C80"/>
    <w:rsid w:val="00CB5194"/>
    <w:rsid w:val="00CB7B00"/>
    <w:rsid w:val="00CC161D"/>
    <w:rsid w:val="00CC2B32"/>
    <w:rsid w:val="00CC6424"/>
    <w:rsid w:val="00CE2F8A"/>
    <w:rsid w:val="00CE72A9"/>
    <w:rsid w:val="00CF1AE8"/>
    <w:rsid w:val="00CF2CE3"/>
    <w:rsid w:val="00CF4D92"/>
    <w:rsid w:val="00D115AC"/>
    <w:rsid w:val="00D25359"/>
    <w:rsid w:val="00D31EBA"/>
    <w:rsid w:val="00D329B6"/>
    <w:rsid w:val="00D35090"/>
    <w:rsid w:val="00D35463"/>
    <w:rsid w:val="00D433D3"/>
    <w:rsid w:val="00D45A7B"/>
    <w:rsid w:val="00D50332"/>
    <w:rsid w:val="00D53A9C"/>
    <w:rsid w:val="00D543BA"/>
    <w:rsid w:val="00D6168F"/>
    <w:rsid w:val="00D7131A"/>
    <w:rsid w:val="00D7252A"/>
    <w:rsid w:val="00D7334D"/>
    <w:rsid w:val="00D80F16"/>
    <w:rsid w:val="00D81315"/>
    <w:rsid w:val="00D959E2"/>
    <w:rsid w:val="00DA251F"/>
    <w:rsid w:val="00DA4619"/>
    <w:rsid w:val="00DB1776"/>
    <w:rsid w:val="00DB6521"/>
    <w:rsid w:val="00DD176C"/>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5914"/>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965DE"/>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14"/>
    <w:rPr>
      <w:sz w:val="24"/>
      <w:szCs w:val="24"/>
    </w:rPr>
  </w:style>
  <w:style w:type="paragraph" w:styleId="Heading1">
    <w:name w:val="heading 1"/>
    <w:basedOn w:val="Normal"/>
    <w:next w:val="Normal"/>
    <w:qFormat/>
    <w:rsid w:val="00E55914"/>
    <w:pPr>
      <w:keepNext/>
      <w:spacing w:line="312" w:lineRule="auto"/>
      <w:ind w:left="540"/>
      <w:outlineLvl w:val="0"/>
    </w:pPr>
    <w:rPr>
      <w:rFonts w:ascii="Arial" w:hAnsi="Arial" w:cs="Arial"/>
      <w:b/>
      <w:bCs/>
    </w:rPr>
  </w:style>
  <w:style w:type="paragraph" w:styleId="Heading2">
    <w:name w:val="heading 2"/>
    <w:basedOn w:val="Normal"/>
    <w:next w:val="Normal"/>
    <w:qFormat/>
    <w:rsid w:val="00E5591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E5591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E5591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E5591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393F"/>
    <w:pPr>
      <w:autoSpaceDE w:val="0"/>
      <w:autoSpaceDN w:val="0"/>
      <w:adjustRightInd w:val="0"/>
    </w:pPr>
    <w:rPr>
      <w:rFonts w:ascii="Arial"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6111-9F43-4375-A13B-91DCF54C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3027</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2023-05-09T13:22:00Z</cp:lastPrinted>
  <dcterms:created xsi:type="dcterms:W3CDTF">2023-05-30T08:32:00Z</dcterms:created>
  <dcterms:modified xsi:type="dcterms:W3CDTF">2023-05-30T08:32:00Z</dcterms:modified>
</cp:coreProperties>
</file>