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4464A5">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4464A5" w:rsidP="004464A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4464A5" w:rsidP="004464A5">
      <w:pPr>
        <w:spacing w:after="200" w:line="276" w:lineRule="auto"/>
        <w:rPr>
          <w:rFonts w:ascii="Arial" w:eastAsia="Calibri" w:hAnsi="Arial" w:cs="Arial"/>
          <w:b/>
          <w:bCs/>
          <w:lang w:val="en-GB"/>
        </w:rPr>
      </w:pPr>
      <w:r>
        <w:rPr>
          <w:rFonts w:ascii="Arial" w:eastAsia="Calibri" w:hAnsi="Arial" w:cs="Arial"/>
          <w:b/>
          <w:bCs/>
          <w:lang w:val="en-GB"/>
        </w:rPr>
        <w:t xml:space="preserve">PALRIAMENTARY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D8626A">
        <w:rPr>
          <w:rFonts w:ascii="Arial" w:eastAsia="Calibri" w:hAnsi="Arial" w:cs="Arial"/>
          <w:b/>
          <w:bCs/>
          <w:lang w:val="en-GB"/>
        </w:rPr>
        <w:t>1</w:t>
      </w:r>
      <w:r w:rsidR="00D832B2">
        <w:rPr>
          <w:rFonts w:ascii="Arial" w:eastAsia="Calibri" w:hAnsi="Arial" w:cs="Arial"/>
          <w:b/>
          <w:bCs/>
          <w:lang w:val="en-GB"/>
        </w:rPr>
        <w:t>37</w:t>
      </w:r>
      <w:r w:rsidR="009D173F">
        <w:rPr>
          <w:rFonts w:ascii="Arial" w:eastAsia="Calibri" w:hAnsi="Arial" w:cs="Arial"/>
          <w:b/>
          <w:bCs/>
          <w:lang w:val="en-GB"/>
        </w:rPr>
        <w:t>3</w:t>
      </w:r>
    </w:p>
    <w:p w:rsidR="002E7253" w:rsidRPr="004464A5" w:rsidRDefault="002E7253" w:rsidP="004464A5">
      <w:pPr>
        <w:spacing w:after="200" w:line="276" w:lineRule="auto"/>
        <w:rPr>
          <w:rFonts w:ascii="Arial" w:eastAsia="Calibri" w:hAnsi="Arial" w:cs="Arial"/>
          <w:b/>
          <w:bCs/>
          <w:lang w:val="en-GB"/>
        </w:rPr>
      </w:pPr>
      <w:r w:rsidRPr="004464A5">
        <w:rPr>
          <w:rFonts w:ascii="Arial" w:eastAsia="Calibri" w:hAnsi="Arial" w:cs="Arial"/>
          <w:b/>
          <w:bCs/>
          <w:lang w:val="en-GB"/>
        </w:rPr>
        <w:t xml:space="preserve">DATE OF QUESTION: </w:t>
      </w:r>
      <w:r w:rsidR="00D8626A" w:rsidRPr="004464A5">
        <w:rPr>
          <w:rFonts w:ascii="Arial" w:eastAsia="Calibri" w:hAnsi="Arial" w:cs="Arial"/>
          <w:b/>
          <w:bCs/>
          <w:lang w:val="en-GB"/>
        </w:rPr>
        <w:t>1</w:t>
      </w:r>
      <w:r w:rsidR="00D832B2" w:rsidRPr="004464A5">
        <w:rPr>
          <w:rFonts w:ascii="Arial" w:eastAsia="Calibri" w:hAnsi="Arial" w:cs="Arial"/>
          <w:b/>
          <w:bCs/>
          <w:lang w:val="en-GB"/>
        </w:rPr>
        <w:t>9</w:t>
      </w:r>
      <w:r w:rsidR="004464A5" w:rsidRPr="004464A5">
        <w:rPr>
          <w:rFonts w:ascii="Arial" w:eastAsia="Calibri" w:hAnsi="Arial" w:cs="Arial"/>
          <w:b/>
          <w:bCs/>
          <w:lang w:val="en-GB"/>
        </w:rPr>
        <w:t xml:space="preserve"> MAY </w:t>
      </w:r>
      <w:r w:rsidRPr="004464A5">
        <w:rPr>
          <w:rFonts w:ascii="Arial" w:eastAsia="Calibri" w:hAnsi="Arial" w:cs="Arial"/>
          <w:b/>
          <w:bCs/>
          <w:lang w:val="en-GB"/>
        </w:rPr>
        <w:t>201</w:t>
      </w:r>
      <w:r w:rsidR="008C0966" w:rsidRPr="004464A5">
        <w:rPr>
          <w:rFonts w:ascii="Arial" w:eastAsia="Calibri" w:hAnsi="Arial" w:cs="Arial"/>
          <w:b/>
          <w:bCs/>
          <w:lang w:val="en-GB"/>
        </w:rPr>
        <w:t>7</w:t>
      </w:r>
    </w:p>
    <w:p w:rsidR="00D463C8" w:rsidRPr="004464A5" w:rsidRDefault="00791471" w:rsidP="004464A5">
      <w:pPr>
        <w:spacing w:before="100" w:beforeAutospacing="1" w:after="100" w:afterAutospacing="1" w:line="276" w:lineRule="auto"/>
        <w:outlineLvl w:val="0"/>
        <w:rPr>
          <w:rFonts w:ascii="Arial" w:eastAsia="Calibri" w:hAnsi="Arial" w:cs="Arial"/>
          <w:b/>
          <w:bCs/>
          <w:lang w:val="en-GB"/>
        </w:rPr>
      </w:pPr>
      <w:r w:rsidRPr="004464A5">
        <w:rPr>
          <w:rFonts w:ascii="Arial" w:eastAsia="Calibri" w:hAnsi="Arial" w:cs="Arial"/>
          <w:b/>
          <w:bCs/>
          <w:lang w:val="en-GB"/>
        </w:rPr>
        <w:t xml:space="preserve">DATE OF SUBMISSION: </w:t>
      </w:r>
      <w:r w:rsidR="00D8626A" w:rsidRPr="004464A5">
        <w:rPr>
          <w:rFonts w:ascii="Arial" w:eastAsia="Calibri" w:hAnsi="Arial" w:cs="Arial"/>
          <w:b/>
          <w:bCs/>
          <w:lang w:val="en-GB"/>
        </w:rPr>
        <w:t>2</w:t>
      </w:r>
      <w:r w:rsidRPr="004464A5">
        <w:rPr>
          <w:rFonts w:ascii="Arial" w:eastAsia="Calibri" w:hAnsi="Arial" w:cs="Arial"/>
          <w:b/>
          <w:bCs/>
          <w:lang w:val="en-GB"/>
        </w:rPr>
        <w:t xml:space="preserve"> </w:t>
      </w:r>
      <w:r w:rsidR="00D832B2" w:rsidRPr="004464A5">
        <w:rPr>
          <w:rFonts w:ascii="Arial" w:eastAsia="Calibri" w:hAnsi="Arial" w:cs="Arial"/>
          <w:b/>
          <w:bCs/>
          <w:lang w:val="en-GB"/>
        </w:rPr>
        <w:t>JUNE</w:t>
      </w:r>
      <w:r w:rsidR="009F2D5C" w:rsidRPr="004464A5">
        <w:rPr>
          <w:rFonts w:ascii="Arial" w:eastAsia="Calibri" w:hAnsi="Arial" w:cs="Arial"/>
          <w:b/>
          <w:bCs/>
          <w:lang w:val="en-GB"/>
        </w:rPr>
        <w:t xml:space="preserve"> </w:t>
      </w:r>
      <w:r w:rsidR="00D463C8" w:rsidRPr="004464A5">
        <w:rPr>
          <w:rFonts w:ascii="Arial" w:eastAsia="Calibri" w:hAnsi="Arial" w:cs="Arial"/>
          <w:b/>
          <w:bCs/>
          <w:lang w:val="en-GB"/>
        </w:rPr>
        <w:t>201</w:t>
      </w:r>
      <w:r w:rsidR="008C0966" w:rsidRPr="004464A5">
        <w:rPr>
          <w:rFonts w:ascii="Arial" w:eastAsia="Calibri" w:hAnsi="Arial" w:cs="Arial"/>
          <w:b/>
          <w:bCs/>
          <w:lang w:val="en-GB"/>
        </w:rPr>
        <w:t>7</w:t>
      </w:r>
    </w:p>
    <w:p w:rsidR="009D173F" w:rsidRPr="009D173F" w:rsidRDefault="009D173F" w:rsidP="009D173F">
      <w:pPr>
        <w:spacing w:before="120" w:after="120" w:line="360" w:lineRule="auto"/>
        <w:jc w:val="both"/>
        <w:rPr>
          <w:rFonts w:ascii="Arial" w:hAnsi="Arial" w:cs="Arial"/>
          <w:b/>
          <w:bCs/>
          <w:lang w:val="en-ZA"/>
        </w:rPr>
      </w:pPr>
      <w:r w:rsidRPr="009D173F">
        <w:rPr>
          <w:rFonts w:ascii="Arial" w:hAnsi="Arial" w:cs="Arial"/>
          <w:b/>
          <w:bCs/>
          <w:lang w:val="en-ZA"/>
        </w:rPr>
        <w:t>Adv G Breytenbach (DA) to ask the Minister of Justice and Correctional Services:</w:t>
      </w:r>
    </w:p>
    <w:p w:rsidR="009D173F" w:rsidRPr="009D173F" w:rsidRDefault="009D173F" w:rsidP="009D173F">
      <w:pPr>
        <w:numPr>
          <w:ilvl w:val="0"/>
          <w:numId w:val="29"/>
        </w:numPr>
        <w:spacing w:line="360" w:lineRule="auto"/>
        <w:ind w:left="357"/>
        <w:jc w:val="both"/>
        <w:rPr>
          <w:rFonts w:ascii="Arial" w:hAnsi="Arial" w:cs="Arial"/>
          <w:lang w:val="en-ZA"/>
        </w:rPr>
      </w:pPr>
      <w:r w:rsidRPr="009D173F">
        <w:rPr>
          <w:rFonts w:ascii="Arial" w:hAnsi="Arial" w:cs="Arial"/>
          <w:lang w:val="en-ZA"/>
        </w:rPr>
        <w:t>What safeguards have been put in place to ensure that, pending the revision of the relevant legislation, current applications for cellphone data submitted in terms of section 205 of the Criminal Procedure Act, Act 51 of 1977, as amended, are (a) limited to the essential information only and (b) submitted in that form and not expanded to include information or data not authorised by the relevant magistrate or judge;</w:t>
      </w:r>
    </w:p>
    <w:p w:rsidR="009D173F" w:rsidRPr="009D173F" w:rsidRDefault="009D173F" w:rsidP="009D173F">
      <w:pPr>
        <w:numPr>
          <w:ilvl w:val="0"/>
          <w:numId w:val="29"/>
        </w:numPr>
        <w:spacing w:line="360" w:lineRule="auto"/>
        <w:ind w:left="357"/>
        <w:jc w:val="both"/>
        <w:rPr>
          <w:rFonts w:ascii="Arial" w:hAnsi="Arial" w:cs="Arial"/>
          <w:lang w:val="en-ZA"/>
        </w:rPr>
      </w:pPr>
      <w:r w:rsidRPr="009D173F">
        <w:rPr>
          <w:rFonts w:ascii="Arial" w:hAnsi="Arial" w:cs="Arial"/>
          <w:lang w:val="en-ZA"/>
        </w:rPr>
        <w:t>whether the relevant authorising magistrates and judges received any training regarding the consideration and granting of such applications in each of the past three financial years; if not, in each case, why not; if so, what are the relevant details in each case;</w:t>
      </w:r>
    </w:p>
    <w:p w:rsidR="009D173F" w:rsidRDefault="009D173F" w:rsidP="009D173F">
      <w:pPr>
        <w:numPr>
          <w:ilvl w:val="0"/>
          <w:numId w:val="29"/>
        </w:numPr>
        <w:spacing w:line="360" w:lineRule="auto"/>
        <w:ind w:left="357"/>
        <w:jc w:val="both"/>
        <w:rPr>
          <w:rFonts w:ascii="Arial" w:hAnsi="Arial" w:cs="Arial"/>
          <w:lang w:val="en-ZA"/>
        </w:rPr>
      </w:pPr>
      <w:r w:rsidRPr="009D173F">
        <w:rPr>
          <w:rFonts w:ascii="Arial" w:hAnsi="Arial" w:cs="Arial"/>
          <w:lang w:val="en-ZA"/>
        </w:rPr>
        <w:t>what is the total number of (a) applications for cellphone data in terms of section 205 of the specified Act were made to (i) prosecutors, (ii) judges, (iii) regional magistrates and (iv) magistrates in the specified period and (b) the specified applications that were (i) granted and (ii) declined in each case?</w:t>
      </w:r>
    </w:p>
    <w:p w:rsidR="009D173F" w:rsidRPr="009D173F" w:rsidRDefault="009D173F" w:rsidP="009D173F">
      <w:pPr>
        <w:spacing w:line="360" w:lineRule="auto"/>
        <w:ind w:left="357"/>
        <w:jc w:val="right"/>
        <w:rPr>
          <w:rFonts w:ascii="Arial" w:hAnsi="Arial" w:cs="Arial"/>
          <w:b/>
        </w:rPr>
      </w:pPr>
      <w:r w:rsidRPr="009D173F">
        <w:rPr>
          <w:rFonts w:ascii="Arial" w:hAnsi="Arial" w:cs="Arial"/>
          <w:b/>
        </w:rPr>
        <w:t>NW1515E</w:t>
      </w:r>
    </w:p>
    <w:p w:rsidR="00983C6B" w:rsidRDefault="00983C6B" w:rsidP="009D173F">
      <w:pPr>
        <w:spacing w:before="120" w:after="120" w:line="360" w:lineRule="auto"/>
        <w:ind w:left="360"/>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086020" w:rsidRDefault="00086020" w:rsidP="009D173F">
      <w:pPr>
        <w:spacing w:before="120" w:after="120" w:line="360" w:lineRule="auto"/>
        <w:ind w:left="360"/>
        <w:jc w:val="both"/>
        <w:rPr>
          <w:rFonts w:ascii="Arial" w:hAnsi="Arial" w:cs="Arial"/>
          <w:b/>
        </w:rPr>
      </w:pPr>
    </w:p>
    <w:p w:rsidR="00086020" w:rsidRDefault="00086020" w:rsidP="005D0287">
      <w:pPr>
        <w:pStyle w:val="ListParagraph"/>
        <w:numPr>
          <w:ilvl w:val="0"/>
          <w:numId w:val="31"/>
        </w:numPr>
        <w:spacing w:line="360" w:lineRule="auto"/>
        <w:jc w:val="both"/>
        <w:rPr>
          <w:rFonts w:ascii="Arial" w:hAnsi="Arial" w:cs="Arial"/>
          <w:lang w:val="en-ZA"/>
        </w:rPr>
      </w:pPr>
      <w:r w:rsidRPr="00086020">
        <w:rPr>
          <w:rFonts w:ascii="Arial" w:hAnsi="Arial" w:cs="Arial"/>
          <w:lang w:val="en-ZA"/>
        </w:rPr>
        <w:t xml:space="preserve">Applications for cell phone data in terms of section 205 of the Criminal Procedure Act, Act 51 of 1977, as amended, are based on an affidavit from the investigating officer motivating why cell phone data is needed in respect of the number(s) and period(s) stated in the affidavit. </w:t>
      </w:r>
    </w:p>
    <w:p w:rsidR="00086020" w:rsidRPr="00086020" w:rsidRDefault="00086020" w:rsidP="005D0287">
      <w:pPr>
        <w:pStyle w:val="ListParagraph"/>
        <w:spacing w:line="360" w:lineRule="auto"/>
        <w:jc w:val="both"/>
        <w:rPr>
          <w:rFonts w:ascii="Arial" w:hAnsi="Arial" w:cs="Arial"/>
          <w:lang w:val="en-ZA"/>
        </w:rPr>
      </w:pPr>
      <w:r w:rsidRPr="00086020">
        <w:rPr>
          <w:rFonts w:ascii="Arial" w:hAnsi="Arial" w:cs="Arial"/>
          <w:lang w:val="en-ZA"/>
        </w:rPr>
        <w:br/>
        <w:t>The prosecutor also considers the affidavit before submitting it to the judicial officer, who is the final and independent arbiter on the application.</w:t>
      </w:r>
      <w:r w:rsidR="00F328B1">
        <w:rPr>
          <w:rFonts w:ascii="Arial" w:hAnsi="Arial" w:cs="Arial"/>
          <w:lang w:val="en-ZA"/>
        </w:rPr>
        <w:t xml:space="preserve"> The Magistrate considers the application based on the affidavit but may also request  that further information be provided and    order that information not relevant to the case should not be used for any purpose </w:t>
      </w:r>
      <w:r w:rsidRPr="00086020">
        <w:rPr>
          <w:rFonts w:ascii="Arial" w:hAnsi="Arial" w:cs="Arial"/>
          <w:lang w:val="en-ZA"/>
        </w:rPr>
        <w:t xml:space="preserve"> There are thus three safeguards, in addition to the processes which may follow as part of a criminal prosecution which permits the accused to challenge the admission of evidence.</w:t>
      </w:r>
      <w:r w:rsidR="00F328B1">
        <w:rPr>
          <w:rFonts w:ascii="Arial" w:hAnsi="Arial" w:cs="Arial"/>
          <w:lang w:val="en-ZA"/>
        </w:rPr>
        <w:t xml:space="preserve"> </w:t>
      </w:r>
    </w:p>
    <w:p w:rsidR="00086020" w:rsidRPr="00086020" w:rsidRDefault="00086020" w:rsidP="005D0287">
      <w:pPr>
        <w:pStyle w:val="ListParagraph"/>
        <w:spacing w:line="360" w:lineRule="auto"/>
        <w:jc w:val="both"/>
        <w:rPr>
          <w:rFonts w:ascii="Arial" w:hAnsi="Arial" w:cs="Arial"/>
          <w:lang w:val="en-ZA"/>
        </w:rPr>
      </w:pPr>
    </w:p>
    <w:p w:rsidR="00086020" w:rsidRPr="00BF5443" w:rsidRDefault="00F328B1" w:rsidP="005D0287">
      <w:pPr>
        <w:pStyle w:val="ListParagraph"/>
        <w:numPr>
          <w:ilvl w:val="0"/>
          <w:numId w:val="31"/>
        </w:numPr>
        <w:spacing w:line="360" w:lineRule="auto"/>
        <w:jc w:val="both"/>
        <w:rPr>
          <w:rFonts w:ascii="Arial" w:hAnsi="Arial" w:cs="Arial"/>
          <w:lang w:val="en-ZA"/>
        </w:rPr>
      </w:pPr>
      <w:r w:rsidRPr="00BF5443">
        <w:rPr>
          <w:rFonts w:ascii="Arial" w:hAnsi="Arial" w:cs="Arial"/>
          <w:lang w:val="en-ZA"/>
        </w:rPr>
        <w:t>Yes.  I have been informed that judges and magistrates receive continuous training</w:t>
      </w:r>
      <w:r w:rsidR="00BF5443">
        <w:rPr>
          <w:rFonts w:ascii="Arial" w:hAnsi="Arial" w:cs="Arial"/>
          <w:lang w:val="en-ZA"/>
        </w:rPr>
        <w:t xml:space="preserve"> and that </w:t>
      </w:r>
      <w:r w:rsidR="005C1F94">
        <w:rPr>
          <w:rFonts w:ascii="Arial" w:hAnsi="Arial" w:cs="Arial"/>
          <w:lang w:val="en-ZA"/>
        </w:rPr>
        <w:t xml:space="preserve">applications  in terms of </w:t>
      </w:r>
      <w:r w:rsidR="00BF5443">
        <w:rPr>
          <w:rFonts w:ascii="Arial" w:hAnsi="Arial" w:cs="Arial"/>
          <w:lang w:val="en-ZA"/>
        </w:rPr>
        <w:t xml:space="preserve">section 205 </w:t>
      </w:r>
      <w:r w:rsidR="005C1F94">
        <w:rPr>
          <w:rFonts w:ascii="Arial" w:hAnsi="Arial" w:cs="Arial"/>
          <w:lang w:val="en-ZA"/>
        </w:rPr>
        <w:t xml:space="preserve"> of the Criminal Procedure Act </w:t>
      </w:r>
      <w:r w:rsidR="00BF5443">
        <w:rPr>
          <w:rFonts w:ascii="Arial" w:hAnsi="Arial" w:cs="Arial"/>
          <w:lang w:val="en-ZA"/>
        </w:rPr>
        <w:t xml:space="preserve">resorts under the Criminal Law and Procedure Curriculum  of the South African Judicial Education Institute. </w:t>
      </w:r>
      <w:r w:rsidR="00BF5443" w:rsidRPr="00BF5443">
        <w:rPr>
          <w:rFonts w:ascii="Arial" w:hAnsi="Arial" w:cs="Arial"/>
          <w:lang w:val="en-ZA"/>
        </w:rPr>
        <w:t xml:space="preserve"> </w:t>
      </w:r>
      <w:r w:rsidRPr="00BF5443">
        <w:rPr>
          <w:rFonts w:ascii="Arial" w:hAnsi="Arial" w:cs="Arial"/>
          <w:lang w:val="en-ZA"/>
        </w:rPr>
        <w:t xml:space="preserve">     </w:t>
      </w:r>
    </w:p>
    <w:p w:rsidR="00086020" w:rsidRPr="00086020" w:rsidRDefault="00086020" w:rsidP="005D0287">
      <w:pPr>
        <w:pStyle w:val="ListParagraph"/>
        <w:spacing w:line="360" w:lineRule="auto"/>
        <w:jc w:val="both"/>
        <w:rPr>
          <w:rFonts w:ascii="Arial" w:hAnsi="Arial" w:cs="Arial"/>
          <w:lang w:val="en-ZA"/>
        </w:rPr>
      </w:pPr>
    </w:p>
    <w:p w:rsidR="00086020" w:rsidRPr="00200932" w:rsidRDefault="00086020" w:rsidP="005D0287">
      <w:pPr>
        <w:pStyle w:val="ListParagraph"/>
        <w:numPr>
          <w:ilvl w:val="0"/>
          <w:numId w:val="31"/>
        </w:numPr>
        <w:spacing w:line="360" w:lineRule="auto"/>
        <w:jc w:val="both"/>
        <w:rPr>
          <w:rFonts w:ascii="Arial" w:hAnsi="Arial" w:cs="Arial"/>
          <w:lang w:val="en-ZA"/>
        </w:rPr>
      </w:pPr>
      <w:r w:rsidRPr="007228EA">
        <w:rPr>
          <w:rFonts w:ascii="Arial" w:hAnsi="Arial" w:cs="Arial"/>
          <w:lang w:val="en-ZA"/>
        </w:rPr>
        <w:t>No specified peri</w:t>
      </w:r>
      <w:r w:rsidR="00200932">
        <w:rPr>
          <w:rFonts w:ascii="Arial" w:hAnsi="Arial" w:cs="Arial"/>
          <w:lang w:val="en-ZA"/>
        </w:rPr>
        <w:t xml:space="preserve">od was included in the question. </w:t>
      </w:r>
      <w:r w:rsidRPr="00200932">
        <w:rPr>
          <w:rFonts w:ascii="Arial" w:hAnsi="Arial" w:cs="Arial"/>
          <w:lang w:val="en-ZA"/>
        </w:rPr>
        <w:t>It should be noted that the N</w:t>
      </w:r>
      <w:r w:rsidR="00200932">
        <w:rPr>
          <w:rFonts w:ascii="Arial" w:hAnsi="Arial" w:cs="Arial"/>
          <w:lang w:val="en-ZA"/>
        </w:rPr>
        <w:t xml:space="preserve">ational </w:t>
      </w:r>
      <w:r w:rsidRPr="00200932">
        <w:rPr>
          <w:rFonts w:ascii="Arial" w:hAnsi="Arial" w:cs="Arial"/>
          <w:lang w:val="en-ZA"/>
        </w:rPr>
        <w:t>P</w:t>
      </w:r>
      <w:r w:rsidR="00200932">
        <w:rPr>
          <w:rFonts w:ascii="Arial" w:hAnsi="Arial" w:cs="Arial"/>
          <w:lang w:val="en-ZA"/>
        </w:rPr>
        <w:t xml:space="preserve">rosecuting </w:t>
      </w:r>
      <w:r w:rsidRPr="00200932">
        <w:rPr>
          <w:rFonts w:ascii="Arial" w:hAnsi="Arial" w:cs="Arial"/>
          <w:lang w:val="en-ZA"/>
        </w:rPr>
        <w:t>A</w:t>
      </w:r>
      <w:r w:rsidR="00200932">
        <w:rPr>
          <w:rFonts w:ascii="Arial" w:hAnsi="Arial" w:cs="Arial"/>
          <w:lang w:val="en-ZA"/>
        </w:rPr>
        <w:t>uthority does not specifically require</w:t>
      </w:r>
      <w:r w:rsidRPr="00200932">
        <w:rPr>
          <w:rFonts w:ascii="Arial" w:hAnsi="Arial" w:cs="Arial"/>
          <w:lang w:val="en-ZA"/>
        </w:rPr>
        <w:t xml:space="preserve"> prosecutors to record the number of applications for cell phone data</w:t>
      </w:r>
      <w:r w:rsidR="00200932">
        <w:rPr>
          <w:rFonts w:ascii="Arial" w:hAnsi="Arial" w:cs="Arial"/>
          <w:lang w:val="en-ZA"/>
        </w:rPr>
        <w:t>,</w:t>
      </w:r>
      <w:r w:rsidRPr="00200932">
        <w:rPr>
          <w:rFonts w:ascii="Arial" w:hAnsi="Arial" w:cs="Arial"/>
          <w:lang w:val="en-ZA"/>
        </w:rPr>
        <w:t xml:space="preserve"> and whether or not these were successful.</w:t>
      </w:r>
    </w:p>
    <w:p w:rsidR="00086020" w:rsidRPr="008C0966" w:rsidRDefault="00086020" w:rsidP="009D173F">
      <w:pPr>
        <w:spacing w:before="120" w:after="120" w:line="360" w:lineRule="auto"/>
        <w:ind w:left="360"/>
        <w:jc w:val="both"/>
        <w:rPr>
          <w:rFonts w:ascii="Arial" w:hAnsi="Arial" w:cs="Arial"/>
          <w:b/>
        </w:rPr>
      </w:pPr>
    </w:p>
    <w:p w:rsidR="00983C6B" w:rsidRPr="008C0966" w:rsidRDefault="00983C6B" w:rsidP="002F0095">
      <w:pPr>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6E" w:rsidRDefault="00F7246E" w:rsidP="00913892">
      <w:r>
        <w:separator/>
      </w:r>
    </w:p>
  </w:endnote>
  <w:endnote w:type="continuationSeparator" w:id="0">
    <w:p w:rsidR="00F7246E" w:rsidRDefault="00F7246E"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7246E" w:rsidRPr="00F7246E">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6E" w:rsidRDefault="00F7246E" w:rsidP="00913892">
      <w:r>
        <w:separator/>
      </w:r>
    </w:p>
  </w:footnote>
  <w:footnote w:type="continuationSeparator" w:id="0">
    <w:p w:rsidR="00F7246E" w:rsidRDefault="00F7246E"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49845E1"/>
    <w:multiLevelType w:val="hybridMultilevel"/>
    <w:tmpl w:val="F1F8554E"/>
    <w:lvl w:ilvl="0" w:tplc="0DB066C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0"/>
  </w:num>
  <w:num w:numId="5">
    <w:abstractNumId w:val="24"/>
  </w:num>
  <w:num w:numId="6">
    <w:abstractNumId w:val="2"/>
  </w:num>
  <w:num w:numId="7">
    <w:abstractNumId w:val="28"/>
  </w:num>
  <w:num w:numId="8">
    <w:abstractNumId w:val="8"/>
  </w:num>
  <w:num w:numId="9">
    <w:abstractNumId w:val="14"/>
  </w:num>
  <w:num w:numId="10">
    <w:abstractNumId w:val="25"/>
  </w:num>
  <w:num w:numId="11">
    <w:abstractNumId w:val="1"/>
  </w:num>
  <w:num w:numId="12">
    <w:abstractNumId w:val="18"/>
  </w:num>
  <w:num w:numId="13">
    <w:abstractNumId w:val="11"/>
  </w:num>
  <w:num w:numId="14">
    <w:abstractNumId w:val="15"/>
  </w:num>
  <w:num w:numId="15">
    <w:abstractNumId w:val="7"/>
  </w:num>
  <w:num w:numId="16">
    <w:abstractNumId w:val="13"/>
  </w:num>
  <w:num w:numId="17">
    <w:abstractNumId w:val="27"/>
  </w:num>
  <w:num w:numId="18">
    <w:abstractNumId w:val="19"/>
  </w:num>
  <w:num w:numId="19">
    <w:abstractNumId w:val="16"/>
  </w:num>
  <w:num w:numId="20">
    <w:abstractNumId w:val="26"/>
  </w:num>
  <w:num w:numId="21">
    <w:abstractNumId w:val="21"/>
  </w:num>
  <w:num w:numId="22">
    <w:abstractNumId w:val="22"/>
  </w:num>
  <w:num w:numId="23">
    <w:abstractNumId w:val="6"/>
  </w:num>
  <w:num w:numId="24">
    <w:abstractNumId w:val="23"/>
  </w:num>
  <w:num w:numId="25">
    <w:abstractNumId w:val="4"/>
  </w:num>
  <w:num w:numId="26">
    <w:abstractNumId w:val="5"/>
  </w:num>
  <w:num w:numId="27">
    <w:abstractNumId w:val="17"/>
  </w:num>
  <w:num w:numId="28">
    <w:abstractNumId w:val="30"/>
  </w:num>
  <w:num w:numId="29">
    <w:abstractNumId w:val="12"/>
  </w:num>
  <w:num w:numId="30">
    <w:abstractNumId w:val="9"/>
  </w:num>
  <w:num w:numId="31">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49C7"/>
    <w:rsid w:val="000352FD"/>
    <w:rsid w:val="0004105D"/>
    <w:rsid w:val="0004190C"/>
    <w:rsid w:val="00046588"/>
    <w:rsid w:val="00052CE2"/>
    <w:rsid w:val="00070401"/>
    <w:rsid w:val="00072E1B"/>
    <w:rsid w:val="0007655F"/>
    <w:rsid w:val="00086020"/>
    <w:rsid w:val="000A3DA5"/>
    <w:rsid w:val="000C01D4"/>
    <w:rsid w:val="000D4F57"/>
    <w:rsid w:val="000D68A7"/>
    <w:rsid w:val="000E7085"/>
    <w:rsid w:val="000E76BA"/>
    <w:rsid w:val="00105174"/>
    <w:rsid w:val="00110B8F"/>
    <w:rsid w:val="00120775"/>
    <w:rsid w:val="00124A78"/>
    <w:rsid w:val="00134C16"/>
    <w:rsid w:val="001354F5"/>
    <w:rsid w:val="00144111"/>
    <w:rsid w:val="00156483"/>
    <w:rsid w:val="001702F2"/>
    <w:rsid w:val="001774BC"/>
    <w:rsid w:val="001848C4"/>
    <w:rsid w:val="00192D26"/>
    <w:rsid w:val="00194B05"/>
    <w:rsid w:val="001A6D2A"/>
    <w:rsid w:val="001B00F0"/>
    <w:rsid w:val="001D39FC"/>
    <w:rsid w:val="001D4AF4"/>
    <w:rsid w:val="001E1BE7"/>
    <w:rsid w:val="001F445E"/>
    <w:rsid w:val="00200932"/>
    <w:rsid w:val="00203F6A"/>
    <w:rsid w:val="00213182"/>
    <w:rsid w:val="0021549B"/>
    <w:rsid w:val="002857B6"/>
    <w:rsid w:val="00286311"/>
    <w:rsid w:val="002A0DB1"/>
    <w:rsid w:val="002A1DCC"/>
    <w:rsid w:val="002A5615"/>
    <w:rsid w:val="002B2B31"/>
    <w:rsid w:val="002B6D18"/>
    <w:rsid w:val="002C719B"/>
    <w:rsid w:val="002D5BF7"/>
    <w:rsid w:val="002D7BBD"/>
    <w:rsid w:val="002E6861"/>
    <w:rsid w:val="002E7253"/>
    <w:rsid w:val="002F0095"/>
    <w:rsid w:val="002F74EA"/>
    <w:rsid w:val="003063D8"/>
    <w:rsid w:val="00314FF4"/>
    <w:rsid w:val="0031652F"/>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464A5"/>
    <w:rsid w:val="00456071"/>
    <w:rsid w:val="004572CE"/>
    <w:rsid w:val="00465448"/>
    <w:rsid w:val="00465A51"/>
    <w:rsid w:val="00473673"/>
    <w:rsid w:val="004B6974"/>
    <w:rsid w:val="004B6B6B"/>
    <w:rsid w:val="004F6FEC"/>
    <w:rsid w:val="00500D2C"/>
    <w:rsid w:val="00515B6A"/>
    <w:rsid w:val="005160F8"/>
    <w:rsid w:val="0054211D"/>
    <w:rsid w:val="0055283C"/>
    <w:rsid w:val="00572F09"/>
    <w:rsid w:val="005835BC"/>
    <w:rsid w:val="005856A7"/>
    <w:rsid w:val="00585897"/>
    <w:rsid w:val="005C1F94"/>
    <w:rsid w:val="005D0287"/>
    <w:rsid w:val="005E365A"/>
    <w:rsid w:val="00612214"/>
    <w:rsid w:val="00625CD7"/>
    <w:rsid w:val="00630932"/>
    <w:rsid w:val="00653FE5"/>
    <w:rsid w:val="00670788"/>
    <w:rsid w:val="0067545A"/>
    <w:rsid w:val="006959E4"/>
    <w:rsid w:val="006B0F80"/>
    <w:rsid w:val="006B4078"/>
    <w:rsid w:val="006B4AD5"/>
    <w:rsid w:val="006C0567"/>
    <w:rsid w:val="006C1C32"/>
    <w:rsid w:val="006D21F9"/>
    <w:rsid w:val="006D7E71"/>
    <w:rsid w:val="006F2454"/>
    <w:rsid w:val="006F63D7"/>
    <w:rsid w:val="00720D4C"/>
    <w:rsid w:val="007228EA"/>
    <w:rsid w:val="00724689"/>
    <w:rsid w:val="007261FA"/>
    <w:rsid w:val="00740A5A"/>
    <w:rsid w:val="00745638"/>
    <w:rsid w:val="007540CF"/>
    <w:rsid w:val="00755C22"/>
    <w:rsid w:val="00757E02"/>
    <w:rsid w:val="00760BFE"/>
    <w:rsid w:val="00777A77"/>
    <w:rsid w:val="0078425B"/>
    <w:rsid w:val="00791471"/>
    <w:rsid w:val="007961D4"/>
    <w:rsid w:val="007C0AC3"/>
    <w:rsid w:val="007D7574"/>
    <w:rsid w:val="007E7201"/>
    <w:rsid w:val="007F2B0B"/>
    <w:rsid w:val="00826311"/>
    <w:rsid w:val="0082792A"/>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56F7B"/>
    <w:rsid w:val="00957A8A"/>
    <w:rsid w:val="00964773"/>
    <w:rsid w:val="00973033"/>
    <w:rsid w:val="00983C6B"/>
    <w:rsid w:val="009868D6"/>
    <w:rsid w:val="009A755B"/>
    <w:rsid w:val="009B0CAB"/>
    <w:rsid w:val="009C5C3C"/>
    <w:rsid w:val="009D173F"/>
    <w:rsid w:val="009D4F78"/>
    <w:rsid w:val="009E0268"/>
    <w:rsid w:val="009E1C96"/>
    <w:rsid w:val="009F1B70"/>
    <w:rsid w:val="009F2D5C"/>
    <w:rsid w:val="00A42301"/>
    <w:rsid w:val="00A4711C"/>
    <w:rsid w:val="00A64328"/>
    <w:rsid w:val="00A6432A"/>
    <w:rsid w:val="00A66729"/>
    <w:rsid w:val="00A7136B"/>
    <w:rsid w:val="00A94031"/>
    <w:rsid w:val="00AA2AB0"/>
    <w:rsid w:val="00AA39AC"/>
    <w:rsid w:val="00AD7B7A"/>
    <w:rsid w:val="00AF5D91"/>
    <w:rsid w:val="00B04424"/>
    <w:rsid w:val="00B13369"/>
    <w:rsid w:val="00B170EA"/>
    <w:rsid w:val="00B26AB3"/>
    <w:rsid w:val="00B33D23"/>
    <w:rsid w:val="00B40A2F"/>
    <w:rsid w:val="00B46E62"/>
    <w:rsid w:val="00B553A6"/>
    <w:rsid w:val="00B70E5F"/>
    <w:rsid w:val="00B8345D"/>
    <w:rsid w:val="00B958BA"/>
    <w:rsid w:val="00BA3361"/>
    <w:rsid w:val="00BA3A67"/>
    <w:rsid w:val="00BA61AF"/>
    <w:rsid w:val="00BB53A8"/>
    <w:rsid w:val="00BC7AFB"/>
    <w:rsid w:val="00BD6D36"/>
    <w:rsid w:val="00BF0672"/>
    <w:rsid w:val="00BF0809"/>
    <w:rsid w:val="00BF5443"/>
    <w:rsid w:val="00BF738D"/>
    <w:rsid w:val="00C15423"/>
    <w:rsid w:val="00C31057"/>
    <w:rsid w:val="00C331B7"/>
    <w:rsid w:val="00C360AA"/>
    <w:rsid w:val="00C3772F"/>
    <w:rsid w:val="00C41A50"/>
    <w:rsid w:val="00C75ACC"/>
    <w:rsid w:val="00C770B6"/>
    <w:rsid w:val="00C8589D"/>
    <w:rsid w:val="00C90886"/>
    <w:rsid w:val="00C95F59"/>
    <w:rsid w:val="00CA135C"/>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A495F"/>
    <w:rsid w:val="00DB11B2"/>
    <w:rsid w:val="00DC255C"/>
    <w:rsid w:val="00DC592F"/>
    <w:rsid w:val="00DC7CDA"/>
    <w:rsid w:val="00DD36A5"/>
    <w:rsid w:val="00DE1284"/>
    <w:rsid w:val="00DF2638"/>
    <w:rsid w:val="00E1080E"/>
    <w:rsid w:val="00E17F42"/>
    <w:rsid w:val="00E44AFC"/>
    <w:rsid w:val="00E55AFD"/>
    <w:rsid w:val="00E94146"/>
    <w:rsid w:val="00EA48D5"/>
    <w:rsid w:val="00EA4D5C"/>
    <w:rsid w:val="00EA53D2"/>
    <w:rsid w:val="00EA7A64"/>
    <w:rsid w:val="00EB54FA"/>
    <w:rsid w:val="00EC5379"/>
    <w:rsid w:val="00ED5CF6"/>
    <w:rsid w:val="00EE1177"/>
    <w:rsid w:val="00EF081C"/>
    <w:rsid w:val="00EF32C9"/>
    <w:rsid w:val="00F20EAD"/>
    <w:rsid w:val="00F220CD"/>
    <w:rsid w:val="00F26B86"/>
    <w:rsid w:val="00F31805"/>
    <w:rsid w:val="00F328B1"/>
    <w:rsid w:val="00F36003"/>
    <w:rsid w:val="00F475A6"/>
    <w:rsid w:val="00F55893"/>
    <w:rsid w:val="00F63F57"/>
    <w:rsid w:val="00F646C9"/>
    <w:rsid w:val="00F7246E"/>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2017-06-14T08:46:00Z</dcterms:created>
  <dcterms:modified xsi:type="dcterms:W3CDTF">2017-06-14T08:46:00Z</dcterms:modified>
</cp:coreProperties>
</file>