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07" w:rsidRPr="001508AF" w:rsidRDefault="00237407" w:rsidP="00237407">
      <w:pPr>
        <w:tabs>
          <w:tab w:val="left" w:pos="750"/>
        </w:tabs>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r>
        <w:rPr>
          <w:rFonts w:ascii="Arial" w:eastAsia="Arial Unicode MS" w:hAnsi="Arial" w:cs="Times New Roman"/>
          <w:color w:val="000000"/>
          <w:sz w:val="24"/>
          <w:szCs w:val="20"/>
          <w:lang w:eastAsia="en-ZA"/>
        </w:rPr>
        <w:tab/>
      </w:r>
    </w:p>
    <w:p w:rsidR="00237407" w:rsidRPr="001508AF" w:rsidRDefault="00237407" w:rsidP="00237407">
      <w:pPr>
        <w:spacing w:after="0" w:line="240" w:lineRule="auto"/>
        <w:outlineLvl w:val="0"/>
        <w:rPr>
          <w:rFonts w:ascii="Arial" w:eastAsia="Arial Unicode MS" w:hAnsi="Arial" w:cs="Times New Roman"/>
          <w:color w:val="000000"/>
          <w:sz w:val="24"/>
          <w:szCs w:val="20"/>
          <w:lang w:eastAsia="en-ZA"/>
        </w:rPr>
      </w:pPr>
    </w:p>
    <w:p w:rsidR="00237407" w:rsidRPr="001508AF" w:rsidRDefault="00237407" w:rsidP="00237407">
      <w:pPr>
        <w:spacing w:after="0" w:line="240" w:lineRule="auto"/>
        <w:outlineLvl w:val="0"/>
        <w:rPr>
          <w:rFonts w:ascii="Arial" w:eastAsia="Arial Unicode MS" w:hAnsi="Arial" w:cs="Times New Roman"/>
          <w:color w:val="000000"/>
          <w:sz w:val="24"/>
          <w:szCs w:val="20"/>
          <w:lang w:eastAsia="en-ZA"/>
        </w:rPr>
      </w:pPr>
    </w:p>
    <w:p w:rsidR="00237407" w:rsidRPr="001508AF" w:rsidRDefault="00237407" w:rsidP="00237407">
      <w:pPr>
        <w:spacing w:after="0" w:line="240" w:lineRule="auto"/>
        <w:jc w:val="center"/>
        <w:outlineLvl w:val="0"/>
        <w:rPr>
          <w:rFonts w:ascii="Arial" w:eastAsia="Arial Unicode MS" w:hAnsi="Arial" w:cs="Times New Roman"/>
          <w:b/>
          <w:color w:val="000000"/>
          <w:sz w:val="24"/>
          <w:szCs w:val="20"/>
          <w:lang w:eastAsia="en-ZA"/>
        </w:rPr>
      </w:pPr>
    </w:p>
    <w:p w:rsidR="00237407" w:rsidRPr="001508AF" w:rsidRDefault="00237407" w:rsidP="00237407">
      <w:pPr>
        <w:spacing w:after="0" w:line="240" w:lineRule="auto"/>
        <w:jc w:val="center"/>
        <w:outlineLvl w:val="0"/>
        <w:rPr>
          <w:rFonts w:ascii="Arial" w:eastAsia="Arial Unicode MS" w:hAnsi="Arial" w:cs="Times New Roman"/>
          <w:b/>
          <w:color w:val="000000"/>
          <w:sz w:val="24"/>
          <w:szCs w:val="20"/>
          <w:lang w:eastAsia="en-ZA"/>
        </w:rPr>
      </w:pPr>
    </w:p>
    <w:p w:rsidR="00237407" w:rsidRPr="001508AF" w:rsidRDefault="00237407" w:rsidP="0023740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237407" w:rsidRPr="001508AF" w:rsidRDefault="00237407" w:rsidP="0023740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237407" w:rsidRPr="001508AF" w:rsidRDefault="00237407" w:rsidP="00237407">
      <w:pPr>
        <w:spacing w:after="0" w:line="276" w:lineRule="auto"/>
        <w:outlineLvl w:val="0"/>
        <w:rPr>
          <w:rFonts w:ascii="Arial" w:eastAsia="Arial Unicode MS" w:hAnsi="Arial" w:cs="Times New Roman"/>
          <w:b/>
          <w:color w:val="000000"/>
          <w:sz w:val="24"/>
          <w:szCs w:val="20"/>
          <w:lang w:eastAsia="en-ZA"/>
        </w:rPr>
      </w:pPr>
    </w:p>
    <w:p w:rsidR="00237407" w:rsidRPr="001508AF" w:rsidRDefault="00237407" w:rsidP="00237407">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237407" w:rsidRPr="001508AF" w:rsidRDefault="00237407" w:rsidP="00237407">
      <w:pPr>
        <w:spacing w:after="0" w:line="276" w:lineRule="auto"/>
        <w:outlineLvl w:val="0"/>
        <w:rPr>
          <w:rFonts w:ascii="Arial" w:eastAsia="Arial Unicode MS" w:hAnsi="Arial" w:cs="Arial"/>
          <w:b/>
          <w:color w:val="000000"/>
          <w:sz w:val="24"/>
          <w:szCs w:val="24"/>
          <w:lang w:eastAsia="en-ZA"/>
        </w:rPr>
      </w:pPr>
    </w:p>
    <w:p w:rsidR="00237407" w:rsidRPr="001508AF" w:rsidRDefault="00237407" w:rsidP="00237407">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237407" w:rsidRPr="001508AF" w:rsidRDefault="00237407" w:rsidP="00237407">
      <w:pPr>
        <w:spacing w:after="0" w:line="276" w:lineRule="auto"/>
        <w:outlineLvl w:val="0"/>
        <w:rPr>
          <w:rFonts w:ascii="Arial" w:eastAsia="Arial Unicode MS" w:hAnsi="Arial" w:cs="Arial"/>
          <w:b/>
          <w:color w:val="000000"/>
          <w:sz w:val="24"/>
          <w:szCs w:val="24"/>
          <w:lang w:eastAsia="en-ZA"/>
        </w:rPr>
      </w:pPr>
    </w:p>
    <w:p w:rsidR="00237407" w:rsidRPr="001508AF" w:rsidRDefault="00237407" w:rsidP="00237407">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21 MAY</w:t>
      </w:r>
      <w:r w:rsidRPr="001508AF">
        <w:rPr>
          <w:rFonts w:ascii="Arial" w:eastAsia="Arial Unicode MS" w:hAnsi="Arial" w:cs="Arial"/>
          <w:b/>
          <w:color w:val="000000"/>
          <w:sz w:val="24"/>
          <w:szCs w:val="24"/>
          <w:lang w:eastAsia="en-ZA"/>
        </w:rPr>
        <w:t xml:space="preserve"> 2021</w:t>
      </w:r>
    </w:p>
    <w:p w:rsidR="00237407" w:rsidRPr="001508AF" w:rsidRDefault="00237407" w:rsidP="00237407">
      <w:pPr>
        <w:spacing w:after="0" w:line="276" w:lineRule="auto"/>
        <w:outlineLvl w:val="0"/>
        <w:rPr>
          <w:rFonts w:ascii="Arial" w:eastAsia="Arial Unicode MS" w:hAnsi="Arial" w:cs="Arial"/>
          <w:b/>
          <w:color w:val="000000"/>
          <w:sz w:val="24"/>
          <w:szCs w:val="24"/>
          <w:lang w:eastAsia="en-ZA"/>
        </w:rPr>
      </w:pPr>
    </w:p>
    <w:p w:rsidR="00237407" w:rsidRDefault="00237407" w:rsidP="00237407">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1372</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237407" w:rsidRDefault="00237407" w:rsidP="00237407">
      <w:pPr>
        <w:spacing w:after="0" w:line="240" w:lineRule="auto"/>
        <w:rPr>
          <w:rFonts w:ascii="Arial" w:hAnsi="Arial" w:cs="Arial"/>
          <w:b/>
          <w:sz w:val="24"/>
          <w:szCs w:val="24"/>
        </w:rPr>
      </w:pPr>
    </w:p>
    <w:p w:rsidR="00237407" w:rsidRPr="00855E06" w:rsidRDefault="00237407" w:rsidP="00237407">
      <w:pPr>
        <w:spacing w:before="100" w:beforeAutospacing="1" w:after="100" w:afterAutospacing="1" w:line="240" w:lineRule="auto"/>
        <w:jc w:val="both"/>
        <w:outlineLvl w:val="0"/>
        <w:rPr>
          <w:rFonts w:ascii="Arial" w:hAnsi="Arial" w:cs="Arial"/>
          <w:b/>
          <w:sz w:val="24"/>
          <w:szCs w:val="24"/>
        </w:rPr>
      </w:pPr>
      <w:r w:rsidRPr="00855E06">
        <w:rPr>
          <w:rFonts w:ascii="Arial" w:hAnsi="Arial" w:cs="Arial"/>
          <w:b/>
          <w:sz w:val="24"/>
          <w:szCs w:val="24"/>
        </w:rPr>
        <w:t xml:space="preserve">Ms R N </w:t>
      </w:r>
      <w:proofErr w:type="spellStart"/>
      <w:r w:rsidRPr="00855E06">
        <w:rPr>
          <w:rFonts w:ascii="Arial" w:hAnsi="Arial" w:cs="Arial"/>
          <w:b/>
          <w:sz w:val="24"/>
          <w:szCs w:val="24"/>
        </w:rPr>
        <w:t>Komane</w:t>
      </w:r>
      <w:proofErr w:type="spellEnd"/>
      <w:r w:rsidRPr="00855E06">
        <w:rPr>
          <w:rFonts w:ascii="Arial" w:hAnsi="Arial" w:cs="Arial"/>
          <w:b/>
          <w:sz w:val="24"/>
          <w:szCs w:val="24"/>
        </w:rPr>
        <w:t xml:space="preserve"> (EFF) to ask the Minister of Public Service and Administration</w:t>
      </w:r>
      <w:r w:rsidR="003118E0" w:rsidRPr="00855E06">
        <w:rPr>
          <w:rFonts w:ascii="Arial" w:hAnsi="Arial" w:cs="Arial"/>
          <w:b/>
          <w:sz w:val="24"/>
          <w:szCs w:val="24"/>
        </w:rPr>
        <w:fldChar w:fldCharType="begin"/>
      </w:r>
      <w:r w:rsidRPr="00855E06">
        <w:rPr>
          <w:rFonts w:ascii="Arial" w:hAnsi="Arial" w:cs="Arial"/>
          <w:sz w:val="24"/>
          <w:szCs w:val="24"/>
        </w:rPr>
        <w:instrText xml:space="preserve"> XE "</w:instrText>
      </w:r>
      <w:r w:rsidRPr="00855E06">
        <w:rPr>
          <w:rFonts w:ascii="Arial" w:hAnsi="Arial" w:cs="Arial"/>
          <w:b/>
          <w:sz w:val="24"/>
          <w:szCs w:val="24"/>
        </w:rPr>
        <w:instrText>Public Service and Administration</w:instrText>
      </w:r>
      <w:r w:rsidRPr="00855E06">
        <w:rPr>
          <w:rFonts w:ascii="Arial" w:hAnsi="Arial" w:cs="Arial"/>
          <w:sz w:val="24"/>
          <w:szCs w:val="24"/>
        </w:rPr>
        <w:instrText xml:space="preserve">" </w:instrText>
      </w:r>
      <w:r w:rsidR="003118E0" w:rsidRPr="00855E06">
        <w:rPr>
          <w:rFonts w:ascii="Arial" w:hAnsi="Arial" w:cs="Arial"/>
          <w:b/>
          <w:sz w:val="24"/>
          <w:szCs w:val="24"/>
        </w:rPr>
        <w:fldChar w:fldCharType="end"/>
      </w:r>
      <w:r w:rsidRPr="00855E06">
        <w:rPr>
          <w:rFonts w:ascii="Arial" w:hAnsi="Arial" w:cs="Arial"/>
          <w:b/>
          <w:sz w:val="24"/>
          <w:szCs w:val="24"/>
        </w:rPr>
        <w:t>:</w:t>
      </w:r>
    </w:p>
    <w:p w:rsidR="00237407" w:rsidRDefault="00237407" w:rsidP="00237407">
      <w:pPr>
        <w:spacing w:before="100" w:beforeAutospacing="1" w:after="100" w:afterAutospacing="1" w:line="240" w:lineRule="auto"/>
        <w:jc w:val="both"/>
        <w:rPr>
          <w:rFonts w:ascii="Arial" w:hAnsi="Arial" w:cs="Arial"/>
          <w:b/>
          <w:sz w:val="24"/>
          <w:szCs w:val="24"/>
        </w:rPr>
      </w:pPr>
      <w:r w:rsidRPr="00855E06">
        <w:rPr>
          <w:rFonts w:ascii="Arial" w:hAnsi="Arial" w:cs="Arial"/>
          <w:bCs/>
          <w:sz w:val="24"/>
          <w:szCs w:val="24"/>
        </w:rPr>
        <w:t xml:space="preserve">(a) What is the total Rand value of monies recovered by his department from officials doing business with the State and (b) which </w:t>
      </w:r>
      <w:r w:rsidRPr="00855E06">
        <w:rPr>
          <w:rFonts w:ascii="Arial" w:hAnsi="Arial" w:cs="Arial"/>
          <w:sz w:val="24"/>
          <w:szCs w:val="24"/>
        </w:rPr>
        <w:t>departments</w:t>
      </w:r>
      <w:r w:rsidRPr="00855E06">
        <w:rPr>
          <w:rFonts w:ascii="Arial" w:hAnsi="Arial" w:cs="Arial"/>
          <w:bCs/>
          <w:sz w:val="24"/>
          <w:szCs w:val="24"/>
        </w:rPr>
        <w:t xml:space="preserve"> has he found to be implicated in the specified matter</w:t>
      </w:r>
      <w:r w:rsidRPr="00855E06">
        <w:rPr>
          <w:rFonts w:ascii="Arial" w:hAnsi="Arial" w:cs="Arial"/>
          <w:sz w:val="24"/>
          <w:szCs w:val="24"/>
        </w:rPr>
        <w:t>?</w:t>
      </w:r>
      <w:r w:rsidRPr="00855E06">
        <w:rPr>
          <w:rFonts w:ascii="Arial" w:hAnsi="Arial" w:cs="Arial"/>
          <w:sz w:val="24"/>
          <w:szCs w:val="24"/>
        </w:rPr>
        <w:tab/>
      </w:r>
      <w:r w:rsidRPr="00855E06">
        <w:rPr>
          <w:rFonts w:ascii="Arial" w:hAnsi="Arial" w:cs="Arial"/>
          <w:sz w:val="24"/>
          <w:szCs w:val="24"/>
        </w:rPr>
        <w:tab/>
      </w:r>
      <w:r w:rsidRPr="00855E06">
        <w:rPr>
          <w:rFonts w:ascii="Arial" w:hAnsi="Arial" w:cs="Arial"/>
          <w:sz w:val="24"/>
          <w:szCs w:val="24"/>
        </w:rPr>
        <w:tab/>
      </w:r>
      <w:r w:rsidRPr="00855E06">
        <w:rPr>
          <w:rFonts w:ascii="Arial" w:hAnsi="Arial" w:cs="Arial"/>
          <w:sz w:val="24"/>
          <w:szCs w:val="24"/>
        </w:rPr>
        <w:tab/>
      </w:r>
      <w:r w:rsidRPr="00855E06">
        <w:rPr>
          <w:rFonts w:ascii="Arial" w:hAnsi="Arial" w:cs="Arial"/>
          <w:sz w:val="24"/>
          <w:szCs w:val="24"/>
        </w:rPr>
        <w:tab/>
      </w:r>
      <w:r w:rsidRPr="00855E06">
        <w:rPr>
          <w:rFonts w:ascii="Arial" w:hAnsi="Arial" w:cs="Arial"/>
          <w:sz w:val="24"/>
          <w:szCs w:val="24"/>
        </w:rPr>
        <w:tab/>
      </w:r>
      <w:r w:rsidRPr="00855E06">
        <w:rPr>
          <w:rFonts w:ascii="Arial" w:hAnsi="Arial" w:cs="Arial"/>
          <w:sz w:val="24"/>
          <w:szCs w:val="24"/>
        </w:rPr>
        <w:tab/>
      </w:r>
      <w:r>
        <w:rPr>
          <w:rFonts w:ascii="Arial" w:hAnsi="Arial" w:cs="Arial"/>
          <w:sz w:val="24"/>
          <w:szCs w:val="24"/>
        </w:rPr>
        <w:tab/>
      </w:r>
      <w:r w:rsidRPr="00855E06">
        <w:rPr>
          <w:rFonts w:ascii="Arial" w:hAnsi="Arial" w:cs="Arial"/>
          <w:b/>
          <w:sz w:val="24"/>
          <w:szCs w:val="24"/>
        </w:rPr>
        <w:t>NW1565E</w:t>
      </w:r>
    </w:p>
    <w:p w:rsidR="00237407" w:rsidRPr="00855E06" w:rsidRDefault="00237407" w:rsidP="00237407">
      <w:pPr>
        <w:spacing w:before="100" w:beforeAutospacing="1" w:after="100" w:afterAutospacing="1" w:line="240" w:lineRule="auto"/>
        <w:jc w:val="both"/>
        <w:rPr>
          <w:rFonts w:ascii="Arial" w:hAnsi="Arial" w:cs="Arial"/>
          <w:bCs/>
          <w:sz w:val="24"/>
          <w:szCs w:val="24"/>
        </w:rPr>
      </w:pPr>
      <w:r>
        <w:rPr>
          <w:rFonts w:ascii="Arial" w:hAnsi="Arial" w:cs="Arial"/>
          <w:b/>
          <w:sz w:val="24"/>
          <w:szCs w:val="24"/>
        </w:rPr>
        <w:t>REPLY:</w:t>
      </w:r>
    </w:p>
    <w:p w:rsidR="00237407" w:rsidRDefault="00237407" w:rsidP="00237407">
      <w:pPr>
        <w:pStyle w:val="ListParagraph"/>
        <w:numPr>
          <w:ilvl w:val="0"/>
          <w:numId w:val="1"/>
        </w:numPr>
        <w:spacing w:after="0" w:line="240" w:lineRule="auto"/>
        <w:jc w:val="both"/>
        <w:rPr>
          <w:rFonts w:ascii="Arial" w:hAnsi="Arial" w:cs="Arial"/>
          <w:sz w:val="24"/>
          <w:szCs w:val="24"/>
        </w:rPr>
      </w:pPr>
      <w:r w:rsidRPr="006C6761">
        <w:rPr>
          <w:rFonts w:ascii="Arial" w:hAnsi="Arial" w:cs="Arial"/>
          <w:sz w:val="24"/>
          <w:szCs w:val="24"/>
        </w:rPr>
        <w:t xml:space="preserve">No monies were recovered by the Department of Public Service and Administration (DPSA), as no individual within this department were found guilty of conducting business with the State.  The DPSA </w:t>
      </w:r>
      <w:r>
        <w:rPr>
          <w:rFonts w:ascii="Arial" w:hAnsi="Arial" w:cs="Arial"/>
          <w:sz w:val="24"/>
          <w:szCs w:val="24"/>
        </w:rPr>
        <w:t>e</w:t>
      </w:r>
      <w:r w:rsidRPr="006C6761">
        <w:rPr>
          <w:rFonts w:ascii="Arial" w:hAnsi="Arial" w:cs="Arial"/>
          <w:sz w:val="24"/>
          <w:szCs w:val="24"/>
        </w:rPr>
        <w:t xml:space="preserve">stablished a Memorandum of Understanding with the South African Police Service (SAPS), National Prosecuting Authority and Department of Justice and Constitutional Development to assist departments with investigating those cases where public service employees were identified </w:t>
      </w:r>
      <w:r>
        <w:rPr>
          <w:rFonts w:ascii="Arial" w:hAnsi="Arial" w:cs="Arial"/>
          <w:sz w:val="24"/>
          <w:szCs w:val="24"/>
        </w:rPr>
        <w:t xml:space="preserve">by the DPSA </w:t>
      </w:r>
      <w:r w:rsidRPr="006C6761">
        <w:rPr>
          <w:rFonts w:ascii="Arial" w:hAnsi="Arial" w:cs="Arial"/>
          <w:sz w:val="24"/>
          <w:szCs w:val="24"/>
        </w:rPr>
        <w:t xml:space="preserve">to be possibly conducting business with the State.  </w:t>
      </w:r>
      <w:r>
        <w:rPr>
          <w:rFonts w:ascii="Arial" w:hAnsi="Arial" w:cs="Arial"/>
          <w:sz w:val="24"/>
          <w:szCs w:val="24"/>
        </w:rPr>
        <w:t>The SAPS investigations into the criminal cases referred by departments are not finalised yet, and as such no monies could be recouped.</w:t>
      </w:r>
    </w:p>
    <w:p w:rsidR="00237407" w:rsidRDefault="00237407" w:rsidP="00237407">
      <w:pPr>
        <w:pStyle w:val="ListParagraph"/>
        <w:spacing w:after="0" w:line="240" w:lineRule="auto"/>
        <w:jc w:val="both"/>
        <w:rPr>
          <w:rFonts w:ascii="Arial" w:hAnsi="Arial" w:cs="Arial"/>
          <w:sz w:val="24"/>
          <w:szCs w:val="24"/>
        </w:rPr>
      </w:pPr>
    </w:p>
    <w:p w:rsidR="00237407" w:rsidRPr="006C6761" w:rsidRDefault="00237407" w:rsidP="00237407">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By April 2021, th</w:t>
      </w:r>
      <w:r w:rsidRPr="006C6761">
        <w:rPr>
          <w:rFonts w:ascii="Arial" w:hAnsi="Arial" w:cs="Arial"/>
          <w:sz w:val="24"/>
          <w:szCs w:val="24"/>
        </w:rPr>
        <w:t xml:space="preserve">e </w:t>
      </w:r>
      <w:r>
        <w:rPr>
          <w:rFonts w:ascii="Arial" w:hAnsi="Arial" w:cs="Arial"/>
          <w:sz w:val="24"/>
          <w:szCs w:val="24"/>
        </w:rPr>
        <w:t>DPSA identified the following</w:t>
      </w:r>
      <w:r w:rsidRPr="006C6761">
        <w:rPr>
          <w:rFonts w:ascii="Arial" w:hAnsi="Arial" w:cs="Arial"/>
          <w:sz w:val="24"/>
          <w:szCs w:val="24"/>
        </w:rPr>
        <w:t xml:space="preserve"> departments </w:t>
      </w:r>
      <w:r>
        <w:rPr>
          <w:rFonts w:ascii="Arial" w:hAnsi="Arial" w:cs="Arial"/>
          <w:sz w:val="24"/>
          <w:szCs w:val="24"/>
        </w:rPr>
        <w:t>as possibly having employees conducting business with the State, and they were requested to investigate the allegations, to proceed with disciplinary action and to open criminal cases against employees found to be guilty</w:t>
      </w:r>
      <w:r w:rsidRPr="006C6761">
        <w:rPr>
          <w:rFonts w:ascii="Arial" w:hAnsi="Arial" w:cs="Arial"/>
          <w:sz w:val="24"/>
          <w:szCs w:val="24"/>
        </w:rPr>
        <w:t>:</w:t>
      </w:r>
    </w:p>
    <w:p w:rsidR="00237407" w:rsidRDefault="00237407" w:rsidP="00237407">
      <w:pPr>
        <w:spacing w:after="0" w:line="240" w:lineRule="auto"/>
        <w:rPr>
          <w:rFonts w:ascii="Arial" w:hAnsi="Arial" w:cs="Arial"/>
          <w:b/>
          <w:sz w:val="24"/>
          <w:szCs w:val="24"/>
        </w:rPr>
      </w:pPr>
    </w:p>
    <w:tbl>
      <w:tblPr>
        <w:tblStyle w:val="TableGrid"/>
        <w:tblW w:w="0" w:type="auto"/>
        <w:tblLook w:val="04A0"/>
      </w:tblPr>
      <w:tblGrid>
        <w:gridCol w:w="4508"/>
        <w:gridCol w:w="4508"/>
      </w:tblGrid>
      <w:tr w:rsidR="00237407" w:rsidTr="00881DE9">
        <w:tc>
          <w:tcPr>
            <w:tcW w:w="9016" w:type="dxa"/>
            <w:gridSpan w:val="2"/>
          </w:tcPr>
          <w:p w:rsidR="00237407" w:rsidRDefault="00237407" w:rsidP="00881DE9">
            <w:pPr>
              <w:jc w:val="center"/>
              <w:rPr>
                <w:rFonts w:ascii="Arial" w:hAnsi="Arial" w:cs="Arial"/>
                <w:b/>
                <w:sz w:val="24"/>
                <w:szCs w:val="24"/>
              </w:rPr>
            </w:pPr>
            <w:r>
              <w:rPr>
                <w:rFonts w:ascii="Arial" w:hAnsi="Arial" w:cs="Arial"/>
                <w:b/>
                <w:sz w:val="24"/>
                <w:szCs w:val="24"/>
              </w:rPr>
              <w:t>National/Provincial department</w:t>
            </w:r>
          </w:p>
        </w:tc>
      </w:tr>
      <w:tr w:rsidR="00237407" w:rsidTr="00881DE9">
        <w:tc>
          <w:tcPr>
            <w:tcW w:w="4508" w:type="dxa"/>
            <w:vMerge w:val="restart"/>
          </w:tcPr>
          <w:p w:rsidR="00237407" w:rsidRDefault="00237407" w:rsidP="00881DE9">
            <w:pPr>
              <w:rPr>
                <w:rFonts w:ascii="Arial" w:hAnsi="Arial" w:cs="Arial"/>
                <w:b/>
                <w:sz w:val="24"/>
                <w:szCs w:val="24"/>
              </w:rPr>
            </w:pPr>
            <w:r>
              <w:rPr>
                <w:rFonts w:ascii="Arial" w:hAnsi="Arial" w:cs="Arial"/>
                <w:b/>
                <w:sz w:val="24"/>
                <w:szCs w:val="24"/>
              </w:rPr>
              <w:t>Provincial</w:t>
            </w: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Agriculture, Land Reform and Rural</w:t>
            </w:r>
          </w:p>
          <w:p w:rsidR="00237407" w:rsidRDefault="00237407" w:rsidP="00881DE9">
            <w:pPr>
              <w:rPr>
                <w:rFonts w:ascii="Arial" w:hAnsi="Arial" w:cs="Arial"/>
                <w:b/>
                <w:sz w:val="24"/>
                <w:szCs w:val="24"/>
              </w:rPr>
            </w:pPr>
            <w:r w:rsidRPr="006C6761">
              <w:rPr>
                <w:rFonts w:ascii="Arial" w:hAnsi="Arial" w:cs="Arial"/>
                <w:sz w:val="24"/>
                <w:szCs w:val="24"/>
              </w:rPr>
              <w:t>Development</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Correctional Services</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Higher Education and Training</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Justice and Constitutional Development</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Science and Innovation</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Social Development</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Trade, Industry and Competition</w:t>
            </w:r>
          </w:p>
        </w:tc>
      </w:tr>
      <w:tr w:rsidR="00237407" w:rsidTr="00881DE9">
        <w:tc>
          <w:tcPr>
            <w:tcW w:w="4508" w:type="dxa"/>
            <w:vMerge w:val="restart"/>
          </w:tcPr>
          <w:p w:rsidR="00237407" w:rsidRDefault="00237407" w:rsidP="00881DE9">
            <w:pPr>
              <w:rPr>
                <w:rFonts w:ascii="Arial" w:hAnsi="Arial" w:cs="Arial"/>
                <w:b/>
                <w:sz w:val="24"/>
                <w:szCs w:val="24"/>
              </w:rPr>
            </w:pPr>
            <w:r>
              <w:rPr>
                <w:rFonts w:ascii="Arial" w:hAnsi="Arial" w:cs="Arial"/>
                <w:b/>
                <w:sz w:val="24"/>
                <w:szCs w:val="24"/>
              </w:rPr>
              <w:t xml:space="preserve">Eastern Cape </w:t>
            </w: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Cooperative Governance and Traditional Affairs</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Office of the Premier</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Provincial Treasury</w:t>
            </w:r>
          </w:p>
        </w:tc>
      </w:tr>
      <w:tr w:rsidR="00237407" w:rsidTr="00881DE9">
        <w:tc>
          <w:tcPr>
            <w:tcW w:w="4508" w:type="dxa"/>
          </w:tcPr>
          <w:p w:rsidR="00237407" w:rsidRDefault="00237407" w:rsidP="00881DE9">
            <w:pPr>
              <w:rPr>
                <w:rFonts w:ascii="Arial" w:hAnsi="Arial" w:cs="Arial"/>
                <w:b/>
                <w:sz w:val="24"/>
                <w:szCs w:val="24"/>
              </w:rPr>
            </w:pPr>
            <w:r>
              <w:rPr>
                <w:rFonts w:ascii="Arial" w:hAnsi="Arial" w:cs="Arial"/>
                <w:b/>
                <w:sz w:val="24"/>
                <w:szCs w:val="24"/>
              </w:rPr>
              <w:t>Free State</w:t>
            </w: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Social Development</w:t>
            </w:r>
          </w:p>
        </w:tc>
      </w:tr>
      <w:tr w:rsidR="00237407" w:rsidTr="00881DE9">
        <w:tc>
          <w:tcPr>
            <w:tcW w:w="4508" w:type="dxa"/>
            <w:vMerge w:val="restart"/>
          </w:tcPr>
          <w:p w:rsidR="00237407" w:rsidRDefault="00237407" w:rsidP="00881DE9">
            <w:pPr>
              <w:rPr>
                <w:rFonts w:ascii="Arial" w:hAnsi="Arial" w:cs="Arial"/>
                <w:b/>
                <w:sz w:val="24"/>
                <w:szCs w:val="24"/>
              </w:rPr>
            </w:pPr>
            <w:r>
              <w:rPr>
                <w:rFonts w:ascii="Arial" w:hAnsi="Arial" w:cs="Arial"/>
                <w:b/>
                <w:sz w:val="24"/>
                <w:szCs w:val="24"/>
              </w:rPr>
              <w:t xml:space="preserve">Gauteng </w:t>
            </w: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Education</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Health</w:t>
            </w:r>
          </w:p>
        </w:tc>
      </w:tr>
      <w:tr w:rsidR="00237407" w:rsidTr="00881DE9">
        <w:tc>
          <w:tcPr>
            <w:tcW w:w="4508" w:type="dxa"/>
            <w:vMerge w:val="restart"/>
          </w:tcPr>
          <w:p w:rsidR="00237407" w:rsidRDefault="00237407" w:rsidP="00881DE9">
            <w:pPr>
              <w:rPr>
                <w:rFonts w:ascii="Arial" w:hAnsi="Arial" w:cs="Arial"/>
                <w:b/>
                <w:sz w:val="24"/>
                <w:szCs w:val="24"/>
              </w:rPr>
            </w:pPr>
            <w:r>
              <w:rPr>
                <w:rFonts w:ascii="Arial" w:hAnsi="Arial" w:cs="Arial"/>
                <w:b/>
                <w:sz w:val="24"/>
                <w:szCs w:val="24"/>
              </w:rPr>
              <w:t xml:space="preserve">KwaZulu-Natal  </w:t>
            </w: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Cooperative Governance and Traditional Affairs</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Education</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Health</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Transport</w:t>
            </w:r>
          </w:p>
        </w:tc>
      </w:tr>
      <w:tr w:rsidR="00237407" w:rsidTr="00881DE9">
        <w:tc>
          <w:tcPr>
            <w:tcW w:w="4508" w:type="dxa"/>
            <w:vMerge w:val="restart"/>
          </w:tcPr>
          <w:p w:rsidR="00237407" w:rsidRDefault="00237407" w:rsidP="00881DE9">
            <w:pPr>
              <w:rPr>
                <w:rFonts w:ascii="Arial" w:hAnsi="Arial" w:cs="Arial"/>
                <w:b/>
                <w:sz w:val="24"/>
                <w:szCs w:val="24"/>
              </w:rPr>
            </w:pPr>
            <w:r>
              <w:rPr>
                <w:rFonts w:ascii="Arial" w:hAnsi="Arial" w:cs="Arial"/>
                <w:b/>
                <w:sz w:val="24"/>
                <w:szCs w:val="24"/>
              </w:rPr>
              <w:t>Mpumalanga</w:t>
            </w: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Culture, Sport and Recreation</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Health</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Public Works, Roads and Transport</w:t>
            </w:r>
          </w:p>
        </w:tc>
      </w:tr>
      <w:tr w:rsidR="00237407" w:rsidTr="00881DE9">
        <w:tc>
          <w:tcPr>
            <w:tcW w:w="4508" w:type="dxa"/>
            <w:vMerge w:val="restart"/>
          </w:tcPr>
          <w:p w:rsidR="00237407" w:rsidRDefault="00237407" w:rsidP="00881DE9">
            <w:pPr>
              <w:rPr>
                <w:rFonts w:ascii="Arial" w:hAnsi="Arial" w:cs="Arial"/>
                <w:b/>
                <w:sz w:val="24"/>
                <w:szCs w:val="24"/>
              </w:rPr>
            </w:pPr>
            <w:r>
              <w:rPr>
                <w:rFonts w:ascii="Arial" w:hAnsi="Arial" w:cs="Arial"/>
                <w:b/>
                <w:sz w:val="24"/>
                <w:szCs w:val="24"/>
              </w:rPr>
              <w:t xml:space="preserve">North West </w:t>
            </w: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Education</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Health</w:t>
            </w:r>
          </w:p>
        </w:tc>
      </w:tr>
      <w:tr w:rsidR="00237407" w:rsidTr="00881DE9">
        <w:tc>
          <w:tcPr>
            <w:tcW w:w="4508" w:type="dxa"/>
            <w:vMerge w:val="restart"/>
          </w:tcPr>
          <w:p w:rsidR="00237407" w:rsidRDefault="00237407" w:rsidP="00881DE9">
            <w:pPr>
              <w:rPr>
                <w:rFonts w:ascii="Arial" w:hAnsi="Arial" w:cs="Arial"/>
                <w:b/>
                <w:sz w:val="24"/>
                <w:szCs w:val="24"/>
              </w:rPr>
            </w:pPr>
            <w:r>
              <w:rPr>
                <w:rFonts w:ascii="Arial" w:hAnsi="Arial" w:cs="Arial"/>
                <w:b/>
                <w:sz w:val="24"/>
                <w:szCs w:val="24"/>
              </w:rPr>
              <w:t>Northern Cape</w:t>
            </w: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Agriculture, Environmental Affairs, Rural</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Development and Land Reform</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Economic Development and Tourism</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Education</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Health</w:t>
            </w:r>
          </w:p>
        </w:tc>
      </w:tr>
      <w:tr w:rsidR="00237407" w:rsidTr="00881DE9">
        <w:tc>
          <w:tcPr>
            <w:tcW w:w="4508" w:type="dxa"/>
            <w:vMerge/>
          </w:tcPr>
          <w:p w:rsidR="00237407" w:rsidRDefault="00237407" w:rsidP="00881DE9">
            <w:pPr>
              <w:rPr>
                <w:rFonts w:ascii="Arial" w:hAnsi="Arial" w:cs="Arial"/>
                <w:b/>
                <w:sz w:val="24"/>
                <w:szCs w:val="24"/>
              </w:rPr>
            </w:pP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Roads and Public Works</w:t>
            </w:r>
          </w:p>
        </w:tc>
      </w:tr>
      <w:tr w:rsidR="00237407" w:rsidTr="00881DE9">
        <w:trPr>
          <w:trHeight w:val="562"/>
        </w:trPr>
        <w:tc>
          <w:tcPr>
            <w:tcW w:w="4508" w:type="dxa"/>
          </w:tcPr>
          <w:p w:rsidR="00237407" w:rsidRDefault="00237407" w:rsidP="00881DE9">
            <w:pPr>
              <w:rPr>
                <w:rFonts w:ascii="Arial" w:hAnsi="Arial" w:cs="Arial"/>
                <w:b/>
                <w:sz w:val="24"/>
                <w:szCs w:val="24"/>
              </w:rPr>
            </w:pPr>
            <w:r>
              <w:rPr>
                <w:rFonts w:ascii="Arial" w:hAnsi="Arial" w:cs="Arial"/>
                <w:b/>
                <w:sz w:val="24"/>
                <w:szCs w:val="24"/>
              </w:rPr>
              <w:t>Western Cape</w:t>
            </w:r>
          </w:p>
        </w:tc>
        <w:tc>
          <w:tcPr>
            <w:tcW w:w="4508" w:type="dxa"/>
          </w:tcPr>
          <w:p w:rsidR="00237407" w:rsidRPr="006C6761" w:rsidRDefault="00237407" w:rsidP="00881DE9">
            <w:pPr>
              <w:rPr>
                <w:rFonts w:ascii="Arial" w:hAnsi="Arial" w:cs="Arial"/>
                <w:sz w:val="24"/>
                <w:szCs w:val="24"/>
              </w:rPr>
            </w:pPr>
            <w:r w:rsidRPr="006C6761">
              <w:rPr>
                <w:rFonts w:ascii="Arial" w:hAnsi="Arial" w:cs="Arial"/>
                <w:sz w:val="24"/>
                <w:szCs w:val="24"/>
              </w:rPr>
              <w:t>Health</w:t>
            </w:r>
          </w:p>
        </w:tc>
      </w:tr>
    </w:tbl>
    <w:p w:rsidR="00171970" w:rsidRPr="00237407" w:rsidRDefault="00AB1C15">
      <w:pPr>
        <w:rPr>
          <w:sz w:val="24"/>
          <w:szCs w:val="24"/>
        </w:rPr>
      </w:pPr>
    </w:p>
    <w:p w:rsidR="00237407" w:rsidRPr="00237407" w:rsidRDefault="00237407">
      <w:pPr>
        <w:rPr>
          <w:rFonts w:ascii="Arial" w:hAnsi="Arial" w:cs="Arial"/>
          <w:sz w:val="24"/>
          <w:szCs w:val="24"/>
        </w:rPr>
      </w:pPr>
      <w:r w:rsidRPr="00237407">
        <w:rPr>
          <w:rFonts w:ascii="Arial" w:hAnsi="Arial" w:cs="Arial"/>
          <w:sz w:val="24"/>
          <w:szCs w:val="24"/>
        </w:rPr>
        <w:t xml:space="preserve">End </w:t>
      </w:r>
    </w:p>
    <w:sectPr w:rsidR="00237407" w:rsidRPr="00237407" w:rsidSect="003118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25770"/>
    <w:multiLevelType w:val="hybridMultilevel"/>
    <w:tmpl w:val="5D4A377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407"/>
    <w:rsid w:val="001D0BAA"/>
    <w:rsid w:val="00237407"/>
    <w:rsid w:val="003118E0"/>
    <w:rsid w:val="00AB1C15"/>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4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2021-08-30T09:43:00Z</dcterms:created>
  <dcterms:modified xsi:type="dcterms:W3CDTF">2021-08-30T09:43:00Z</dcterms:modified>
</cp:coreProperties>
</file>