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7E2827">
        <w:rPr>
          <w:b/>
          <w:bCs/>
          <w:sz w:val="24"/>
          <w:u w:val="single"/>
        </w:rPr>
        <w:t>3</w:t>
      </w:r>
      <w:r w:rsidR="003F4E08">
        <w:rPr>
          <w:b/>
          <w:bCs/>
          <w:sz w:val="24"/>
          <w:u w:val="single"/>
        </w:rPr>
        <w:t>6</w:t>
      </w:r>
      <w:r w:rsidR="00182CA1">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F4E08">
        <w:rPr>
          <w:b/>
          <w:bCs/>
          <w:sz w:val="24"/>
          <w:u w:val="single"/>
        </w:rPr>
        <w:t>26</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3F4E08">
        <w:rPr>
          <w:b/>
          <w:bCs/>
          <w:sz w:val="24"/>
          <w:u w:val="single"/>
        </w:rPr>
        <w:t>3</w:t>
      </w:r>
      <w:r w:rsidRPr="00294557">
        <w:rPr>
          <w:b/>
          <w:bCs/>
          <w:sz w:val="24"/>
          <w:u w:val="single"/>
        </w:rPr>
        <w:t>)</w:t>
      </w:r>
    </w:p>
    <w:p w:rsidR="00182CA1" w:rsidRPr="00182CA1" w:rsidRDefault="00182CA1" w:rsidP="00182CA1">
      <w:pPr>
        <w:spacing w:before="100" w:beforeAutospacing="1" w:after="100" w:afterAutospacing="1"/>
        <w:jc w:val="both"/>
        <w:rPr>
          <w:b/>
          <w:sz w:val="24"/>
          <w:u w:val="single"/>
        </w:rPr>
      </w:pPr>
      <w:r w:rsidRPr="00182CA1">
        <w:rPr>
          <w:b/>
          <w:sz w:val="24"/>
          <w:u w:val="single"/>
        </w:rPr>
        <w:t>Ms S Gwarube (DA) to ask the Minister of Health</w:t>
      </w:r>
      <w:r w:rsidRPr="00182CA1">
        <w:rPr>
          <w:b/>
          <w:sz w:val="24"/>
          <w:u w:val="single"/>
        </w:rPr>
        <w:fldChar w:fldCharType="begin"/>
      </w:r>
      <w:r w:rsidRPr="00182CA1">
        <w:rPr>
          <w:sz w:val="24"/>
          <w:u w:val="single"/>
        </w:rPr>
        <w:instrText xml:space="preserve"> XE "</w:instrText>
      </w:r>
      <w:r w:rsidRPr="00182CA1">
        <w:rPr>
          <w:b/>
          <w:sz w:val="24"/>
          <w:u w:val="single"/>
        </w:rPr>
        <w:instrText>Health</w:instrText>
      </w:r>
      <w:r w:rsidRPr="00182CA1">
        <w:rPr>
          <w:sz w:val="24"/>
          <w:u w:val="single"/>
        </w:rPr>
        <w:instrText xml:space="preserve">" </w:instrText>
      </w:r>
      <w:r w:rsidRPr="00182CA1">
        <w:rPr>
          <w:b/>
          <w:sz w:val="24"/>
          <w:u w:val="single"/>
        </w:rPr>
        <w:fldChar w:fldCharType="end"/>
      </w:r>
      <w:r w:rsidRPr="00182CA1">
        <w:rPr>
          <w:b/>
          <w:sz w:val="24"/>
          <w:u w:val="single"/>
        </w:rPr>
        <w:t>:</w:t>
      </w:r>
    </w:p>
    <w:p w:rsidR="00786C98" w:rsidRPr="00182CA1" w:rsidRDefault="00182CA1" w:rsidP="00182CA1">
      <w:pPr>
        <w:pStyle w:val="BodyTextIndent2"/>
        <w:tabs>
          <w:tab w:val="left" w:pos="720"/>
        </w:tabs>
        <w:spacing w:before="100" w:beforeAutospacing="1" w:after="100" w:afterAutospacing="1"/>
        <w:ind w:left="0"/>
        <w:rPr>
          <w:sz w:val="24"/>
          <w:szCs w:val="24"/>
        </w:rPr>
      </w:pPr>
      <w:r w:rsidRPr="00182CA1">
        <w:rPr>
          <w:sz w:val="24"/>
          <w:szCs w:val="24"/>
        </w:rPr>
        <w:t>What (a) total number of persons have died in each province since 1 February 2020 due to (i) natural and (ii) unnatural causes and (b) was the cause of death i</w:t>
      </w:r>
      <w:r>
        <w:rPr>
          <w:sz w:val="24"/>
          <w:szCs w:val="24"/>
        </w:rPr>
        <w:t>n each specified case?</w:t>
      </w:r>
      <w:r>
        <w:rPr>
          <w:sz w:val="24"/>
          <w:szCs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182CA1">
        <w:rPr>
          <w:color w:val="000000"/>
        </w:rPr>
        <w:t>737</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A02C19" w:rsidRPr="00BB0548" w:rsidRDefault="00A02C19" w:rsidP="002F43C3">
      <w:pPr>
        <w:rPr>
          <w:b/>
          <w:bCs/>
          <w:sz w:val="24"/>
          <w:u w:val="single"/>
          <w:lang w:val="en-US"/>
        </w:rPr>
      </w:pPr>
    </w:p>
    <w:p w:rsidR="00182CA1" w:rsidRPr="00F4703B" w:rsidRDefault="00182CA1" w:rsidP="00182CA1">
      <w:pPr>
        <w:pStyle w:val="Default"/>
        <w:numPr>
          <w:ilvl w:val="0"/>
          <w:numId w:val="12"/>
        </w:numPr>
        <w:spacing w:line="276" w:lineRule="auto"/>
        <w:ind w:hanging="720"/>
        <w:jc w:val="both"/>
        <w:rPr>
          <w:color w:val="auto"/>
        </w:rPr>
      </w:pPr>
      <w:r w:rsidRPr="00F4703B">
        <w:rPr>
          <w:color w:val="auto"/>
        </w:rPr>
        <w:t>Mortality data from the Civil Registration and Vital Statistics system permit the production of mortality statistics on a continuous basis and contribute to the understanding of the burden of disease at national, provincial and local geographic levels. The registration of deaths in South Africa falls under the mandate of the Department of Home Affairs. It is governed by the Births and Deaths Registration Act 1992 (Act No. 51 of 1992). The Act has been amended several times, with the last amendment made in 2010 [Births and Deaths Registration Amendment Act (Act No. 18 of 2010)]. The principal Act states that after a death occurs, notice of death should be given as soon as practicable. To better enforce the registration of deaths, the 2014 regulations of the Act mandate the registration of deaths within 72 hours (three days) from date of occurrence. The principal Act further states that a medical practitioner should prescribe the cause of death if satisfied that the death was due to natural causes. However, if there is doubt that the death was due to natural causes, such a death must be reported to the police. After an investigation as to the circumstances of the death in terms of the Inquests Act, 1959 (Act No. 58 of 1959), the medical practitioner shall certify the cause of death. Upon completion of death registration, a death certificate is issued</w:t>
      </w:r>
      <w:r>
        <w:rPr>
          <w:color w:val="auto"/>
        </w:rPr>
        <w:t>.</w:t>
      </w:r>
      <w:r w:rsidRPr="00F4703B">
        <w:rPr>
          <w:color w:val="auto"/>
        </w:rPr>
        <w:t xml:space="preserve"> </w:t>
      </w:r>
    </w:p>
    <w:p w:rsidR="00182CA1" w:rsidRPr="00F4703B" w:rsidRDefault="00182CA1" w:rsidP="00182CA1">
      <w:pPr>
        <w:pStyle w:val="Default"/>
        <w:spacing w:line="276" w:lineRule="auto"/>
        <w:jc w:val="both"/>
        <w:rPr>
          <w:color w:val="auto"/>
        </w:rPr>
      </w:pPr>
    </w:p>
    <w:p w:rsidR="00182CA1" w:rsidRPr="00F4703B" w:rsidRDefault="00182CA1" w:rsidP="00182CA1">
      <w:pPr>
        <w:pStyle w:val="ListParagraph"/>
        <w:numPr>
          <w:ilvl w:val="0"/>
          <w:numId w:val="8"/>
        </w:numPr>
        <w:spacing w:after="160" w:line="259" w:lineRule="auto"/>
        <w:ind w:left="1418" w:hanging="710"/>
        <w:jc w:val="both"/>
        <w:rPr>
          <w:b/>
          <w:sz w:val="24"/>
        </w:rPr>
      </w:pPr>
      <w:r w:rsidRPr="00F4703B">
        <w:rPr>
          <w:b/>
          <w:sz w:val="24"/>
        </w:rPr>
        <w:t>Natural Deaths by Province</w:t>
      </w:r>
    </w:p>
    <w:p w:rsidR="00182CA1" w:rsidRPr="00F4703B" w:rsidRDefault="00182CA1" w:rsidP="00182CA1">
      <w:pPr>
        <w:pStyle w:val="ListParagraph"/>
        <w:ind w:left="426"/>
        <w:jc w:val="both"/>
        <w:rPr>
          <w:b/>
          <w:sz w:val="24"/>
        </w:rPr>
      </w:pPr>
    </w:p>
    <w:p w:rsidR="00182CA1" w:rsidRDefault="00182CA1" w:rsidP="00182CA1">
      <w:pPr>
        <w:pStyle w:val="ListParagraph"/>
        <w:ind w:left="1418"/>
        <w:jc w:val="both"/>
        <w:rPr>
          <w:sz w:val="24"/>
        </w:rPr>
      </w:pPr>
      <w:r w:rsidRPr="00F4703B">
        <w:rPr>
          <w:sz w:val="24"/>
        </w:rPr>
        <w:t xml:space="preserve">A total of </w:t>
      </w:r>
      <w:r w:rsidRPr="00182CA1">
        <w:rPr>
          <w:sz w:val="24"/>
        </w:rPr>
        <w:t>137 816</w:t>
      </w:r>
      <w:r w:rsidRPr="00F4703B">
        <w:rPr>
          <w:sz w:val="24"/>
        </w:rPr>
        <w:t xml:space="preserve"> deaths form Natural causes were recorded for persons 1 year and older for the period, 1 February 2020 to 16 June 2020.  </w:t>
      </w:r>
    </w:p>
    <w:p w:rsidR="00182CA1" w:rsidRPr="00F4703B" w:rsidRDefault="00182CA1" w:rsidP="00182CA1">
      <w:pPr>
        <w:pStyle w:val="ListParagraph"/>
        <w:ind w:left="1418"/>
        <w:jc w:val="both"/>
        <w:rPr>
          <w:sz w:val="24"/>
        </w:rPr>
      </w:pPr>
    </w:p>
    <w:tbl>
      <w:tblPr>
        <w:tblStyle w:val="TableGrid"/>
        <w:tblW w:w="0" w:type="auto"/>
        <w:tblInd w:w="1413" w:type="dxa"/>
        <w:tblLook w:val="04A0" w:firstRow="1" w:lastRow="0" w:firstColumn="1" w:lastColumn="0" w:noHBand="0" w:noVBand="1"/>
      </w:tblPr>
      <w:tblGrid>
        <w:gridCol w:w="2268"/>
        <w:gridCol w:w="2835"/>
      </w:tblGrid>
      <w:tr w:rsidR="00182CA1" w:rsidRPr="00182CA1" w:rsidTr="00182CA1">
        <w:tc>
          <w:tcPr>
            <w:tcW w:w="2268" w:type="dxa"/>
            <w:shd w:val="clear" w:color="auto" w:fill="FBD4B4" w:themeFill="accent6" w:themeFillTint="66"/>
          </w:tcPr>
          <w:p w:rsidR="00182CA1" w:rsidRPr="00182CA1" w:rsidRDefault="00182CA1" w:rsidP="006E321F">
            <w:pPr>
              <w:jc w:val="center"/>
              <w:rPr>
                <w:b/>
                <w:szCs w:val="22"/>
              </w:rPr>
            </w:pPr>
            <w:r w:rsidRPr="00182CA1">
              <w:rPr>
                <w:b/>
                <w:szCs w:val="22"/>
              </w:rPr>
              <w:t>Province</w:t>
            </w:r>
          </w:p>
        </w:tc>
        <w:tc>
          <w:tcPr>
            <w:tcW w:w="2835" w:type="dxa"/>
            <w:shd w:val="clear" w:color="auto" w:fill="FBD4B4" w:themeFill="accent6" w:themeFillTint="66"/>
          </w:tcPr>
          <w:p w:rsidR="00182CA1" w:rsidRPr="00182CA1" w:rsidRDefault="00182CA1" w:rsidP="006E321F">
            <w:pPr>
              <w:jc w:val="center"/>
              <w:rPr>
                <w:b/>
                <w:szCs w:val="22"/>
              </w:rPr>
            </w:pPr>
            <w:r w:rsidRPr="00182CA1">
              <w:rPr>
                <w:b/>
                <w:szCs w:val="22"/>
              </w:rPr>
              <w:t>Natural Deaths</w:t>
            </w:r>
          </w:p>
        </w:tc>
      </w:tr>
      <w:tr w:rsidR="00182CA1" w:rsidRPr="00182CA1" w:rsidTr="00182CA1">
        <w:tc>
          <w:tcPr>
            <w:tcW w:w="2268" w:type="dxa"/>
            <w:vAlign w:val="bottom"/>
          </w:tcPr>
          <w:p w:rsidR="00182CA1" w:rsidRPr="00182CA1" w:rsidRDefault="00182CA1" w:rsidP="006E321F">
            <w:pPr>
              <w:rPr>
                <w:szCs w:val="22"/>
              </w:rPr>
            </w:pPr>
            <w:r w:rsidRPr="00182CA1">
              <w:rPr>
                <w:szCs w:val="22"/>
              </w:rPr>
              <w:t>Eastern Cape</w:t>
            </w:r>
          </w:p>
        </w:tc>
        <w:tc>
          <w:tcPr>
            <w:tcW w:w="2835" w:type="dxa"/>
            <w:vAlign w:val="bottom"/>
          </w:tcPr>
          <w:p w:rsidR="00182CA1" w:rsidRPr="00182CA1" w:rsidRDefault="00182CA1" w:rsidP="006E321F">
            <w:pPr>
              <w:jc w:val="right"/>
              <w:rPr>
                <w:szCs w:val="22"/>
              </w:rPr>
            </w:pPr>
            <w:r w:rsidRPr="00182CA1">
              <w:rPr>
                <w:szCs w:val="22"/>
              </w:rPr>
              <w:t>22 241</w:t>
            </w:r>
          </w:p>
        </w:tc>
      </w:tr>
      <w:tr w:rsidR="00182CA1" w:rsidRPr="00182CA1" w:rsidTr="00182CA1">
        <w:tc>
          <w:tcPr>
            <w:tcW w:w="2268" w:type="dxa"/>
            <w:vAlign w:val="bottom"/>
          </w:tcPr>
          <w:p w:rsidR="00182CA1" w:rsidRPr="00182CA1" w:rsidRDefault="00182CA1" w:rsidP="006E321F">
            <w:pPr>
              <w:rPr>
                <w:szCs w:val="22"/>
              </w:rPr>
            </w:pPr>
            <w:r w:rsidRPr="00182CA1">
              <w:rPr>
                <w:szCs w:val="22"/>
              </w:rPr>
              <w:t>Free State</w:t>
            </w:r>
          </w:p>
        </w:tc>
        <w:tc>
          <w:tcPr>
            <w:tcW w:w="2835" w:type="dxa"/>
            <w:vAlign w:val="bottom"/>
          </w:tcPr>
          <w:p w:rsidR="00182CA1" w:rsidRPr="00182CA1" w:rsidRDefault="00182CA1" w:rsidP="006E321F">
            <w:pPr>
              <w:jc w:val="right"/>
              <w:rPr>
                <w:szCs w:val="22"/>
              </w:rPr>
            </w:pPr>
            <w:r w:rsidRPr="00182CA1">
              <w:rPr>
                <w:szCs w:val="22"/>
              </w:rPr>
              <w:t>8 817</w:t>
            </w:r>
          </w:p>
        </w:tc>
      </w:tr>
      <w:tr w:rsidR="00182CA1" w:rsidRPr="00182CA1" w:rsidTr="00182CA1">
        <w:tc>
          <w:tcPr>
            <w:tcW w:w="2268" w:type="dxa"/>
            <w:vAlign w:val="bottom"/>
          </w:tcPr>
          <w:p w:rsidR="00182CA1" w:rsidRPr="00182CA1" w:rsidRDefault="00182CA1" w:rsidP="006E321F">
            <w:pPr>
              <w:rPr>
                <w:szCs w:val="22"/>
              </w:rPr>
            </w:pPr>
            <w:r w:rsidRPr="00182CA1">
              <w:rPr>
                <w:szCs w:val="22"/>
              </w:rPr>
              <w:t>Gauteng</w:t>
            </w:r>
          </w:p>
        </w:tc>
        <w:tc>
          <w:tcPr>
            <w:tcW w:w="2835" w:type="dxa"/>
            <w:vAlign w:val="bottom"/>
          </w:tcPr>
          <w:p w:rsidR="00182CA1" w:rsidRPr="00182CA1" w:rsidRDefault="00182CA1" w:rsidP="006E321F">
            <w:pPr>
              <w:jc w:val="right"/>
              <w:rPr>
                <w:szCs w:val="22"/>
              </w:rPr>
            </w:pPr>
            <w:r w:rsidRPr="00182CA1">
              <w:rPr>
                <w:szCs w:val="22"/>
              </w:rPr>
              <w:t>26 941</w:t>
            </w:r>
          </w:p>
        </w:tc>
      </w:tr>
      <w:tr w:rsidR="00182CA1" w:rsidRPr="00182CA1" w:rsidTr="00182CA1">
        <w:tc>
          <w:tcPr>
            <w:tcW w:w="2268" w:type="dxa"/>
            <w:vAlign w:val="bottom"/>
          </w:tcPr>
          <w:p w:rsidR="00182CA1" w:rsidRPr="00182CA1" w:rsidRDefault="00182CA1" w:rsidP="006E321F">
            <w:pPr>
              <w:rPr>
                <w:szCs w:val="22"/>
              </w:rPr>
            </w:pPr>
            <w:r w:rsidRPr="00182CA1">
              <w:rPr>
                <w:szCs w:val="22"/>
              </w:rPr>
              <w:t>KwaZulu-Natal</w:t>
            </w:r>
          </w:p>
        </w:tc>
        <w:tc>
          <w:tcPr>
            <w:tcW w:w="2835" w:type="dxa"/>
            <w:vAlign w:val="bottom"/>
          </w:tcPr>
          <w:p w:rsidR="00182CA1" w:rsidRPr="00182CA1" w:rsidRDefault="00182CA1" w:rsidP="006E321F">
            <w:pPr>
              <w:jc w:val="right"/>
              <w:rPr>
                <w:szCs w:val="22"/>
              </w:rPr>
            </w:pPr>
            <w:r w:rsidRPr="00182CA1">
              <w:rPr>
                <w:szCs w:val="22"/>
              </w:rPr>
              <w:t>25 212</w:t>
            </w:r>
          </w:p>
        </w:tc>
      </w:tr>
      <w:tr w:rsidR="00182CA1" w:rsidRPr="00182CA1" w:rsidTr="00182CA1">
        <w:tc>
          <w:tcPr>
            <w:tcW w:w="2268" w:type="dxa"/>
            <w:vAlign w:val="bottom"/>
          </w:tcPr>
          <w:p w:rsidR="00182CA1" w:rsidRPr="00182CA1" w:rsidRDefault="00182CA1" w:rsidP="006E321F">
            <w:pPr>
              <w:rPr>
                <w:szCs w:val="22"/>
              </w:rPr>
            </w:pPr>
            <w:r w:rsidRPr="00182CA1">
              <w:rPr>
                <w:szCs w:val="22"/>
              </w:rPr>
              <w:t>Limpopo</w:t>
            </w:r>
          </w:p>
        </w:tc>
        <w:tc>
          <w:tcPr>
            <w:tcW w:w="2835" w:type="dxa"/>
            <w:vAlign w:val="bottom"/>
          </w:tcPr>
          <w:p w:rsidR="00182CA1" w:rsidRPr="00182CA1" w:rsidRDefault="00182CA1" w:rsidP="006E321F">
            <w:pPr>
              <w:jc w:val="right"/>
              <w:rPr>
                <w:szCs w:val="22"/>
              </w:rPr>
            </w:pPr>
            <w:r w:rsidRPr="00182CA1">
              <w:rPr>
                <w:szCs w:val="22"/>
              </w:rPr>
              <w:t>14 306</w:t>
            </w:r>
          </w:p>
        </w:tc>
      </w:tr>
      <w:tr w:rsidR="00182CA1" w:rsidRPr="00182CA1" w:rsidTr="00182CA1">
        <w:tc>
          <w:tcPr>
            <w:tcW w:w="2268" w:type="dxa"/>
            <w:vAlign w:val="bottom"/>
          </w:tcPr>
          <w:p w:rsidR="00182CA1" w:rsidRPr="00182CA1" w:rsidRDefault="00182CA1" w:rsidP="006E321F">
            <w:pPr>
              <w:rPr>
                <w:szCs w:val="22"/>
              </w:rPr>
            </w:pPr>
            <w:r w:rsidRPr="00182CA1">
              <w:rPr>
                <w:szCs w:val="22"/>
              </w:rPr>
              <w:t>Mpumalanga</w:t>
            </w:r>
          </w:p>
        </w:tc>
        <w:tc>
          <w:tcPr>
            <w:tcW w:w="2835" w:type="dxa"/>
            <w:vAlign w:val="bottom"/>
          </w:tcPr>
          <w:p w:rsidR="00182CA1" w:rsidRPr="00182CA1" w:rsidRDefault="00182CA1" w:rsidP="006E321F">
            <w:pPr>
              <w:jc w:val="right"/>
              <w:rPr>
                <w:szCs w:val="22"/>
              </w:rPr>
            </w:pPr>
            <w:r w:rsidRPr="00182CA1">
              <w:rPr>
                <w:szCs w:val="22"/>
              </w:rPr>
              <w:t>10 091</w:t>
            </w:r>
          </w:p>
        </w:tc>
      </w:tr>
      <w:tr w:rsidR="00182CA1" w:rsidRPr="00182CA1" w:rsidTr="00182CA1">
        <w:tc>
          <w:tcPr>
            <w:tcW w:w="2268" w:type="dxa"/>
            <w:vAlign w:val="bottom"/>
          </w:tcPr>
          <w:p w:rsidR="00182CA1" w:rsidRPr="00182CA1" w:rsidRDefault="00182CA1" w:rsidP="006E321F">
            <w:pPr>
              <w:rPr>
                <w:szCs w:val="22"/>
              </w:rPr>
            </w:pPr>
            <w:r w:rsidRPr="00182CA1">
              <w:rPr>
                <w:szCs w:val="22"/>
              </w:rPr>
              <w:t>North West</w:t>
            </w:r>
          </w:p>
        </w:tc>
        <w:tc>
          <w:tcPr>
            <w:tcW w:w="2835" w:type="dxa"/>
            <w:vAlign w:val="bottom"/>
          </w:tcPr>
          <w:p w:rsidR="00182CA1" w:rsidRPr="00182CA1" w:rsidRDefault="00182CA1" w:rsidP="006E321F">
            <w:pPr>
              <w:jc w:val="right"/>
              <w:rPr>
                <w:szCs w:val="22"/>
              </w:rPr>
            </w:pPr>
            <w:r w:rsidRPr="00182CA1">
              <w:rPr>
                <w:szCs w:val="22"/>
              </w:rPr>
              <w:t>8 711</w:t>
            </w:r>
          </w:p>
        </w:tc>
      </w:tr>
      <w:tr w:rsidR="00182CA1" w:rsidRPr="00182CA1" w:rsidTr="00182CA1">
        <w:tc>
          <w:tcPr>
            <w:tcW w:w="2268" w:type="dxa"/>
            <w:vAlign w:val="bottom"/>
          </w:tcPr>
          <w:p w:rsidR="00182CA1" w:rsidRPr="00182CA1" w:rsidRDefault="00182CA1" w:rsidP="006E321F">
            <w:pPr>
              <w:rPr>
                <w:szCs w:val="22"/>
              </w:rPr>
            </w:pPr>
            <w:r w:rsidRPr="00182CA1">
              <w:rPr>
                <w:szCs w:val="22"/>
              </w:rPr>
              <w:t>Northern Cape</w:t>
            </w:r>
          </w:p>
        </w:tc>
        <w:tc>
          <w:tcPr>
            <w:tcW w:w="2835" w:type="dxa"/>
            <w:vAlign w:val="bottom"/>
          </w:tcPr>
          <w:p w:rsidR="00182CA1" w:rsidRPr="00182CA1" w:rsidRDefault="00182CA1" w:rsidP="006E321F">
            <w:pPr>
              <w:jc w:val="right"/>
              <w:rPr>
                <w:szCs w:val="22"/>
              </w:rPr>
            </w:pPr>
            <w:r w:rsidRPr="00182CA1">
              <w:rPr>
                <w:szCs w:val="22"/>
              </w:rPr>
              <w:t>4 416</w:t>
            </w:r>
          </w:p>
        </w:tc>
      </w:tr>
      <w:tr w:rsidR="00182CA1" w:rsidRPr="00182CA1" w:rsidTr="00182CA1">
        <w:tc>
          <w:tcPr>
            <w:tcW w:w="2268" w:type="dxa"/>
            <w:vAlign w:val="bottom"/>
          </w:tcPr>
          <w:p w:rsidR="00182CA1" w:rsidRPr="00182CA1" w:rsidRDefault="00182CA1" w:rsidP="006E321F">
            <w:pPr>
              <w:rPr>
                <w:szCs w:val="22"/>
              </w:rPr>
            </w:pPr>
            <w:r w:rsidRPr="00182CA1">
              <w:rPr>
                <w:szCs w:val="22"/>
              </w:rPr>
              <w:t>Western Cape</w:t>
            </w:r>
          </w:p>
        </w:tc>
        <w:tc>
          <w:tcPr>
            <w:tcW w:w="2835" w:type="dxa"/>
            <w:vAlign w:val="bottom"/>
          </w:tcPr>
          <w:p w:rsidR="00182CA1" w:rsidRPr="00182CA1" w:rsidRDefault="00182CA1" w:rsidP="006E321F">
            <w:pPr>
              <w:jc w:val="right"/>
              <w:rPr>
                <w:szCs w:val="22"/>
              </w:rPr>
            </w:pPr>
            <w:r w:rsidRPr="00182CA1">
              <w:rPr>
                <w:szCs w:val="22"/>
              </w:rPr>
              <w:t>17 081</w:t>
            </w:r>
          </w:p>
        </w:tc>
      </w:tr>
      <w:tr w:rsidR="00182CA1" w:rsidRPr="00182CA1" w:rsidTr="00182CA1">
        <w:tc>
          <w:tcPr>
            <w:tcW w:w="2268" w:type="dxa"/>
            <w:vAlign w:val="bottom"/>
          </w:tcPr>
          <w:p w:rsidR="00182CA1" w:rsidRPr="00182CA1" w:rsidRDefault="00182CA1" w:rsidP="006E321F">
            <w:pPr>
              <w:rPr>
                <w:b/>
                <w:szCs w:val="22"/>
              </w:rPr>
            </w:pPr>
            <w:r w:rsidRPr="00182CA1">
              <w:rPr>
                <w:b/>
                <w:szCs w:val="22"/>
              </w:rPr>
              <w:t>Total</w:t>
            </w:r>
          </w:p>
        </w:tc>
        <w:tc>
          <w:tcPr>
            <w:tcW w:w="2835" w:type="dxa"/>
            <w:vAlign w:val="bottom"/>
          </w:tcPr>
          <w:p w:rsidR="00182CA1" w:rsidRPr="00182CA1" w:rsidRDefault="00182CA1" w:rsidP="006E321F">
            <w:pPr>
              <w:jc w:val="right"/>
              <w:rPr>
                <w:b/>
                <w:szCs w:val="22"/>
              </w:rPr>
            </w:pPr>
            <w:r w:rsidRPr="00182CA1">
              <w:rPr>
                <w:b/>
                <w:szCs w:val="22"/>
              </w:rPr>
              <w:t>137 816</w:t>
            </w:r>
          </w:p>
        </w:tc>
      </w:tr>
    </w:tbl>
    <w:p w:rsidR="00182CA1" w:rsidRPr="00F4703B" w:rsidRDefault="00182CA1" w:rsidP="00182CA1">
      <w:pPr>
        <w:ind w:left="1146" w:firstLine="294"/>
        <w:jc w:val="both"/>
        <w:rPr>
          <w:sz w:val="20"/>
        </w:rPr>
      </w:pPr>
      <w:r w:rsidRPr="00F4703B">
        <w:rPr>
          <w:sz w:val="20"/>
        </w:rPr>
        <w:t>Source: SAMRC</w:t>
      </w:r>
    </w:p>
    <w:p w:rsidR="00182CA1" w:rsidRPr="00F4703B" w:rsidRDefault="00182CA1" w:rsidP="00182CA1">
      <w:pPr>
        <w:jc w:val="both"/>
        <w:rPr>
          <w:sz w:val="20"/>
        </w:rPr>
      </w:pPr>
    </w:p>
    <w:p w:rsidR="00182CA1" w:rsidRPr="00F4703B" w:rsidRDefault="00182CA1" w:rsidP="00182CA1">
      <w:pPr>
        <w:pStyle w:val="ListParagraph"/>
        <w:numPr>
          <w:ilvl w:val="0"/>
          <w:numId w:val="8"/>
        </w:numPr>
        <w:spacing w:after="160" w:line="259" w:lineRule="auto"/>
        <w:ind w:left="1418" w:hanging="709"/>
        <w:jc w:val="both"/>
        <w:rPr>
          <w:b/>
          <w:sz w:val="24"/>
        </w:rPr>
      </w:pPr>
      <w:r w:rsidRPr="00F4703B">
        <w:rPr>
          <w:b/>
          <w:sz w:val="24"/>
        </w:rPr>
        <w:lastRenderedPageBreak/>
        <w:t>Unnatural Causes</w:t>
      </w:r>
    </w:p>
    <w:p w:rsidR="00182CA1" w:rsidRPr="00F4703B" w:rsidRDefault="00182CA1" w:rsidP="00182CA1">
      <w:pPr>
        <w:pStyle w:val="ListParagraph"/>
        <w:jc w:val="both"/>
        <w:rPr>
          <w:b/>
          <w:sz w:val="24"/>
        </w:rPr>
      </w:pPr>
    </w:p>
    <w:p w:rsidR="00182CA1" w:rsidRDefault="00182CA1" w:rsidP="00182CA1">
      <w:pPr>
        <w:pStyle w:val="ListParagraph"/>
        <w:ind w:left="1418"/>
        <w:jc w:val="both"/>
        <w:rPr>
          <w:sz w:val="24"/>
        </w:rPr>
      </w:pPr>
      <w:r w:rsidRPr="00F4703B">
        <w:rPr>
          <w:sz w:val="24"/>
        </w:rPr>
        <w:t xml:space="preserve">A total of </w:t>
      </w:r>
      <w:r w:rsidRPr="00182CA1">
        <w:rPr>
          <w:sz w:val="24"/>
        </w:rPr>
        <w:t>13 866</w:t>
      </w:r>
      <w:r w:rsidRPr="00F4703B">
        <w:rPr>
          <w:sz w:val="24"/>
        </w:rPr>
        <w:t xml:space="preserve"> Unnatural Deaths were recorded for the period, 1 February 2020 to 16 June 2020 at national level. </w:t>
      </w:r>
    </w:p>
    <w:p w:rsidR="00182CA1" w:rsidRPr="00F4703B" w:rsidRDefault="00182CA1" w:rsidP="00182CA1">
      <w:pPr>
        <w:pStyle w:val="ListParagraph"/>
        <w:ind w:left="1418"/>
        <w:jc w:val="both"/>
        <w:rPr>
          <w:sz w:val="24"/>
        </w:rPr>
      </w:pPr>
    </w:p>
    <w:tbl>
      <w:tblPr>
        <w:tblStyle w:val="TableGrid"/>
        <w:tblW w:w="0" w:type="auto"/>
        <w:tblInd w:w="1413" w:type="dxa"/>
        <w:tblLook w:val="04A0" w:firstRow="1" w:lastRow="0" w:firstColumn="1" w:lastColumn="0" w:noHBand="0" w:noVBand="1"/>
      </w:tblPr>
      <w:tblGrid>
        <w:gridCol w:w="2268"/>
        <w:gridCol w:w="2835"/>
      </w:tblGrid>
      <w:tr w:rsidR="00182CA1" w:rsidRPr="00F4703B" w:rsidTr="00182CA1">
        <w:tc>
          <w:tcPr>
            <w:tcW w:w="2268" w:type="dxa"/>
            <w:shd w:val="clear" w:color="auto" w:fill="FBD4B4" w:themeFill="accent6" w:themeFillTint="66"/>
          </w:tcPr>
          <w:p w:rsidR="00182CA1" w:rsidRPr="00F4703B" w:rsidRDefault="00182CA1" w:rsidP="006E321F">
            <w:pPr>
              <w:jc w:val="center"/>
              <w:rPr>
                <w:b/>
                <w:sz w:val="24"/>
              </w:rPr>
            </w:pPr>
            <w:r w:rsidRPr="00F4703B">
              <w:rPr>
                <w:b/>
                <w:sz w:val="24"/>
              </w:rPr>
              <w:t>Province</w:t>
            </w:r>
          </w:p>
        </w:tc>
        <w:tc>
          <w:tcPr>
            <w:tcW w:w="2835" w:type="dxa"/>
            <w:shd w:val="clear" w:color="auto" w:fill="FBD4B4" w:themeFill="accent6" w:themeFillTint="66"/>
          </w:tcPr>
          <w:p w:rsidR="00182CA1" w:rsidRPr="00F4703B" w:rsidRDefault="00182CA1" w:rsidP="006E321F">
            <w:pPr>
              <w:jc w:val="center"/>
              <w:rPr>
                <w:b/>
                <w:sz w:val="24"/>
              </w:rPr>
            </w:pPr>
            <w:r w:rsidRPr="00F4703B">
              <w:rPr>
                <w:b/>
                <w:sz w:val="24"/>
              </w:rPr>
              <w:t>Unnatural Deaths</w:t>
            </w:r>
          </w:p>
        </w:tc>
      </w:tr>
      <w:tr w:rsidR="00182CA1" w:rsidRPr="00F4703B" w:rsidTr="00182CA1">
        <w:tc>
          <w:tcPr>
            <w:tcW w:w="2268" w:type="dxa"/>
            <w:vAlign w:val="bottom"/>
          </w:tcPr>
          <w:p w:rsidR="00182CA1" w:rsidRPr="00F4703B" w:rsidRDefault="00182CA1" w:rsidP="006E321F">
            <w:pPr>
              <w:rPr>
                <w:sz w:val="24"/>
              </w:rPr>
            </w:pPr>
            <w:r w:rsidRPr="00F4703B">
              <w:rPr>
                <w:sz w:val="24"/>
              </w:rPr>
              <w:t>Eastern Cape</w:t>
            </w:r>
          </w:p>
        </w:tc>
        <w:tc>
          <w:tcPr>
            <w:tcW w:w="2835" w:type="dxa"/>
            <w:vAlign w:val="bottom"/>
          </w:tcPr>
          <w:p w:rsidR="00182CA1" w:rsidRPr="00F4703B" w:rsidRDefault="00182CA1" w:rsidP="006E321F">
            <w:pPr>
              <w:jc w:val="right"/>
              <w:rPr>
                <w:sz w:val="24"/>
              </w:rPr>
            </w:pPr>
            <w:r w:rsidRPr="00F4703B">
              <w:rPr>
                <w:sz w:val="24"/>
              </w:rPr>
              <w:t>2 173</w:t>
            </w:r>
          </w:p>
        </w:tc>
      </w:tr>
      <w:tr w:rsidR="00182CA1" w:rsidRPr="00F4703B" w:rsidTr="00182CA1">
        <w:tc>
          <w:tcPr>
            <w:tcW w:w="2268" w:type="dxa"/>
            <w:vAlign w:val="bottom"/>
          </w:tcPr>
          <w:p w:rsidR="00182CA1" w:rsidRPr="00F4703B" w:rsidRDefault="00182CA1" w:rsidP="006E321F">
            <w:pPr>
              <w:rPr>
                <w:sz w:val="24"/>
              </w:rPr>
            </w:pPr>
            <w:r w:rsidRPr="00F4703B">
              <w:rPr>
                <w:sz w:val="24"/>
              </w:rPr>
              <w:t>Free State</w:t>
            </w:r>
          </w:p>
        </w:tc>
        <w:tc>
          <w:tcPr>
            <w:tcW w:w="2835" w:type="dxa"/>
            <w:vAlign w:val="bottom"/>
          </w:tcPr>
          <w:p w:rsidR="00182CA1" w:rsidRPr="00F4703B" w:rsidRDefault="00182CA1" w:rsidP="006E321F">
            <w:pPr>
              <w:jc w:val="right"/>
              <w:rPr>
                <w:sz w:val="24"/>
              </w:rPr>
            </w:pPr>
            <w:r w:rsidRPr="00F4703B">
              <w:rPr>
                <w:sz w:val="24"/>
              </w:rPr>
              <w:t>662</w:t>
            </w:r>
          </w:p>
        </w:tc>
      </w:tr>
      <w:tr w:rsidR="00182CA1" w:rsidRPr="00F4703B" w:rsidTr="00182CA1">
        <w:tc>
          <w:tcPr>
            <w:tcW w:w="2268" w:type="dxa"/>
            <w:vAlign w:val="bottom"/>
          </w:tcPr>
          <w:p w:rsidR="00182CA1" w:rsidRPr="00F4703B" w:rsidRDefault="00182CA1" w:rsidP="006E321F">
            <w:pPr>
              <w:rPr>
                <w:sz w:val="24"/>
              </w:rPr>
            </w:pPr>
            <w:r w:rsidRPr="00F4703B">
              <w:rPr>
                <w:sz w:val="24"/>
              </w:rPr>
              <w:t>Gauteng</w:t>
            </w:r>
          </w:p>
        </w:tc>
        <w:tc>
          <w:tcPr>
            <w:tcW w:w="2835" w:type="dxa"/>
            <w:vAlign w:val="bottom"/>
          </w:tcPr>
          <w:p w:rsidR="00182CA1" w:rsidRPr="00F4703B" w:rsidRDefault="00182CA1" w:rsidP="006E321F">
            <w:pPr>
              <w:jc w:val="right"/>
              <w:rPr>
                <w:sz w:val="24"/>
              </w:rPr>
            </w:pPr>
            <w:r w:rsidRPr="00F4703B">
              <w:rPr>
                <w:sz w:val="24"/>
              </w:rPr>
              <w:t>2 946</w:t>
            </w:r>
          </w:p>
        </w:tc>
      </w:tr>
      <w:tr w:rsidR="00182CA1" w:rsidRPr="00F4703B" w:rsidTr="00182CA1">
        <w:tc>
          <w:tcPr>
            <w:tcW w:w="2268" w:type="dxa"/>
            <w:vAlign w:val="bottom"/>
          </w:tcPr>
          <w:p w:rsidR="00182CA1" w:rsidRPr="00F4703B" w:rsidRDefault="00182CA1" w:rsidP="006E321F">
            <w:pPr>
              <w:rPr>
                <w:sz w:val="24"/>
              </w:rPr>
            </w:pPr>
            <w:r w:rsidRPr="00F4703B">
              <w:rPr>
                <w:sz w:val="24"/>
              </w:rPr>
              <w:t>KwaZulu-Natal</w:t>
            </w:r>
          </w:p>
        </w:tc>
        <w:tc>
          <w:tcPr>
            <w:tcW w:w="2835" w:type="dxa"/>
            <w:vAlign w:val="bottom"/>
          </w:tcPr>
          <w:p w:rsidR="00182CA1" w:rsidRPr="00F4703B" w:rsidRDefault="00182CA1" w:rsidP="006E321F">
            <w:pPr>
              <w:jc w:val="right"/>
              <w:rPr>
                <w:sz w:val="24"/>
              </w:rPr>
            </w:pPr>
            <w:r w:rsidRPr="00F4703B">
              <w:rPr>
                <w:sz w:val="24"/>
              </w:rPr>
              <w:t>3 143</w:t>
            </w:r>
          </w:p>
        </w:tc>
      </w:tr>
      <w:tr w:rsidR="00182CA1" w:rsidRPr="00F4703B" w:rsidTr="00182CA1">
        <w:tc>
          <w:tcPr>
            <w:tcW w:w="2268" w:type="dxa"/>
            <w:vAlign w:val="bottom"/>
          </w:tcPr>
          <w:p w:rsidR="00182CA1" w:rsidRPr="00F4703B" w:rsidRDefault="00182CA1" w:rsidP="006E321F">
            <w:pPr>
              <w:rPr>
                <w:sz w:val="24"/>
              </w:rPr>
            </w:pPr>
            <w:r w:rsidRPr="00F4703B">
              <w:rPr>
                <w:sz w:val="24"/>
              </w:rPr>
              <w:t>Limpopo</w:t>
            </w:r>
          </w:p>
        </w:tc>
        <w:tc>
          <w:tcPr>
            <w:tcW w:w="2835" w:type="dxa"/>
            <w:vAlign w:val="bottom"/>
          </w:tcPr>
          <w:p w:rsidR="00182CA1" w:rsidRPr="00F4703B" w:rsidRDefault="00182CA1" w:rsidP="006E321F">
            <w:pPr>
              <w:jc w:val="right"/>
              <w:rPr>
                <w:sz w:val="24"/>
              </w:rPr>
            </w:pPr>
            <w:r w:rsidRPr="00F4703B">
              <w:rPr>
                <w:sz w:val="24"/>
              </w:rPr>
              <w:t>1 005</w:t>
            </w:r>
          </w:p>
        </w:tc>
      </w:tr>
      <w:tr w:rsidR="00182CA1" w:rsidRPr="00F4703B" w:rsidTr="00182CA1">
        <w:tc>
          <w:tcPr>
            <w:tcW w:w="2268" w:type="dxa"/>
            <w:vAlign w:val="bottom"/>
          </w:tcPr>
          <w:p w:rsidR="00182CA1" w:rsidRPr="00F4703B" w:rsidRDefault="00182CA1" w:rsidP="006E321F">
            <w:pPr>
              <w:rPr>
                <w:sz w:val="24"/>
              </w:rPr>
            </w:pPr>
            <w:r w:rsidRPr="00F4703B">
              <w:rPr>
                <w:sz w:val="24"/>
              </w:rPr>
              <w:t>Mpumalanga</w:t>
            </w:r>
          </w:p>
        </w:tc>
        <w:tc>
          <w:tcPr>
            <w:tcW w:w="2835" w:type="dxa"/>
            <w:vAlign w:val="bottom"/>
          </w:tcPr>
          <w:p w:rsidR="00182CA1" w:rsidRPr="00F4703B" w:rsidRDefault="00182CA1" w:rsidP="006E321F">
            <w:pPr>
              <w:jc w:val="right"/>
              <w:rPr>
                <w:sz w:val="24"/>
              </w:rPr>
            </w:pPr>
            <w:r w:rsidRPr="00F4703B">
              <w:rPr>
                <w:sz w:val="24"/>
              </w:rPr>
              <w:t>950</w:t>
            </w:r>
          </w:p>
        </w:tc>
      </w:tr>
      <w:tr w:rsidR="00182CA1" w:rsidRPr="00F4703B" w:rsidTr="00182CA1">
        <w:tc>
          <w:tcPr>
            <w:tcW w:w="2268" w:type="dxa"/>
            <w:vAlign w:val="bottom"/>
          </w:tcPr>
          <w:p w:rsidR="00182CA1" w:rsidRPr="00F4703B" w:rsidRDefault="00182CA1" w:rsidP="006E321F">
            <w:pPr>
              <w:rPr>
                <w:sz w:val="24"/>
              </w:rPr>
            </w:pPr>
            <w:r w:rsidRPr="00F4703B">
              <w:rPr>
                <w:sz w:val="24"/>
              </w:rPr>
              <w:t>North West</w:t>
            </w:r>
          </w:p>
        </w:tc>
        <w:tc>
          <w:tcPr>
            <w:tcW w:w="2835" w:type="dxa"/>
            <w:vAlign w:val="bottom"/>
          </w:tcPr>
          <w:p w:rsidR="00182CA1" w:rsidRPr="00F4703B" w:rsidRDefault="00182CA1" w:rsidP="006E321F">
            <w:pPr>
              <w:jc w:val="right"/>
              <w:rPr>
                <w:sz w:val="24"/>
              </w:rPr>
            </w:pPr>
            <w:r w:rsidRPr="00F4703B">
              <w:rPr>
                <w:sz w:val="24"/>
              </w:rPr>
              <w:t>628</w:t>
            </w:r>
          </w:p>
        </w:tc>
      </w:tr>
      <w:tr w:rsidR="00182CA1" w:rsidRPr="00F4703B" w:rsidTr="00182CA1">
        <w:tc>
          <w:tcPr>
            <w:tcW w:w="2268" w:type="dxa"/>
            <w:vAlign w:val="bottom"/>
          </w:tcPr>
          <w:p w:rsidR="00182CA1" w:rsidRPr="00F4703B" w:rsidRDefault="00182CA1" w:rsidP="006E321F">
            <w:pPr>
              <w:rPr>
                <w:sz w:val="24"/>
              </w:rPr>
            </w:pPr>
            <w:r w:rsidRPr="00F4703B">
              <w:rPr>
                <w:sz w:val="24"/>
              </w:rPr>
              <w:t>Northern Cape</w:t>
            </w:r>
          </w:p>
        </w:tc>
        <w:tc>
          <w:tcPr>
            <w:tcW w:w="2835" w:type="dxa"/>
            <w:vAlign w:val="bottom"/>
          </w:tcPr>
          <w:p w:rsidR="00182CA1" w:rsidRPr="00F4703B" w:rsidRDefault="00182CA1" w:rsidP="006E321F">
            <w:pPr>
              <w:jc w:val="right"/>
              <w:rPr>
                <w:sz w:val="24"/>
              </w:rPr>
            </w:pPr>
            <w:r w:rsidRPr="00F4703B">
              <w:rPr>
                <w:sz w:val="24"/>
              </w:rPr>
              <w:t>323</w:t>
            </w:r>
          </w:p>
        </w:tc>
      </w:tr>
      <w:tr w:rsidR="00182CA1" w:rsidRPr="00F4703B" w:rsidTr="00182CA1">
        <w:tc>
          <w:tcPr>
            <w:tcW w:w="2268" w:type="dxa"/>
            <w:vAlign w:val="bottom"/>
          </w:tcPr>
          <w:p w:rsidR="00182CA1" w:rsidRPr="00F4703B" w:rsidRDefault="00182CA1" w:rsidP="006E321F">
            <w:pPr>
              <w:rPr>
                <w:sz w:val="24"/>
              </w:rPr>
            </w:pPr>
            <w:r w:rsidRPr="00F4703B">
              <w:rPr>
                <w:sz w:val="24"/>
              </w:rPr>
              <w:t>Western Cape</w:t>
            </w:r>
          </w:p>
        </w:tc>
        <w:tc>
          <w:tcPr>
            <w:tcW w:w="2835" w:type="dxa"/>
            <w:vAlign w:val="bottom"/>
          </w:tcPr>
          <w:p w:rsidR="00182CA1" w:rsidRPr="00F4703B" w:rsidRDefault="00182CA1" w:rsidP="006E321F">
            <w:pPr>
              <w:jc w:val="right"/>
              <w:rPr>
                <w:sz w:val="24"/>
              </w:rPr>
            </w:pPr>
            <w:r w:rsidRPr="00F4703B">
              <w:rPr>
                <w:sz w:val="24"/>
              </w:rPr>
              <w:t>2 036</w:t>
            </w:r>
          </w:p>
        </w:tc>
      </w:tr>
      <w:tr w:rsidR="00182CA1" w:rsidRPr="00F4703B" w:rsidTr="00182CA1">
        <w:tc>
          <w:tcPr>
            <w:tcW w:w="2268" w:type="dxa"/>
            <w:vAlign w:val="bottom"/>
          </w:tcPr>
          <w:p w:rsidR="00182CA1" w:rsidRPr="00F4703B" w:rsidRDefault="00182CA1" w:rsidP="006E321F">
            <w:pPr>
              <w:rPr>
                <w:b/>
                <w:sz w:val="24"/>
              </w:rPr>
            </w:pPr>
            <w:r w:rsidRPr="00F4703B">
              <w:rPr>
                <w:b/>
                <w:sz w:val="24"/>
              </w:rPr>
              <w:t>Total</w:t>
            </w:r>
          </w:p>
        </w:tc>
        <w:tc>
          <w:tcPr>
            <w:tcW w:w="2835" w:type="dxa"/>
            <w:vAlign w:val="bottom"/>
          </w:tcPr>
          <w:p w:rsidR="00182CA1" w:rsidRPr="00F4703B" w:rsidRDefault="00182CA1" w:rsidP="006E321F">
            <w:pPr>
              <w:jc w:val="right"/>
              <w:rPr>
                <w:b/>
                <w:sz w:val="24"/>
              </w:rPr>
            </w:pPr>
            <w:r w:rsidRPr="00F4703B">
              <w:rPr>
                <w:b/>
                <w:sz w:val="24"/>
              </w:rPr>
              <w:t>13 866</w:t>
            </w:r>
          </w:p>
        </w:tc>
      </w:tr>
    </w:tbl>
    <w:p w:rsidR="00182CA1" w:rsidRPr="00F4703B" w:rsidRDefault="00182CA1" w:rsidP="00182CA1">
      <w:pPr>
        <w:ind w:left="873" w:firstLine="567"/>
        <w:jc w:val="both"/>
        <w:rPr>
          <w:sz w:val="20"/>
        </w:rPr>
      </w:pPr>
      <w:r w:rsidRPr="00F4703B">
        <w:rPr>
          <w:sz w:val="20"/>
        </w:rPr>
        <w:t>Source: SAMRC</w:t>
      </w:r>
    </w:p>
    <w:p w:rsidR="00182CA1" w:rsidRDefault="00182CA1" w:rsidP="00182CA1">
      <w:pPr>
        <w:ind w:left="153"/>
        <w:jc w:val="both"/>
        <w:rPr>
          <w:rFonts w:ascii="Calibri" w:hAnsi="Calibri" w:cs="Calibri"/>
          <w:sz w:val="24"/>
        </w:rPr>
      </w:pPr>
    </w:p>
    <w:p w:rsidR="00182CA1" w:rsidRDefault="00182CA1" w:rsidP="00182CA1">
      <w:pPr>
        <w:pStyle w:val="Default"/>
        <w:numPr>
          <w:ilvl w:val="0"/>
          <w:numId w:val="12"/>
        </w:numPr>
        <w:spacing w:line="276" w:lineRule="auto"/>
        <w:ind w:hanging="720"/>
        <w:jc w:val="both"/>
        <w:rPr>
          <w:color w:val="auto"/>
        </w:rPr>
      </w:pPr>
      <w:r w:rsidRPr="00F4703B">
        <w:rPr>
          <w:color w:val="auto"/>
        </w:rPr>
        <w:t>All death notification forms are collected by Statistics South Africa (Stats SA) from Department of Home Affairs bi</w:t>
      </w:r>
      <w:r>
        <w:rPr>
          <w:color w:val="auto"/>
        </w:rPr>
        <w:t>-</w:t>
      </w:r>
      <w:r w:rsidRPr="00F4703B">
        <w:rPr>
          <w:color w:val="auto"/>
        </w:rPr>
        <w:t xml:space="preserve">weekly for capturing, processing, assessment, analysis and dissemination of statistical reports and datasets on mortality and causes of death. The last report released by Stats SA reported on deaths </w:t>
      </w:r>
      <w:r>
        <w:rPr>
          <w:color w:val="auto"/>
        </w:rPr>
        <w:t>was</w:t>
      </w:r>
      <w:r w:rsidRPr="00F4703B">
        <w:rPr>
          <w:color w:val="auto"/>
        </w:rPr>
        <w:t xml:space="preserve"> in 2017, citing technical challenges as the reason. SAMRC sources</w:t>
      </w:r>
      <w:r w:rsidRPr="00F4703B">
        <w:t xml:space="preserve"> </w:t>
      </w:r>
      <w:r>
        <w:t xml:space="preserve">only </w:t>
      </w:r>
      <w:r w:rsidRPr="00F4703B">
        <w:t>natural and unnatural causes of death data from the basic demographic information for all deaths registered on the National Population Register on a weekly basis</w:t>
      </w:r>
      <w:r>
        <w:t xml:space="preserve"> for purposes of monitoring trends on behalf of the Department of Health</w:t>
      </w:r>
      <w:r w:rsidRPr="00F4703B">
        <w:t xml:space="preserve">. However, </w:t>
      </w:r>
      <w:r>
        <w:t>SAMRC</w:t>
      </w:r>
      <w:r w:rsidRPr="00F4703B">
        <w:t xml:space="preserve"> </w:t>
      </w:r>
      <w:r>
        <w:t>is</w:t>
      </w:r>
      <w:r w:rsidRPr="00F4703B">
        <w:t xml:space="preserve"> also not allowed to access detailed causes of death because it is confidential</w:t>
      </w:r>
      <w:r>
        <w:t xml:space="preserve">; and as a result </w:t>
      </w:r>
      <w:r w:rsidRPr="00016E1D">
        <w:rPr>
          <w:color w:val="auto"/>
        </w:rPr>
        <w:t>the cause of death in each specified case cannot be provided</w:t>
      </w:r>
      <w:r>
        <w:rPr>
          <w:color w:val="auto"/>
        </w:rPr>
        <w:t>.</w:t>
      </w:r>
    </w:p>
    <w:p w:rsidR="001B781F" w:rsidRPr="00182CA1" w:rsidRDefault="001B781F" w:rsidP="00182CA1">
      <w:pPr>
        <w:rPr>
          <w:noProof/>
          <w:sz w:val="24"/>
          <w:lang w:val="af-ZA"/>
        </w:rPr>
      </w:pPr>
    </w:p>
    <w:p w:rsidR="001B781F" w:rsidRDefault="001B781F"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B0" w:rsidRDefault="005B43B0">
      <w:r>
        <w:separator/>
      </w:r>
    </w:p>
  </w:endnote>
  <w:endnote w:type="continuationSeparator" w:id="0">
    <w:p w:rsidR="005B43B0" w:rsidRDefault="005B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B30A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B0" w:rsidRDefault="005B43B0">
      <w:r>
        <w:separator/>
      </w:r>
    </w:p>
  </w:footnote>
  <w:footnote w:type="continuationSeparator" w:id="0">
    <w:p w:rsidR="005B43B0" w:rsidRDefault="005B43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9F7378"/>
    <w:multiLevelType w:val="hybridMultilevel"/>
    <w:tmpl w:val="D10A1CC6"/>
    <w:lvl w:ilvl="0" w:tplc="165287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8"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
  </w:num>
  <w:num w:numId="5">
    <w:abstractNumId w:val="11"/>
  </w:num>
  <w:num w:numId="6">
    <w:abstractNumId w:val="6"/>
  </w:num>
  <w:num w:numId="7">
    <w:abstractNumId w:val="8"/>
  </w:num>
  <w:num w:numId="8">
    <w:abstractNumId w:val="0"/>
  </w:num>
  <w:num w:numId="9">
    <w:abstractNumId w:val="9"/>
  </w:num>
  <w:num w:numId="10">
    <w:abstractNumId w:val="5"/>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2CA1"/>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37C8"/>
    <w:rsid w:val="005A6911"/>
    <w:rsid w:val="005B43B0"/>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0AE"/>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38CB"/>
    <w:rsid w:val="00B33E9A"/>
    <w:rsid w:val="00B34C0F"/>
    <w:rsid w:val="00B353AB"/>
    <w:rsid w:val="00B37F60"/>
    <w:rsid w:val="00B401F3"/>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2020-07-08T15:00:00Z</dcterms:created>
  <dcterms:modified xsi:type="dcterms:W3CDTF">2020-07-08T15:00:00Z</dcterms:modified>
</cp:coreProperties>
</file>