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E31BF8" w:rsidRPr="001828D3">
        <w:rPr>
          <w:rFonts w:cs="Arial"/>
          <w:sz w:val="22"/>
          <w:szCs w:val="22"/>
          <w:u w:val="none"/>
          <w:lang w:val="en-ZA"/>
        </w:rPr>
        <w:t xml:space="preserve"> </w:t>
      </w:r>
      <w:r w:rsidR="003C785A">
        <w:rPr>
          <w:rFonts w:cs="Arial"/>
          <w:sz w:val="22"/>
          <w:szCs w:val="22"/>
          <w:u w:val="none"/>
          <w:lang w:val="en-ZA"/>
        </w:rPr>
        <w:t>1</w:t>
      </w:r>
      <w:r w:rsidR="0076310B">
        <w:rPr>
          <w:rFonts w:cs="Arial"/>
          <w:sz w:val="22"/>
          <w:szCs w:val="22"/>
          <w:u w:val="none"/>
          <w:lang w:val="en-ZA"/>
        </w:rPr>
        <w:t>359</w:t>
      </w:r>
    </w:p>
    <w:p w:rsidR="0076310B" w:rsidRDefault="0076310B" w:rsidP="0076310B">
      <w:pPr>
        <w:rPr>
          <w:lang w:val="en-ZA" w:eastAsia="x-none"/>
        </w:rPr>
      </w:pPr>
    </w:p>
    <w:p w:rsidR="0076310B" w:rsidRPr="0076310B" w:rsidRDefault="0076310B" w:rsidP="0076310B">
      <w:pPr>
        <w:spacing w:before="100" w:beforeAutospacing="1" w:after="100" w:afterAutospacing="1" w:line="240" w:lineRule="auto"/>
        <w:ind w:left="851" w:hanging="851"/>
        <w:jc w:val="both"/>
        <w:outlineLvl w:val="0"/>
        <w:rPr>
          <w:rFonts w:ascii="Arial" w:hAnsi="Arial" w:cs="Arial"/>
          <w:b/>
          <w:bCs/>
          <w:lang w:val="en-GB"/>
        </w:rPr>
      </w:pPr>
      <w:r w:rsidRPr="0076310B">
        <w:rPr>
          <w:rFonts w:ascii="Arial" w:hAnsi="Arial" w:cs="Arial"/>
          <w:b/>
          <w:lang w:val="en-GB"/>
        </w:rPr>
        <w:t>1359</w:t>
      </w:r>
      <w:r w:rsidRPr="0076310B">
        <w:rPr>
          <w:rFonts w:ascii="Arial" w:hAnsi="Arial" w:cs="Arial"/>
          <w:b/>
          <w:bCs/>
          <w:lang w:val="en-GB"/>
        </w:rPr>
        <w:t>.</w:t>
      </w:r>
      <w:r w:rsidRPr="0076310B">
        <w:rPr>
          <w:rFonts w:ascii="Arial" w:hAnsi="Arial" w:cs="Arial"/>
          <w:b/>
          <w:bCs/>
          <w:lang w:val="en-GB"/>
        </w:rPr>
        <w:tab/>
      </w:r>
      <w:proofErr w:type="spellStart"/>
      <w:r w:rsidRPr="0076310B">
        <w:rPr>
          <w:rFonts w:ascii="Arial" w:hAnsi="Arial" w:cs="Arial"/>
          <w:b/>
          <w:lang w:val="en-GB"/>
        </w:rPr>
        <w:t>Adv</w:t>
      </w:r>
      <w:proofErr w:type="spellEnd"/>
      <w:r w:rsidRPr="0076310B">
        <w:rPr>
          <w:rFonts w:ascii="Arial" w:hAnsi="Arial" w:cs="Arial"/>
          <w:b/>
          <w:bCs/>
          <w:lang w:val="en-GB"/>
        </w:rPr>
        <w:t xml:space="preserve"> A de W </w:t>
      </w:r>
      <w:proofErr w:type="spellStart"/>
      <w:r w:rsidRPr="0076310B">
        <w:rPr>
          <w:rFonts w:ascii="Arial" w:hAnsi="Arial" w:cs="Arial"/>
          <w:b/>
          <w:bCs/>
          <w:lang w:val="en-GB"/>
        </w:rPr>
        <w:t>Alberts</w:t>
      </w:r>
      <w:proofErr w:type="spellEnd"/>
      <w:r w:rsidRPr="0076310B">
        <w:rPr>
          <w:rFonts w:ascii="Arial" w:hAnsi="Arial" w:cs="Arial"/>
          <w:b/>
          <w:bCs/>
          <w:lang w:val="en-GB"/>
        </w:rPr>
        <w:t xml:space="preserve"> (FF Plus) to ask the Minister of Transport</w:t>
      </w:r>
      <w:proofErr w:type="gramStart"/>
      <w:r w:rsidRPr="0076310B">
        <w:rPr>
          <w:rFonts w:ascii="Arial" w:hAnsi="Arial" w:cs="Arial"/>
          <w:b/>
          <w:bCs/>
          <w:lang w:val="en-GB"/>
        </w:rPr>
        <w:t>:</w:t>
      </w:r>
      <w:r w:rsidRPr="0076310B">
        <w:rPr>
          <w:rFonts w:ascii="Arial" w:hAnsi="Arial" w:cs="Arial"/>
          <w:b/>
          <w:lang w:val="en-GB"/>
        </w:rPr>
        <w:t>†</w:t>
      </w:r>
      <w:proofErr w:type="gramEnd"/>
    </w:p>
    <w:p w:rsidR="0076310B" w:rsidRPr="0076310B" w:rsidRDefault="0076310B" w:rsidP="00103BBD">
      <w:pPr>
        <w:spacing w:before="100" w:beforeAutospacing="1" w:after="100" w:afterAutospacing="1"/>
        <w:ind w:left="567" w:hanging="590"/>
        <w:jc w:val="both"/>
        <w:outlineLvl w:val="0"/>
        <w:rPr>
          <w:rFonts w:ascii="Arial" w:hAnsi="Arial" w:cs="Arial"/>
          <w:lang w:val="en-GB"/>
        </w:rPr>
      </w:pPr>
      <w:r w:rsidRPr="0076310B">
        <w:rPr>
          <w:rFonts w:ascii="Arial" w:hAnsi="Arial" w:cs="Arial"/>
          <w:lang w:val="en-GB"/>
        </w:rPr>
        <w:t>(1)</w:t>
      </w:r>
      <w:r w:rsidRPr="0076310B">
        <w:rPr>
          <w:rFonts w:ascii="Arial" w:hAnsi="Arial" w:cs="Arial"/>
          <w:lang w:val="en-GB"/>
        </w:rPr>
        <w:tab/>
        <w:t>(a)(i) How many road users as a percentage of the total average number of monthly road users and (ii) what exact number of road users have made use of the offer by the SA National Roads Agency Ltd (</w:t>
      </w:r>
      <w:proofErr w:type="spellStart"/>
      <w:r w:rsidRPr="0076310B">
        <w:rPr>
          <w:rFonts w:ascii="Arial" w:hAnsi="Arial" w:cs="Arial"/>
          <w:lang w:val="en-GB"/>
        </w:rPr>
        <w:t>Sanral</w:t>
      </w:r>
      <w:proofErr w:type="spellEnd"/>
      <w:r w:rsidRPr="0076310B">
        <w:rPr>
          <w:rFonts w:ascii="Arial" w:hAnsi="Arial" w:cs="Arial"/>
          <w:lang w:val="en-GB"/>
        </w:rPr>
        <w:t xml:space="preserve">) to obtain a 60% discount on their e-toll accounts if they pay the specified accounts before 1 May 2016 and (b)(i) what sum total payments and (ii) what percentage of payments has been </w:t>
      </w:r>
      <w:proofErr w:type="spellStart"/>
      <w:r w:rsidRPr="0076310B">
        <w:rPr>
          <w:rFonts w:ascii="Arial" w:hAnsi="Arial" w:cs="Arial"/>
          <w:lang w:val="en-GB"/>
        </w:rPr>
        <w:t>been</w:t>
      </w:r>
      <w:proofErr w:type="spellEnd"/>
      <w:r w:rsidRPr="0076310B">
        <w:rPr>
          <w:rFonts w:ascii="Arial" w:hAnsi="Arial" w:cs="Arial"/>
          <w:lang w:val="en-GB"/>
        </w:rPr>
        <w:t xml:space="preserve"> made in accordance with the specified offer by (aa) individual road users and (bb) business concerns;</w:t>
      </w:r>
    </w:p>
    <w:p w:rsidR="0076310B" w:rsidRPr="0076310B" w:rsidRDefault="0076310B" w:rsidP="00103BBD">
      <w:pPr>
        <w:spacing w:before="100" w:beforeAutospacing="1" w:after="100" w:afterAutospacing="1"/>
        <w:ind w:left="567" w:hanging="590"/>
        <w:jc w:val="both"/>
        <w:outlineLvl w:val="0"/>
        <w:rPr>
          <w:rFonts w:ascii="Arial" w:hAnsi="Arial" w:cs="Arial"/>
          <w:lang w:val="en-GB"/>
        </w:rPr>
      </w:pPr>
      <w:r w:rsidRPr="0076310B">
        <w:rPr>
          <w:rFonts w:ascii="Arial" w:hAnsi="Arial" w:cs="Arial"/>
          <w:lang w:val="en-GB"/>
        </w:rPr>
        <w:t>(2)</w:t>
      </w:r>
      <w:r w:rsidRPr="0076310B">
        <w:rPr>
          <w:rFonts w:ascii="Arial" w:hAnsi="Arial" w:cs="Arial"/>
          <w:lang w:val="en-GB"/>
        </w:rPr>
        <w:tab/>
        <w:t xml:space="preserve">whether </w:t>
      </w:r>
      <w:proofErr w:type="spellStart"/>
      <w:r w:rsidRPr="0076310B">
        <w:rPr>
          <w:rFonts w:ascii="Arial" w:hAnsi="Arial" w:cs="Arial"/>
          <w:lang w:val="en-GB"/>
        </w:rPr>
        <w:t>Sanral</w:t>
      </w:r>
      <w:proofErr w:type="spellEnd"/>
      <w:r w:rsidRPr="0076310B">
        <w:rPr>
          <w:rFonts w:ascii="Arial" w:hAnsi="Arial" w:cs="Arial"/>
          <w:lang w:val="en-GB"/>
        </w:rPr>
        <w:t xml:space="preserve"> intends taking </w:t>
      </w:r>
      <w:proofErr w:type="spellStart"/>
      <w:r w:rsidRPr="0076310B">
        <w:rPr>
          <w:rFonts w:ascii="Arial" w:hAnsi="Arial" w:cs="Arial"/>
          <w:lang w:val="en-GB"/>
        </w:rPr>
        <w:t>futher</w:t>
      </w:r>
      <w:proofErr w:type="spellEnd"/>
      <w:r w:rsidRPr="0076310B">
        <w:rPr>
          <w:rFonts w:ascii="Arial" w:hAnsi="Arial" w:cs="Arial"/>
          <w:lang w:val="en-GB"/>
        </w:rPr>
        <w:t xml:space="preserve"> legal steps </w:t>
      </w:r>
      <w:proofErr w:type="spellStart"/>
      <w:r w:rsidRPr="0076310B">
        <w:rPr>
          <w:rFonts w:ascii="Arial" w:hAnsi="Arial" w:cs="Arial"/>
          <w:lang w:val="en-GB"/>
        </w:rPr>
        <w:t>agains</w:t>
      </w:r>
      <w:proofErr w:type="spellEnd"/>
      <w:r w:rsidRPr="0076310B">
        <w:rPr>
          <w:rFonts w:ascii="Arial" w:hAnsi="Arial" w:cs="Arial"/>
          <w:lang w:val="en-GB"/>
        </w:rPr>
        <w:t xml:space="preserve"> non-</w:t>
      </w:r>
      <w:proofErr w:type="gramStart"/>
      <w:r w:rsidRPr="0076310B">
        <w:rPr>
          <w:rFonts w:ascii="Arial" w:hAnsi="Arial" w:cs="Arial"/>
          <w:lang w:val="en-GB"/>
        </w:rPr>
        <w:t>paying  e</w:t>
      </w:r>
      <w:proofErr w:type="gramEnd"/>
      <w:r w:rsidRPr="0076310B">
        <w:rPr>
          <w:rFonts w:ascii="Arial" w:hAnsi="Arial" w:cs="Arial"/>
          <w:lang w:val="en-GB"/>
        </w:rPr>
        <w:t>-toll road users; if not, why not; if so, (a) whether the envisaged legal steps include criminal legal processes, (b) what will be the extent of that, (c) by which date this will happen and (d) what is the extent of the legal costs which has been budgeted for settling the claims?</w:t>
      </w:r>
      <w:r w:rsidRPr="0076310B">
        <w:rPr>
          <w:rFonts w:ascii="Arial" w:hAnsi="Arial" w:cs="Arial"/>
          <w:lang w:val="en-GB"/>
        </w:rPr>
        <w:tab/>
      </w:r>
      <w:r w:rsidRPr="0076310B">
        <w:rPr>
          <w:rFonts w:ascii="Arial" w:hAnsi="Arial" w:cs="Arial"/>
          <w:lang w:val="en-GB"/>
        </w:rPr>
        <w:tab/>
      </w:r>
      <w:r w:rsidRPr="0076310B">
        <w:rPr>
          <w:rFonts w:ascii="Arial" w:hAnsi="Arial" w:cs="Arial"/>
          <w:lang w:val="en-GB"/>
        </w:rPr>
        <w:tab/>
      </w:r>
      <w:r w:rsidRPr="0076310B">
        <w:rPr>
          <w:rFonts w:ascii="Arial" w:hAnsi="Arial" w:cs="Arial"/>
          <w:lang w:val="en-GB"/>
        </w:rPr>
        <w:tab/>
      </w:r>
      <w:r w:rsidRPr="0076310B">
        <w:rPr>
          <w:rFonts w:ascii="Arial" w:hAnsi="Arial" w:cs="Arial"/>
          <w:lang w:val="en-GB"/>
        </w:rPr>
        <w:tab/>
        <w:t>NW1507E</w:t>
      </w:r>
    </w:p>
    <w:p w:rsidR="0076310B" w:rsidRPr="00405934" w:rsidRDefault="00405934" w:rsidP="00103BBD">
      <w:pPr>
        <w:ind w:left="567"/>
        <w:rPr>
          <w:rFonts w:ascii="Arial" w:hAnsi="Arial" w:cs="Arial"/>
          <w:b/>
          <w:lang w:val="en-ZA" w:eastAsia="x-none"/>
        </w:rPr>
      </w:pPr>
      <w:r w:rsidRPr="00405934">
        <w:rPr>
          <w:rFonts w:ascii="Arial" w:hAnsi="Arial" w:cs="Arial"/>
          <w:b/>
          <w:lang w:val="en-ZA" w:eastAsia="x-none"/>
        </w:rPr>
        <w:t>REPLY:</w:t>
      </w:r>
    </w:p>
    <w:p w:rsidR="00405934" w:rsidRDefault="00451AAC" w:rsidP="00103BBD">
      <w:pPr>
        <w:spacing w:before="100" w:beforeAutospacing="1" w:after="100" w:afterAutospacing="1"/>
        <w:ind w:left="567" w:hanging="590"/>
        <w:jc w:val="both"/>
        <w:outlineLvl w:val="0"/>
        <w:rPr>
          <w:rFonts w:ascii="Arial" w:hAnsi="Arial" w:cs="Arial"/>
          <w:lang w:val="en-GB"/>
        </w:rPr>
      </w:pPr>
      <w:r>
        <w:rPr>
          <w:rFonts w:ascii="Arial" w:hAnsi="Arial" w:cs="Arial"/>
          <w:lang w:val="en-GB"/>
        </w:rPr>
        <w:t>(1)</w:t>
      </w:r>
      <w:r>
        <w:rPr>
          <w:rFonts w:ascii="Arial" w:hAnsi="Arial" w:cs="Arial"/>
          <w:lang w:val="en-GB"/>
        </w:rPr>
        <w:tab/>
      </w:r>
      <w:r w:rsidR="00405934">
        <w:rPr>
          <w:rFonts w:ascii="Arial" w:hAnsi="Arial" w:cs="Arial"/>
          <w:lang w:val="en-GB"/>
        </w:rPr>
        <w:t>(</w:t>
      </w:r>
      <w:proofErr w:type="gramStart"/>
      <w:r w:rsidR="00405934">
        <w:rPr>
          <w:rFonts w:ascii="Arial" w:hAnsi="Arial" w:cs="Arial"/>
          <w:lang w:val="en-GB"/>
        </w:rPr>
        <w:t>a</w:t>
      </w:r>
      <w:proofErr w:type="gramEnd"/>
      <w:r w:rsidR="00405934">
        <w:rPr>
          <w:rFonts w:ascii="Arial" w:hAnsi="Arial" w:cs="Arial"/>
          <w:lang w:val="en-GB"/>
        </w:rPr>
        <w:t>)(i</w:t>
      </w:r>
      <w:r>
        <w:rPr>
          <w:rFonts w:ascii="Arial" w:hAnsi="Arial" w:cs="Arial"/>
          <w:lang w:val="en-GB"/>
        </w:rPr>
        <w:t xml:space="preserve">) </w:t>
      </w:r>
      <w:r w:rsidR="00405934">
        <w:rPr>
          <w:rFonts w:ascii="Arial" w:hAnsi="Arial" w:cs="Arial"/>
          <w:lang w:val="en-GB"/>
        </w:rPr>
        <w:t>&amp;</w:t>
      </w:r>
      <w:r>
        <w:rPr>
          <w:rFonts w:ascii="Arial" w:hAnsi="Arial" w:cs="Arial"/>
          <w:lang w:val="en-GB"/>
        </w:rPr>
        <w:t xml:space="preserve"> (</w:t>
      </w:r>
      <w:r w:rsidR="00405934">
        <w:rPr>
          <w:rFonts w:ascii="Arial" w:hAnsi="Arial" w:cs="Arial"/>
          <w:lang w:val="en-GB"/>
        </w:rPr>
        <w:t xml:space="preserve">ii) There are approximately 2.5 million distinct vehicles using the GFIP on a monthly basis.  Approximately 1,45 million vehicles are currently registered or making payment.  SANRAL received more than 600 000 enquiries on the less60% offer via the web or via inbound calls from the public.  Of the 600 000, approximately 130 000 have settled their account or made arrangements to settle.  There is however still work in progress related to the balance of the 600 000 users indicated above.  </w:t>
      </w:r>
    </w:p>
    <w:p w:rsidR="00D1324F" w:rsidRDefault="00405934" w:rsidP="00103BBD">
      <w:pPr>
        <w:spacing w:before="100" w:beforeAutospacing="1" w:after="0"/>
        <w:ind w:left="851" w:hanging="284"/>
        <w:jc w:val="both"/>
        <w:outlineLvl w:val="0"/>
        <w:rPr>
          <w:rFonts w:ascii="Arial" w:hAnsi="Arial" w:cs="Arial"/>
          <w:lang w:val="en-GB"/>
        </w:rPr>
      </w:pPr>
      <w:r>
        <w:rPr>
          <w:rFonts w:ascii="Arial" w:hAnsi="Arial" w:cs="Arial"/>
          <w:lang w:val="en-GB"/>
        </w:rPr>
        <w:t xml:space="preserve">(b)(i)  R136m discounted paid and payment agreements for a further R123m discounted entered </w:t>
      </w:r>
      <w:r w:rsidR="00451AAC">
        <w:rPr>
          <w:rFonts w:ascii="Arial" w:hAnsi="Arial" w:cs="Arial"/>
          <w:lang w:val="en-GB"/>
        </w:rPr>
        <w:t xml:space="preserve">    </w:t>
      </w:r>
      <w:r>
        <w:rPr>
          <w:rFonts w:ascii="Arial" w:hAnsi="Arial" w:cs="Arial"/>
          <w:lang w:val="en-GB"/>
        </w:rPr>
        <w:t>into.</w:t>
      </w:r>
    </w:p>
    <w:p w:rsidR="00405934" w:rsidRPr="0076310B" w:rsidRDefault="00405934" w:rsidP="00103BBD">
      <w:pPr>
        <w:spacing w:after="0"/>
        <w:ind w:left="851"/>
        <w:jc w:val="both"/>
        <w:outlineLvl w:val="0"/>
        <w:rPr>
          <w:rFonts w:ascii="Arial" w:hAnsi="Arial" w:cs="Arial"/>
          <w:lang w:val="en-GB"/>
        </w:rPr>
      </w:pPr>
      <w:r>
        <w:rPr>
          <w:rFonts w:ascii="Arial" w:hAnsi="Arial" w:cs="Arial"/>
          <w:lang w:val="en-GB"/>
        </w:rPr>
        <w:t>(ii)  (</w:t>
      </w:r>
      <w:proofErr w:type="spellStart"/>
      <w:proofErr w:type="gramStart"/>
      <w:r>
        <w:rPr>
          <w:rFonts w:ascii="Arial" w:hAnsi="Arial" w:cs="Arial"/>
          <w:lang w:val="en-GB"/>
        </w:rPr>
        <w:t>aa</w:t>
      </w:r>
      <w:proofErr w:type="spellEnd"/>
      <w:proofErr w:type="gramEnd"/>
      <w:r>
        <w:rPr>
          <w:rFonts w:ascii="Arial" w:hAnsi="Arial" w:cs="Arial"/>
          <w:lang w:val="en-GB"/>
        </w:rPr>
        <w:t xml:space="preserve">) &amp; (bb) – the system is not set up to distinguish between type of users.  </w:t>
      </w:r>
    </w:p>
    <w:p w:rsidR="00405934" w:rsidRDefault="00F021E3" w:rsidP="00103BBD">
      <w:pPr>
        <w:spacing w:before="100" w:beforeAutospacing="1" w:after="0"/>
        <w:ind w:left="567" w:hanging="590"/>
        <w:jc w:val="both"/>
        <w:outlineLvl w:val="0"/>
        <w:rPr>
          <w:rFonts w:ascii="Arial" w:hAnsi="Arial" w:cs="Arial"/>
          <w:lang w:val="en-ZA" w:eastAsia="x-none"/>
        </w:rPr>
      </w:pPr>
      <w:r>
        <w:rPr>
          <w:rFonts w:ascii="Arial" w:hAnsi="Arial" w:cs="Arial"/>
          <w:lang w:val="en-GB"/>
        </w:rPr>
        <w:t>(2)</w:t>
      </w:r>
      <w:r>
        <w:rPr>
          <w:rFonts w:ascii="Arial" w:hAnsi="Arial" w:cs="Arial"/>
          <w:lang w:val="en-GB"/>
        </w:rPr>
        <w:tab/>
      </w:r>
      <w:r w:rsidR="00405934">
        <w:rPr>
          <w:rFonts w:ascii="Arial" w:hAnsi="Arial" w:cs="Arial"/>
          <w:lang w:val="en-ZA" w:eastAsia="x-none"/>
        </w:rPr>
        <w:t>SANRAL is an agency of Government and must comply with the requirements of the PFMA.  There is a legal obligation on users to pay toll at a toll plaza or tolling point.  SANRAL is obliged to collect outstanding debts to Government in terms of the PFMA.</w:t>
      </w:r>
    </w:p>
    <w:p w:rsidR="00405934" w:rsidRDefault="00405934" w:rsidP="00103BBD">
      <w:pPr>
        <w:spacing w:after="0"/>
        <w:ind w:left="567"/>
        <w:jc w:val="both"/>
        <w:rPr>
          <w:rFonts w:ascii="Arial" w:hAnsi="Arial" w:cs="Arial"/>
          <w:lang w:val="en-ZA" w:eastAsia="x-none"/>
        </w:rPr>
      </w:pPr>
      <w:r>
        <w:rPr>
          <w:rFonts w:ascii="Arial" w:hAnsi="Arial" w:cs="Arial"/>
          <w:lang w:val="en-ZA" w:eastAsia="x-none"/>
        </w:rPr>
        <w:t>(a)  The SANRAL Act allows for both civil and criminal legal processes.  Both are available to SANRAL and the prosecuting authorities.</w:t>
      </w:r>
    </w:p>
    <w:p w:rsidR="00405934" w:rsidRDefault="00405934" w:rsidP="00103BBD">
      <w:pPr>
        <w:spacing w:after="0"/>
        <w:ind w:firstLine="567"/>
        <w:jc w:val="both"/>
        <w:rPr>
          <w:rFonts w:ascii="Arial" w:hAnsi="Arial" w:cs="Arial"/>
          <w:lang w:val="en-ZA" w:eastAsia="x-none"/>
        </w:rPr>
      </w:pPr>
      <w:r>
        <w:rPr>
          <w:rFonts w:ascii="Arial" w:hAnsi="Arial" w:cs="Arial"/>
          <w:lang w:val="en-ZA" w:eastAsia="x-none"/>
        </w:rPr>
        <w:t>(b)  The extent of these processes are determined by legislation</w:t>
      </w:r>
    </w:p>
    <w:p w:rsidR="00405934" w:rsidRDefault="00405934" w:rsidP="00103BBD">
      <w:pPr>
        <w:spacing w:after="0"/>
        <w:ind w:left="567"/>
        <w:jc w:val="both"/>
        <w:rPr>
          <w:rFonts w:ascii="Arial" w:hAnsi="Arial" w:cs="Arial"/>
          <w:lang w:val="en-ZA" w:eastAsia="x-none"/>
        </w:rPr>
      </w:pPr>
      <w:r>
        <w:rPr>
          <w:rFonts w:ascii="Arial" w:hAnsi="Arial" w:cs="Arial"/>
          <w:lang w:val="en-ZA" w:eastAsia="x-none"/>
        </w:rPr>
        <w:t>(c)  The NPA already successfully prosecuted a person in 2015 for the non-payment of toll as well as fraud.  Further cases are investigated.  The issuing of civil summonses already commenced.</w:t>
      </w:r>
    </w:p>
    <w:p w:rsidR="00405934" w:rsidRDefault="00405934" w:rsidP="00103BBD">
      <w:pPr>
        <w:spacing w:after="0"/>
        <w:ind w:left="567"/>
        <w:jc w:val="both"/>
        <w:rPr>
          <w:rFonts w:ascii="Arial" w:hAnsi="Arial" w:cs="Arial"/>
          <w:lang w:val="en-ZA" w:eastAsia="x-none"/>
        </w:rPr>
      </w:pPr>
      <w:r>
        <w:rPr>
          <w:rFonts w:ascii="Arial" w:hAnsi="Arial" w:cs="Arial"/>
          <w:lang w:val="en-ZA" w:eastAsia="x-none"/>
        </w:rPr>
        <w:t xml:space="preserve">(d)  We trust that the honourable member is not suggesting that due to legal costs, SANRAL should neglect its obligation to collect the debt owed as mandated in the PFMA.  As the honourable member would appreciate the costs are dependent on the particular process, legal costs are determined by the courts.  </w:t>
      </w:r>
    </w:p>
    <w:p w:rsidR="00405934" w:rsidRPr="0076310B" w:rsidRDefault="00405934" w:rsidP="0076310B">
      <w:pPr>
        <w:rPr>
          <w:rFonts w:ascii="Arial" w:hAnsi="Arial" w:cs="Arial"/>
          <w:lang w:val="en-ZA" w:eastAsia="x-none"/>
        </w:rPr>
      </w:pPr>
    </w:p>
    <w:sectPr w:rsidR="00405934" w:rsidRPr="0076310B" w:rsidSect="00405934">
      <w:pgSz w:w="12240" w:h="15840"/>
      <w:pgMar w:top="568"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6"/>
  </w:num>
  <w:num w:numId="6">
    <w:abstractNumId w:val="40"/>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2"/>
  </w:num>
  <w:num w:numId="16">
    <w:abstractNumId w:val="28"/>
  </w:num>
  <w:num w:numId="17">
    <w:abstractNumId w:val="15"/>
  </w:num>
  <w:num w:numId="18">
    <w:abstractNumId w:val="44"/>
  </w:num>
  <w:num w:numId="19">
    <w:abstractNumId w:val="7"/>
  </w:num>
  <w:num w:numId="20">
    <w:abstractNumId w:val="11"/>
  </w:num>
  <w:num w:numId="21">
    <w:abstractNumId w:val="24"/>
  </w:num>
  <w:num w:numId="22">
    <w:abstractNumId w:val="39"/>
  </w:num>
  <w:num w:numId="23">
    <w:abstractNumId w:val="5"/>
  </w:num>
  <w:num w:numId="24">
    <w:abstractNumId w:val="31"/>
  </w:num>
  <w:num w:numId="25">
    <w:abstractNumId w:val="25"/>
  </w:num>
  <w:num w:numId="26">
    <w:abstractNumId w:val="16"/>
  </w:num>
  <w:num w:numId="27">
    <w:abstractNumId w:val="1"/>
  </w:num>
  <w:num w:numId="28">
    <w:abstractNumId w:val="0"/>
  </w:num>
  <w:num w:numId="29">
    <w:abstractNumId w:val="35"/>
  </w:num>
  <w:num w:numId="30">
    <w:abstractNumId w:val="4"/>
  </w:num>
  <w:num w:numId="31">
    <w:abstractNumId w:val="21"/>
  </w:num>
  <w:num w:numId="32">
    <w:abstractNumId w:val="20"/>
  </w:num>
  <w:num w:numId="33">
    <w:abstractNumId w:val="30"/>
  </w:num>
  <w:num w:numId="34">
    <w:abstractNumId w:val="23"/>
  </w:num>
  <w:num w:numId="35">
    <w:abstractNumId w:val="34"/>
  </w:num>
  <w:num w:numId="36">
    <w:abstractNumId w:val="9"/>
  </w:num>
  <w:num w:numId="37">
    <w:abstractNumId w:val="41"/>
  </w:num>
  <w:num w:numId="38">
    <w:abstractNumId w:val="38"/>
  </w:num>
  <w:num w:numId="39">
    <w:abstractNumId w:val="33"/>
  </w:num>
  <w:num w:numId="40">
    <w:abstractNumId w:val="10"/>
  </w:num>
  <w:num w:numId="41">
    <w:abstractNumId w:val="26"/>
  </w:num>
  <w:num w:numId="42">
    <w:abstractNumId w:val="19"/>
  </w:num>
  <w:num w:numId="43">
    <w:abstractNumId w:val="37"/>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03BBD"/>
    <w:rsid w:val="00130AB5"/>
    <w:rsid w:val="0013407E"/>
    <w:rsid w:val="00151529"/>
    <w:rsid w:val="00153AAD"/>
    <w:rsid w:val="00156DFD"/>
    <w:rsid w:val="001712B4"/>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0B34"/>
    <w:rsid w:val="002E1F7C"/>
    <w:rsid w:val="002E25EE"/>
    <w:rsid w:val="002E404E"/>
    <w:rsid w:val="002E4BF3"/>
    <w:rsid w:val="00300DB7"/>
    <w:rsid w:val="00305323"/>
    <w:rsid w:val="003130D1"/>
    <w:rsid w:val="00314530"/>
    <w:rsid w:val="00323697"/>
    <w:rsid w:val="003450B0"/>
    <w:rsid w:val="003554D8"/>
    <w:rsid w:val="00391284"/>
    <w:rsid w:val="00392460"/>
    <w:rsid w:val="00393E6C"/>
    <w:rsid w:val="00396483"/>
    <w:rsid w:val="003A0196"/>
    <w:rsid w:val="003B15B6"/>
    <w:rsid w:val="003C53EF"/>
    <w:rsid w:val="003C785A"/>
    <w:rsid w:val="003D7ABC"/>
    <w:rsid w:val="003F7CE2"/>
    <w:rsid w:val="004016C1"/>
    <w:rsid w:val="0040578A"/>
    <w:rsid w:val="00405934"/>
    <w:rsid w:val="0040684E"/>
    <w:rsid w:val="00413613"/>
    <w:rsid w:val="00420BFA"/>
    <w:rsid w:val="00423E34"/>
    <w:rsid w:val="004253F6"/>
    <w:rsid w:val="00430277"/>
    <w:rsid w:val="00451494"/>
    <w:rsid w:val="00451AAC"/>
    <w:rsid w:val="00460FD2"/>
    <w:rsid w:val="004679CC"/>
    <w:rsid w:val="004813B8"/>
    <w:rsid w:val="00493015"/>
    <w:rsid w:val="00495833"/>
    <w:rsid w:val="004A00D3"/>
    <w:rsid w:val="004A62DE"/>
    <w:rsid w:val="004D17A6"/>
    <w:rsid w:val="004D18C0"/>
    <w:rsid w:val="004E03F1"/>
    <w:rsid w:val="004E060D"/>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91EAA"/>
    <w:rsid w:val="00593859"/>
    <w:rsid w:val="005D5448"/>
    <w:rsid w:val="005E123E"/>
    <w:rsid w:val="005F20B1"/>
    <w:rsid w:val="005F3F35"/>
    <w:rsid w:val="005F630B"/>
    <w:rsid w:val="006009A0"/>
    <w:rsid w:val="00604285"/>
    <w:rsid w:val="006140CA"/>
    <w:rsid w:val="00637B39"/>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164F7"/>
    <w:rsid w:val="00721731"/>
    <w:rsid w:val="0072523F"/>
    <w:rsid w:val="00727B18"/>
    <w:rsid w:val="0073009D"/>
    <w:rsid w:val="00732AD7"/>
    <w:rsid w:val="00732F1A"/>
    <w:rsid w:val="0075491A"/>
    <w:rsid w:val="0076310B"/>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4739"/>
    <w:rsid w:val="009B0431"/>
    <w:rsid w:val="009C4E79"/>
    <w:rsid w:val="009F7581"/>
    <w:rsid w:val="00A00E4A"/>
    <w:rsid w:val="00A01414"/>
    <w:rsid w:val="00A022DA"/>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50D10"/>
    <w:rsid w:val="00C6207A"/>
    <w:rsid w:val="00C62268"/>
    <w:rsid w:val="00C64770"/>
    <w:rsid w:val="00C731ED"/>
    <w:rsid w:val="00C92817"/>
    <w:rsid w:val="00CB640B"/>
    <w:rsid w:val="00CC164A"/>
    <w:rsid w:val="00CE1573"/>
    <w:rsid w:val="00CE54D8"/>
    <w:rsid w:val="00CF5BC7"/>
    <w:rsid w:val="00D1324F"/>
    <w:rsid w:val="00D222DF"/>
    <w:rsid w:val="00D444E5"/>
    <w:rsid w:val="00D74AD1"/>
    <w:rsid w:val="00D82AB0"/>
    <w:rsid w:val="00D92CFD"/>
    <w:rsid w:val="00D92F30"/>
    <w:rsid w:val="00DA1E37"/>
    <w:rsid w:val="00DB7F6D"/>
    <w:rsid w:val="00DD3A8F"/>
    <w:rsid w:val="00DD4D78"/>
    <w:rsid w:val="00DE5D58"/>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021E3"/>
    <w:rsid w:val="00F25A2B"/>
    <w:rsid w:val="00F4131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AEDD-79CC-41B1-956C-E78D77F8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2016-05-23T09:55:00Z</dcterms:created>
  <dcterms:modified xsi:type="dcterms:W3CDTF">2016-05-23T09:55:00Z</dcterms:modified>
</cp:coreProperties>
</file>