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763F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B7B45">
        <w:rPr>
          <w:u w:val="none"/>
        </w:rPr>
        <w:t>135</w:t>
      </w:r>
      <w:r w:rsidR="00803BAC">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A4607B">
        <w:rPr>
          <w:rFonts w:ascii="Arial" w:hAnsi="Arial" w:cs="Arial"/>
          <w:b/>
          <w:bCs/>
        </w:rPr>
        <w:t>4 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14</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4607B" w:rsidRDefault="00803BAC" w:rsidP="009E5399">
      <w:pPr>
        <w:spacing w:line="320" w:lineRule="exact"/>
        <w:jc w:val="both"/>
        <w:rPr>
          <w:rFonts w:ascii="Arial" w:hAnsi="Arial" w:cs="Arial"/>
          <w:b/>
          <w:lang w:val="en-US"/>
        </w:rPr>
      </w:pPr>
      <w:r w:rsidRPr="00803BAC">
        <w:rPr>
          <w:rFonts w:ascii="Arial" w:hAnsi="Arial" w:cs="Arial"/>
          <w:b/>
          <w:lang w:val="en-US"/>
        </w:rPr>
        <w:t>1358.</w:t>
      </w:r>
      <w:r w:rsidRPr="00803BAC">
        <w:rPr>
          <w:rFonts w:ascii="Arial" w:hAnsi="Arial" w:cs="Arial"/>
          <w:b/>
          <w:lang w:val="en-US"/>
        </w:rPr>
        <w:tab/>
        <w:t>Mr M Waters (DA) to ask the Minister of Home Affairs:</w:t>
      </w:r>
      <w:r w:rsidR="00F07E2E" w:rsidRPr="00F07E2E">
        <w:rPr>
          <w:rFonts w:ascii="Arial" w:hAnsi="Arial" w:cs="Arial"/>
          <w:b/>
          <w:lang w:val="en-US"/>
        </w:rPr>
        <w:t>:</w:t>
      </w:r>
    </w:p>
    <w:p w:rsidR="00F07E2E" w:rsidRPr="009E5399" w:rsidRDefault="00F07E2E" w:rsidP="009E5399">
      <w:pPr>
        <w:spacing w:line="320" w:lineRule="exact"/>
        <w:jc w:val="both"/>
        <w:rPr>
          <w:rFonts w:ascii="Arial" w:hAnsi="Arial" w:cs="Arial"/>
          <w:b/>
        </w:rPr>
      </w:pPr>
    </w:p>
    <w:p w:rsidR="00803BAC" w:rsidRDefault="00803BAC" w:rsidP="00803BAC">
      <w:pPr>
        <w:numPr>
          <w:ilvl w:val="0"/>
          <w:numId w:val="40"/>
        </w:numPr>
        <w:spacing w:line="320" w:lineRule="exact"/>
        <w:ind w:left="709" w:hanging="709"/>
        <w:jc w:val="both"/>
        <w:rPr>
          <w:rFonts w:ascii="Arial" w:hAnsi="Arial" w:cs="Arial"/>
          <w:lang w:val="en-ZA"/>
        </w:rPr>
      </w:pPr>
      <w:r w:rsidRPr="00803BAC">
        <w:rPr>
          <w:rFonts w:ascii="Arial" w:hAnsi="Arial" w:cs="Arial"/>
          <w:lang w:val="en-ZA"/>
        </w:rPr>
        <w:t>With regard to the presentation by the Electoral Commission (IEC) to the Portfolio Committee on Home Affairs on 27 February 2017, where the IEC stated that 72% of voters waited less than 15 minutes to vote and that the average waiting time to vote was 17 minutes in the 2016 Local Government Election, (a) who conducted the survey, (b) which voting stations were included in the survey and (c) in which province is each specified voting station located;</w:t>
      </w:r>
    </w:p>
    <w:p w:rsidR="00803BAC" w:rsidRPr="00803BAC" w:rsidRDefault="00803BAC" w:rsidP="00803BAC">
      <w:pPr>
        <w:spacing w:line="320" w:lineRule="exact"/>
        <w:ind w:left="1065"/>
        <w:jc w:val="both"/>
        <w:rPr>
          <w:rFonts w:ascii="Arial" w:hAnsi="Arial" w:cs="Arial"/>
          <w:lang w:val="en-ZA"/>
        </w:rPr>
      </w:pPr>
    </w:p>
    <w:p w:rsidR="00F07E2E" w:rsidRDefault="00803BAC" w:rsidP="00803BAC">
      <w:pPr>
        <w:spacing w:line="320" w:lineRule="exact"/>
        <w:ind w:left="709" w:hanging="709"/>
        <w:jc w:val="both"/>
        <w:rPr>
          <w:rFonts w:ascii="Arial" w:hAnsi="Arial" w:cs="Arial"/>
          <w:b/>
        </w:rPr>
      </w:pPr>
      <w:r w:rsidRPr="00803BAC">
        <w:rPr>
          <w:rFonts w:ascii="Arial" w:hAnsi="Arial" w:cs="Arial"/>
          <w:lang w:val="en-ZA"/>
        </w:rPr>
        <w:t>(2)</w:t>
      </w:r>
      <w:r w:rsidRPr="00803BAC">
        <w:rPr>
          <w:rFonts w:ascii="Arial" w:hAnsi="Arial" w:cs="Arial"/>
          <w:lang w:val="en-ZA"/>
        </w:rPr>
        <w:tab/>
        <w:t>what was the average waiting time at voting stations in each specified province?</w:t>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Pr="00803BAC">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00C913B9">
        <w:rPr>
          <w:rFonts w:ascii="Arial" w:hAnsi="Arial" w:cs="Arial"/>
          <w:lang w:val="en-ZA"/>
        </w:rPr>
        <w:tab/>
      </w:r>
      <w:r w:rsidRPr="00803BAC">
        <w:rPr>
          <w:rFonts w:ascii="Arial" w:hAnsi="Arial" w:cs="Arial"/>
          <w:lang w:val="en-ZA"/>
        </w:rPr>
        <w:tab/>
        <w:t>NW1460E</w:t>
      </w:r>
    </w:p>
    <w:p w:rsidR="00DB7B45" w:rsidRDefault="00DB7B45"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983D00" w:rsidRDefault="00983D00" w:rsidP="00794D52">
      <w:pPr>
        <w:autoSpaceDE w:val="0"/>
        <w:autoSpaceDN w:val="0"/>
        <w:adjustRightInd w:val="0"/>
        <w:rPr>
          <w:rFonts w:ascii="Arial" w:hAnsi="Arial" w:cs="Arial"/>
          <w:sz w:val="22"/>
          <w:szCs w:val="22"/>
        </w:rPr>
      </w:pPr>
    </w:p>
    <w:p w:rsidR="00C913B9" w:rsidRPr="00C913B9" w:rsidRDefault="00C913B9" w:rsidP="00C913B9">
      <w:pPr>
        <w:spacing w:line="320" w:lineRule="exact"/>
        <w:jc w:val="both"/>
        <w:rPr>
          <w:rFonts w:ascii="Arial" w:hAnsi="Arial" w:cs="Arial"/>
        </w:rPr>
      </w:pPr>
      <w:r w:rsidRPr="00C913B9">
        <w:rPr>
          <w:rFonts w:ascii="Arial" w:hAnsi="Arial" w:cs="Arial"/>
        </w:rPr>
        <w:t>The Electoral Commission responded as follows:</w:t>
      </w:r>
    </w:p>
    <w:p w:rsidR="00C913B9" w:rsidRDefault="00C913B9" w:rsidP="00794D52">
      <w:pPr>
        <w:autoSpaceDE w:val="0"/>
        <w:autoSpaceDN w:val="0"/>
        <w:adjustRightInd w:val="0"/>
        <w:rPr>
          <w:rFonts w:ascii="Arial" w:hAnsi="Arial" w:cs="Arial"/>
          <w:sz w:val="22"/>
          <w:szCs w:val="22"/>
        </w:rPr>
      </w:pPr>
    </w:p>
    <w:p w:rsidR="00794D52" w:rsidRPr="00BF0C11" w:rsidRDefault="00C913B9" w:rsidP="00C913B9">
      <w:pPr>
        <w:autoSpaceDE w:val="0"/>
        <w:autoSpaceDN w:val="0"/>
        <w:adjustRightInd w:val="0"/>
        <w:rPr>
          <w:rFonts w:ascii="Arial" w:eastAsia="MS Mincho" w:hAnsi="Arial" w:cs="Arial"/>
          <w:bCs/>
          <w:lang w:eastAsia="ja-JP"/>
        </w:rPr>
      </w:pPr>
      <w:r>
        <w:rPr>
          <w:rFonts w:ascii="Arial" w:hAnsi="Arial" w:cs="Arial"/>
        </w:rPr>
        <w:t>(1)(a)</w:t>
      </w:r>
      <w:r>
        <w:rPr>
          <w:rFonts w:ascii="Arial" w:hAnsi="Arial" w:cs="Arial"/>
        </w:rPr>
        <w:tab/>
      </w:r>
      <w:r w:rsidR="00794D52" w:rsidRPr="00BF0C11">
        <w:rPr>
          <w:rFonts w:ascii="Arial" w:hAnsi="Arial" w:cs="Arial"/>
        </w:rPr>
        <w:t xml:space="preserve">Human Sciences Research Council (HSRC), </w:t>
      </w:r>
    </w:p>
    <w:p w:rsidR="00794D52" w:rsidRPr="007E540D" w:rsidRDefault="00794D52" w:rsidP="00794D52">
      <w:pPr>
        <w:spacing w:line="320" w:lineRule="exact"/>
        <w:jc w:val="both"/>
        <w:rPr>
          <w:rFonts w:ascii="Arial" w:hAnsi="Arial" w:cs="Arial"/>
          <w:lang w:val="en-ZA"/>
        </w:rPr>
      </w:pPr>
    </w:p>
    <w:p w:rsidR="00C913B9" w:rsidRDefault="007E540D" w:rsidP="007E540D">
      <w:pPr>
        <w:tabs>
          <w:tab w:val="left" w:pos="709"/>
          <w:tab w:val="left" w:pos="851"/>
          <w:tab w:val="left" w:pos="1134"/>
        </w:tabs>
        <w:jc w:val="both"/>
        <w:rPr>
          <w:rFonts w:ascii="Arial" w:hAnsi="Arial" w:cs="Arial"/>
          <w:bCs/>
        </w:rPr>
      </w:pPr>
      <w:r w:rsidRPr="007E540D">
        <w:rPr>
          <w:rFonts w:ascii="Arial" w:hAnsi="Arial" w:cs="Arial"/>
          <w:bCs/>
        </w:rPr>
        <w:tab/>
      </w:r>
    </w:p>
    <w:p w:rsidR="00794D52" w:rsidRPr="007E540D" w:rsidRDefault="00C913B9" w:rsidP="00C913B9">
      <w:pPr>
        <w:tabs>
          <w:tab w:val="left" w:pos="709"/>
          <w:tab w:val="left" w:pos="851"/>
          <w:tab w:val="left" w:pos="1134"/>
        </w:tabs>
        <w:ind w:left="851" w:hanging="851"/>
        <w:jc w:val="both"/>
        <w:rPr>
          <w:rFonts w:ascii="Arial" w:hAnsi="Arial" w:cs="Arial"/>
          <w:bCs/>
        </w:rPr>
      </w:pPr>
      <w:r>
        <w:rPr>
          <w:rFonts w:ascii="Arial" w:hAnsi="Arial" w:cs="Arial"/>
          <w:bCs/>
        </w:rPr>
        <w:t>(1)(</w:t>
      </w:r>
      <w:r w:rsidR="007E540D" w:rsidRPr="007E540D">
        <w:rPr>
          <w:rFonts w:ascii="Arial" w:hAnsi="Arial" w:cs="Arial"/>
          <w:bCs/>
        </w:rPr>
        <w:t>b</w:t>
      </w:r>
      <w:r>
        <w:rPr>
          <w:rFonts w:ascii="Arial" w:hAnsi="Arial" w:cs="Arial"/>
          <w:bCs/>
        </w:rPr>
        <w:t>-c</w:t>
      </w:r>
      <w:r w:rsidR="007E540D" w:rsidRPr="007E540D">
        <w:rPr>
          <w:rFonts w:ascii="Arial" w:hAnsi="Arial" w:cs="Arial"/>
          <w:bCs/>
        </w:rPr>
        <w:t>)</w:t>
      </w:r>
      <w:r w:rsidR="007E540D">
        <w:rPr>
          <w:rFonts w:ascii="Arial" w:hAnsi="Arial" w:cs="Arial"/>
          <w:bCs/>
        </w:rPr>
        <w:t xml:space="preserve"> The list</w:t>
      </w:r>
      <w:r w:rsidR="00B32B76">
        <w:rPr>
          <w:rFonts w:ascii="Arial" w:hAnsi="Arial" w:cs="Arial"/>
          <w:bCs/>
        </w:rPr>
        <w:t xml:space="preserve"> of voting stations and their location</w:t>
      </w:r>
      <w:r w:rsidR="007E540D">
        <w:rPr>
          <w:rFonts w:ascii="Arial" w:hAnsi="Arial" w:cs="Arial"/>
          <w:bCs/>
        </w:rPr>
        <w:t xml:space="preserve"> is attached</w:t>
      </w:r>
      <w:r>
        <w:rPr>
          <w:rFonts w:ascii="Arial" w:hAnsi="Arial" w:cs="Arial"/>
          <w:bCs/>
        </w:rPr>
        <w:t xml:space="preserve"> as </w:t>
      </w:r>
      <w:r w:rsidRPr="00C913B9">
        <w:rPr>
          <w:rFonts w:ascii="Arial" w:hAnsi="Arial" w:cs="Arial"/>
          <w:b/>
          <w:bCs/>
        </w:rPr>
        <w:t>Annexure A</w:t>
      </w:r>
      <w:r w:rsidR="007E540D">
        <w:rPr>
          <w:rFonts w:ascii="Arial" w:hAnsi="Arial" w:cs="Arial"/>
          <w:bCs/>
        </w:rPr>
        <w:t>.</w:t>
      </w:r>
    </w:p>
    <w:p w:rsidR="00794D52" w:rsidRDefault="00BF0C11" w:rsidP="00C913B9">
      <w:pPr>
        <w:spacing w:line="320" w:lineRule="exact"/>
        <w:ind w:firstLine="709"/>
        <w:jc w:val="both"/>
        <w:rPr>
          <w:rFonts w:ascii="Arial" w:hAnsi="Arial" w:cs="Arial"/>
          <w:lang w:val="en-ZA"/>
        </w:rPr>
      </w:pPr>
      <w:r>
        <w:rPr>
          <w:rFonts w:ascii="Arial" w:hAnsi="Arial" w:cs="Arial"/>
          <w:lang w:val="en-ZA"/>
        </w:rPr>
        <w:t>-  Eastern Cape – 15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Free State – 17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Gauteng – 2</w:t>
      </w:r>
      <w:r w:rsidR="00F91FD7">
        <w:rPr>
          <w:rFonts w:ascii="Arial" w:hAnsi="Arial" w:cs="Arial"/>
          <w:lang w:val="en-ZA"/>
        </w:rPr>
        <w:t>2</w:t>
      </w:r>
      <w:r>
        <w:rPr>
          <w:rFonts w:ascii="Arial" w:hAnsi="Arial" w:cs="Arial"/>
          <w:lang w:val="en-ZA"/>
        </w:rPr>
        <w:t xml:space="preserve">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Kwa</w:t>
      </w:r>
      <w:r w:rsidR="002772B2">
        <w:rPr>
          <w:rFonts w:ascii="Arial" w:hAnsi="Arial" w:cs="Arial"/>
          <w:lang w:val="en-ZA"/>
        </w:rPr>
        <w:t>Z</w:t>
      </w:r>
      <w:r>
        <w:rPr>
          <w:rFonts w:ascii="Arial" w:hAnsi="Arial" w:cs="Arial"/>
          <w:lang w:val="en-ZA"/>
        </w:rPr>
        <w:t>ulu Natal – 18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Limpopo – 13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Mpumalanga – 1</w:t>
      </w:r>
      <w:r w:rsidR="00F91FD7">
        <w:rPr>
          <w:rFonts w:ascii="Arial" w:hAnsi="Arial" w:cs="Arial"/>
          <w:lang w:val="en-ZA"/>
        </w:rPr>
        <w:t>4</w:t>
      </w:r>
      <w:r>
        <w:rPr>
          <w:rFonts w:ascii="Arial" w:hAnsi="Arial" w:cs="Arial"/>
          <w:lang w:val="en-ZA"/>
        </w:rPr>
        <w:t xml:space="preserve">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North West  - 19 minutes</w:t>
      </w:r>
    </w:p>
    <w:p w:rsidR="00BF0C11"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Northern Cape – </w:t>
      </w:r>
      <w:r w:rsidR="00F91FD7">
        <w:rPr>
          <w:rFonts w:ascii="Arial" w:hAnsi="Arial" w:cs="Arial"/>
          <w:lang w:val="en-ZA"/>
        </w:rPr>
        <w:t>12</w:t>
      </w:r>
      <w:r>
        <w:rPr>
          <w:rFonts w:ascii="Arial" w:hAnsi="Arial" w:cs="Arial"/>
          <w:lang w:val="en-ZA"/>
        </w:rPr>
        <w:t xml:space="preserve"> minutes</w:t>
      </w:r>
    </w:p>
    <w:p w:rsidR="00BF0C11" w:rsidRPr="007E540D" w:rsidRDefault="00BF0C11" w:rsidP="00BF0C11">
      <w:pPr>
        <w:numPr>
          <w:ilvl w:val="0"/>
          <w:numId w:val="45"/>
        </w:numPr>
        <w:spacing w:line="320" w:lineRule="exact"/>
        <w:ind w:left="851" w:hanging="142"/>
        <w:jc w:val="both"/>
        <w:rPr>
          <w:rFonts w:ascii="Arial" w:hAnsi="Arial" w:cs="Arial"/>
          <w:lang w:val="en-ZA"/>
        </w:rPr>
      </w:pPr>
      <w:r>
        <w:rPr>
          <w:rFonts w:ascii="Arial" w:hAnsi="Arial" w:cs="Arial"/>
          <w:lang w:val="en-ZA"/>
        </w:rPr>
        <w:t xml:space="preserve"> Western Cape – 13 minutes</w:t>
      </w:r>
    </w:p>
    <w:p w:rsidR="00983D00" w:rsidRPr="007E540D" w:rsidRDefault="00983D00" w:rsidP="00794D52">
      <w:pPr>
        <w:rPr>
          <w:rFonts w:ascii="Arial" w:hAnsi="Arial" w:cs="Arial"/>
          <w:lang w:val="en-ZA"/>
        </w:rPr>
      </w:pPr>
    </w:p>
    <w:p w:rsidR="00794D52" w:rsidRPr="00E246BF" w:rsidRDefault="00E246BF" w:rsidP="00794D52">
      <w:pPr>
        <w:rPr>
          <w:rFonts w:ascii="Arial" w:hAnsi="Arial" w:cs="Arial"/>
          <w:lang w:val="en-US"/>
        </w:rPr>
      </w:pPr>
      <w:r>
        <w:rPr>
          <w:rFonts w:ascii="Arial" w:hAnsi="Arial" w:cs="Arial"/>
          <w:lang w:val="en-US"/>
        </w:rPr>
        <w:t xml:space="preserve">Please also refer to the graph below for an illustration of average </w:t>
      </w:r>
      <w:r w:rsidR="00C913B9">
        <w:rPr>
          <w:rFonts w:ascii="Arial" w:hAnsi="Arial" w:cs="Arial"/>
          <w:lang w:val="en-US"/>
        </w:rPr>
        <w:t>queuing</w:t>
      </w:r>
      <w:r>
        <w:rPr>
          <w:rFonts w:ascii="Arial" w:hAnsi="Arial" w:cs="Arial"/>
          <w:lang w:val="en-US"/>
        </w:rPr>
        <w:t xml:space="preserve"> times per province.</w:t>
      </w:r>
    </w:p>
    <w:p w:rsidR="00794D52" w:rsidRPr="00505B3B" w:rsidRDefault="000763F5" w:rsidP="00794D52">
      <w:pPr>
        <w:tabs>
          <w:tab w:val="left" w:pos="900"/>
        </w:tabs>
        <w:jc w:val="both"/>
        <w:rPr>
          <w:rFonts w:ascii="Arial" w:hAnsi="Arial" w:cs="Arial"/>
          <w:bCs/>
          <w:sz w:val="18"/>
          <w:szCs w:val="18"/>
        </w:rPr>
      </w:pPr>
      <w:r>
        <w:rPr>
          <w:rFonts w:ascii="Arial" w:hAnsi="Arial" w:cs="Arial"/>
          <w:noProof/>
          <w:sz w:val="18"/>
          <w:szCs w:val="18"/>
          <w:lang w:val="en-ZA" w:eastAsia="en-ZA"/>
        </w:rPr>
        <w:drawing>
          <wp:inline distT="0" distB="0" distL="0" distR="0">
            <wp:extent cx="5810250" cy="15906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6BF" w:rsidRPr="00505B3B" w:rsidRDefault="00E246BF" w:rsidP="00E246BF">
      <w:pPr>
        <w:tabs>
          <w:tab w:val="left" w:pos="5124"/>
        </w:tabs>
        <w:jc w:val="both"/>
        <w:rPr>
          <w:rFonts w:ascii="Arial" w:hAnsi="Arial" w:cs="Arial"/>
          <w:sz w:val="18"/>
          <w:szCs w:val="18"/>
          <w:lang w:eastAsia="ja-JP"/>
        </w:rPr>
      </w:pPr>
      <w:r w:rsidRPr="00505B3B">
        <w:rPr>
          <w:rFonts w:ascii="Arial" w:hAnsi="Arial" w:cs="Arial"/>
          <w:i/>
          <w:sz w:val="18"/>
          <w:szCs w:val="18"/>
          <w:lang w:eastAsia="ja-JP"/>
        </w:rPr>
        <w:t>Source</w:t>
      </w:r>
      <w:r w:rsidRPr="00505B3B">
        <w:rPr>
          <w:rFonts w:ascii="Arial" w:hAnsi="Arial" w:cs="Arial"/>
          <w:sz w:val="18"/>
          <w:szCs w:val="18"/>
          <w:lang w:eastAsia="ja-JP"/>
        </w:rPr>
        <w:t>: HSRC Election Satisfaction Surveys (ESS) 2016.</w:t>
      </w: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10"/>
      <w:headerReference w:type="default" r:id="rId11"/>
      <w:footerReference w:type="default" r:id="rId12"/>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A9" w:rsidRDefault="00A92DA9">
      <w:r>
        <w:separator/>
      </w:r>
    </w:p>
  </w:endnote>
  <w:endnote w:type="continuationSeparator" w:id="0">
    <w:p w:rsidR="00A92DA9" w:rsidRDefault="00A92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00" w:rsidRDefault="00983D00">
    <w:pPr>
      <w:pStyle w:val="Footer"/>
      <w:jc w:val="center"/>
    </w:pPr>
    <w:r>
      <w:t xml:space="preserve">Page </w:t>
    </w:r>
    <w:r>
      <w:rPr>
        <w:b/>
        <w:bCs/>
      </w:rPr>
      <w:fldChar w:fldCharType="begin"/>
    </w:r>
    <w:r>
      <w:rPr>
        <w:b/>
        <w:bCs/>
      </w:rPr>
      <w:instrText xml:space="preserve"> PAGE </w:instrText>
    </w:r>
    <w:r>
      <w:rPr>
        <w:b/>
        <w:bCs/>
      </w:rPr>
      <w:fldChar w:fldCharType="separate"/>
    </w:r>
    <w:r w:rsidR="000763F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763F5">
      <w:rPr>
        <w:b/>
        <w:bCs/>
        <w:noProof/>
      </w:rPr>
      <w:t>2</w:t>
    </w:r>
    <w:r>
      <w:rPr>
        <w:b/>
        <w:bCs/>
      </w:rPr>
      <w:fldChar w:fldCharType="end"/>
    </w:r>
  </w:p>
  <w:p w:rsidR="00983D00" w:rsidRDefault="00983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A9" w:rsidRDefault="00A92DA9">
      <w:r>
        <w:separator/>
      </w:r>
    </w:p>
  </w:footnote>
  <w:footnote w:type="continuationSeparator" w:id="0">
    <w:p w:rsidR="00A92DA9" w:rsidRDefault="00A92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3F5">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96D"/>
    <w:multiLevelType w:val="hybridMultilevel"/>
    <w:tmpl w:val="81983AE6"/>
    <w:lvl w:ilvl="0" w:tplc="A66887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B62ECA"/>
    <w:multiLevelType w:val="hybridMultilevel"/>
    <w:tmpl w:val="488C7620"/>
    <w:lvl w:ilvl="0" w:tplc="D2F0E740">
      <w:start w:val="1"/>
      <w:numFmt w:val="lowerLetter"/>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A62869"/>
    <w:multiLevelType w:val="hybridMultilevel"/>
    <w:tmpl w:val="F844EBA6"/>
    <w:lvl w:ilvl="0" w:tplc="458455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5D4B5D42"/>
    <w:multiLevelType w:val="hybridMultilevel"/>
    <w:tmpl w:val="77CE9D54"/>
    <w:lvl w:ilvl="0" w:tplc="5FD03E0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F9B5A35"/>
    <w:multiLevelType w:val="hybridMultilevel"/>
    <w:tmpl w:val="BBFC2930"/>
    <w:lvl w:ilvl="0" w:tplc="8676FFB0">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ED08DF"/>
    <w:multiLevelType w:val="hybridMultilevel"/>
    <w:tmpl w:val="82AEC92C"/>
    <w:lvl w:ilvl="0" w:tplc="2290731C">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0"/>
  </w:num>
  <w:num w:numId="3">
    <w:abstractNumId w:val="17"/>
  </w:num>
  <w:num w:numId="4">
    <w:abstractNumId w:val="23"/>
  </w:num>
  <w:num w:numId="5">
    <w:abstractNumId w:val="4"/>
  </w:num>
  <w:num w:numId="6">
    <w:abstractNumId w:val="22"/>
  </w:num>
  <w:num w:numId="7">
    <w:abstractNumId w:val="34"/>
  </w:num>
  <w:num w:numId="8">
    <w:abstractNumId w:val="42"/>
  </w:num>
  <w:num w:numId="9">
    <w:abstractNumId w:val="13"/>
  </w:num>
  <w:num w:numId="10">
    <w:abstractNumId w:val="40"/>
  </w:num>
  <w:num w:numId="11">
    <w:abstractNumId w:val="16"/>
  </w:num>
  <w:num w:numId="12">
    <w:abstractNumId w:val="8"/>
  </w:num>
  <w:num w:numId="13">
    <w:abstractNumId w:val="27"/>
  </w:num>
  <w:num w:numId="14">
    <w:abstractNumId w:val="39"/>
  </w:num>
  <w:num w:numId="15">
    <w:abstractNumId w:val="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2"/>
  </w:num>
  <w:num w:numId="21">
    <w:abstractNumId w:val="31"/>
  </w:num>
  <w:num w:numId="22">
    <w:abstractNumId w:val="1"/>
  </w:num>
  <w:num w:numId="23">
    <w:abstractNumId w:val="11"/>
  </w:num>
  <w:num w:numId="24">
    <w:abstractNumId w:val="35"/>
  </w:num>
  <w:num w:numId="25">
    <w:abstractNumId w:val="5"/>
  </w:num>
  <w:num w:numId="26">
    <w:abstractNumId w:val="18"/>
  </w:num>
  <w:num w:numId="27">
    <w:abstractNumId w:val="26"/>
  </w:num>
  <w:num w:numId="28">
    <w:abstractNumId w:val="15"/>
  </w:num>
  <w:num w:numId="29">
    <w:abstractNumId w:val="32"/>
  </w:num>
  <w:num w:numId="30">
    <w:abstractNumId w:val="21"/>
  </w:num>
  <w:num w:numId="31">
    <w:abstractNumId w:val="10"/>
  </w:num>
  <w:num w:numId="32">
    <w:abstractNumId w:val="14"/>
  </w:num>
  <w:num w:numId="33">
    <w:abstractNumId w:val="25"/>
  </w:num>
  <w:num w:numId="34">
    <w:abstractNumId w:val="41"/>
  </w:num>
  <w:num w:numId="35">
    <w:abstractNumId w:val="2"/>
  </w:num>
  <w:num w:numId="36">
    <w:abstractNumId w:val="37"/>
  </w:num>
  <w:num w:numId="37">
    <w:abstractNumId w:val="9"/>
  </w:num>
  <w:num w:numId="38">
    <w:abstractNumId w:val="19"/>
  </w:num>
  <w:num w:numId="39">
    <w:abstractNumId w:val="20"/>
  </w:num>
  <w:num w:numId="40">
    <w:abstractNumId w:val="28"/>
  </w:num>
  <w:num w:numId="41">
    <w:abstractNumId w:val="0"/>
  </w:num>
  <w:num w:numId="42">
    <w:abstractNumId w:val="24"/>
  </w:num>
  <w:num w:numId="43">
    <w:abstractNumId w:val="7"/>
  </w:num>
  <w:num w:numId="44">
    <w:abstractNumId w:val="38"/>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3F5"/>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60CB"/>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45A0"/>
    <w:rsid w:val="00275110"/>
    <w:rsid w:val="002751E0"/>
    <w:rsid w:val="002767E1"/>
    <w:rsid w:val="00276C95"/>
    <w:rsid w:val="00276DC1"/>
    <w:rsid w:val="002772B2"/>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4D9"/>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4B48"/>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0AEB"/>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24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D52"/>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034"/>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D52"/>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540D"/>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019A"/>
    <w:rsid w:val="0080159E"/>
    <w:rsid w:val="008016EE"/>
    <w:rsid w:val="008018E0"/>
    <w:rsid w:val="00802E45"/>
    <w:rsid w:val="00803BAC"/>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3B4F"/>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3D00"/>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3838"/>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2DA9"/>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A19"/>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B76"/>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6FFE"/>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C11"/>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66F6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3B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6BF"/>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568"/>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1CE0"/>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14C"/>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1FD7"/>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1F4E"/>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2F5"/>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Caption">
    <w:name w:val="caption"/>
    <w:aliases w:val="Char Char Char"/>
    <w:basedOn w:val="Normal"/>
    <w:next w:val="Normal"/>
    <w:link w:val="CaptionChar"/>
    <w:qFormat/>
    <w:rsid w:val="00794D52"/>
    <w:rPr>
      <w:rFonts w:eastAsia="MS Mincho"/>
      <w:b/>
      <w:bCs/>
      <w:sz w:val="20"/>
      <w:szCs w:val="20"/>
      <w:lang w:val="en-ZA" w:eastAsia="ja-JP"/>
    </w:rPr>
  </w:style>
  <w:style w:type="character" w:customStyle="1" w:styleId="CaptionChar">
    <w:name w:val="Caption Char"/>
    <w:aliases w:val="Char Char Char Char"/>
    <w:link w:val="Caption"/>
    <w:locked/>
    <w:rsid w:val="00794D52"/>
    <w:rPr>
      <w:rFonts w:eastAsia="MS Mincho"/>
      <w:b/>
      <w:bCs/>
      <w:lang w:eastAsia="ja-JP"/>
    </w:rPr>
  </w:style>
  <w:style w:type="paragraph" w:styleId="Footer">
    <w:name w:val="footer"/>
    <w:basedOn w:val="Normal"/>
    <w:link w:val="FooterChar"/>
    <w:uiPriority w:val="99"/>
    <w:rsid w:val="00983D00"/>
    <w:pPr>
      <w:tabs>
        <w:tab w:val="center" w:pos="4513"/>
        <w:tab w:val="right" w:pos="9026"/>
      </w:tabs>
    </w:pPr>
  </w:style>
  <w:style w:type="character" w:customStyle="1" w:styleId="FooterChar">
    <w:name w:val="Footer Char"/>
    <w:link w:val="Footer"/>
    <w:uiPriority w:val="99"/>
    <w:rsid w:val="00983D0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0005866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autoTitleDeleted val="1"/>
    <c:plotArea>
      <c:layout/>
      <c:lineChart>
        <c:grouping val="standard"/>
        <c:ser>
          <c:idx val="3"/>
          <c:order val="0"/>
          <c:tx>
            <c:strRef>
              <c:f>'Q2'!$F$262</c:f>
              <c:strCache>
                <c:ptCount val="1"/>
                <c:pt idx="0">
                  <c:v>IEC ESS 2016</c:v>
                </c:pt>
              </c:strCache>
            </c:strRef>
          </c:tx>
          <c:cat>
            <c:strRef>
              <c:f>'Q2'!$B$263:$B$275</c:f>
              <c:strCache>
                <c:ptCount val="13"/>
                <c:pt idx="0">
                  <c:v>SA</c:v>
                </c:pt>
                <c:pt idx="1">
                  <c:v>WC</c:v>
                </c:pt>
                <c:pt idx="2">
                  <c:v>EC</c:v>
                </c:pt>
                <c:pt idx="3">
                  <c:v>NC</c:v>
                </c:pt>
                <c:pt idx="4">
                  <c:v>FS</c:v>
                </c:pt>
                <c:pt idx="5">
                  <c:v>KZN</c:v>
                </c:pt>
                <c:pt idx="6">
                  <c:v>NW</c:v>
                </c:pt>
                <c:pt idx="7">
                  <c:v>GT</c:v>
                </c:pt>
                <c:pt idx="8">
                  <c:v>MP</c:v>
                </c:pt>
                <c:pt idx="9">
                  <c:v>LP</c:v>
                </c:pt>
                <c:pt idx="10">
                  <c:v>Urban formal</c:v>
                </c:pt>
                <c:pt idx="11">
                  <c:v>Urban informal</c:v>
                </c:pt>
                <c:pt idx="12">
                  <c:v>Rural</c:v>
                </c:pt>
              </c:strCache>
            </c:strRef>
          </c:cat>
          <c:val>
            <c:numRef>
              <c:f>'Q2'!$F$263:$F$275</c:f>
              <c:numCache>
                <c:formatCode>General</c:formatCode>
                <c:ptCount val="13"/>
                <c:pt idx="0">
                  <c:v>17.177299999999999</c:v>
                </c:pt>
                <c:pt idx="1">
                  <c:v>12.871400000000003</c:v>
                </c:pt>
                <c:pt idx="2">
                  <c:v>15.811500000000002</c:v>
                </c:pt>
                <c:pt idx="3">
                  <c:v>12.1974</c:v>
                </c:pt>
                <c:pt idx="4">
                  <c:v>17.177700000000005</c:v>
                </c:pt>
                <c:pt idx="5">
                  <c:v>18.5975</c:v>
                </c:pt>
                <c:pt idx="6">
                  <c:v>18.8871</c:v>
                </c:pt>
                <c:pt idx="7">
                  <c:v>21.126300000000001</c:v>
                </c:pt>
                <c:pt idx="8">
                  <c:v>14.725200000000001</c:v>
                </c:pt>
                <c:pt idx="9">
                  <c:v>13.446400000000002</c:v>
                </c:pt>
                <c:pt idx="10">
                  <c:v>18.131399999999999</c:v>
                </c:pt>
                <c:pt idx="11">
                  <c:v>19.6051</c:v>
                </c:pt>
                <c:pt idx="12">
                  <c:v>14.924200000000001</c:v>
                </c:pt>
              </c:numCache>
            </c:numRef>
          </c:val>
        </c:ser>
        <c:marker val="1"/>
        <c:axId val="92371584"/>
        <c:axId val="112890240"/>
      </c:lineChart>
      <c:catAx>
        <c:axId val="92371584"/>
        <c:scaling>
          <c:orientation val="minMax"/>
        </c:scaling>
        <c:axPos val="b"/>
        <c:numFmt formatCode="General" sourceLinked="0"/>
        <c:tickLblPos val="nextTo"/>
        <c:txPr>
          <a:bodyPr/>
          <a:lstStyle/>
          <a:p>
            <a:pPr>
              <a:defRPr sz="819"/>
            </a:pPr>
            <a:endParaRPr lang="en-US"/>
          </a:p>
        </c:txPr>
        <c:crossAx val="112890240"/>
        <c:crosses val="autoZero"/>
        <c:auto val="1"/>
        <c:lblAlgn val="ctr"/>
        <c:lblOffset val="100"/>
      </c:catAx>
      <c:valAx>
        <c:axId val="112890240"/>
        <c:scaling>
          <c:orientation val="minMax"/>
          <c:min val="10"/>
        </c:scaling>
        <c:axPos val="l"/>
        <c:majorGridlines/>
        <c:title>
          <c:tx>
            <c:rich>
              <a:bodyPr/>
              <a:lstStyle/>
              <a:p>
                <a:pPr>
                  <a:defRPr sz="956" b="1" i="0" u="none" strike="noStrike" baseline="0">
                    <a:solidFill>
                      <a:srgbClr val="000000"/>
                    </a:solidFill>
                    <a:latin typeface="Calibri"/>
                    <a:ea typeface="Calibri"/>
                    <a:cs typeface="Calibri"/>
                  </a:defRPr>
                </a:pPr>
                <a:r>
                  <a:t>Time to queue at voting station (Minutes)</a:t>
                </a:r>
              </a:p>
            </c:rich>
          </c:tx>
        </c:title>
        <c:numFmt formatCode="General" sourceLinked="1"/>
        <c:tickLblPos val="nextTo"/>
        <c:crossAx val="92371584"/>
        <c:crosses val="autoZero"/>
        <c:crossBetween val="between"/>
      </c:valAx>
    </c:plotArea>
    <c:legend>
      <c:legendPos val="r"/>
      <c:layout>
        <c:manualLayout>
          <c:xMode val="edge"/>
          <c:yMode val="edge"/>
          <c:x val="0.39732888146911549"/>
          <c:y val="0.76433121019108319"/>
          <c:w val="0.20200333889816371"/>
          <c:h val="0.15286624203821661"/>
        </c:manualLayout>
      </c:layout>
    </c:legend>
    <c:plotVisOnly val="1"/>
    <c:dispBlanksAs val="gap"/>
  </c:chart>
  <c:spPr>
    <a:no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3602-3C54-4A0E-B82A-3107265A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2018-05-25T16:01:00Z</cp:lastPrinted>
  <dcterms:created xsi:type="dcterms:W3CDTF">2018-06-04T11:14:00Z</dcterms:created>
  <dcterms:modified xsi:type="dcterms:W3CDTF">2018-06-04T11:14:00Z</dcterms:modified>
</cp:coreProperties>
</file>