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796" w:rsidRDefault="002A4796" w:rsidP="009648DE">
      <w:pPr>
        <w:tabs>
          <w:tab w:val="left" w:pos="432"/>
          <w:tab w:val="left" w:pos="864"/>
        </w:tabs>
        <w:spacing w:before="100" w:beforeAutospacing="1" w:after="100" w:afterAutospacing="1"/>
        <w:jc w:val="center"/>
        <w:rPr>
          <w:rFonts w:ascii="Arial" w:hAnsi="Arial" w:cs="Arial"/>
          <w:b/>
          <w:sz w:val="22"/>
          <w:szCs w:val="22"/>
        </w:rPr>
      </w:pPr>
      <w:bookmarkStart w:id="0" w:name="_GoBack"/>
      <w:bookmarkEnd w:id="0"/>
    </w:p>
    <w:p w:rsidR="002A4796" w:rsidRDefault="002A4796" w:rsidP="009648DE">
      <w:pPr>
        <w:tabs>
          <w:tab w:val="left" w:pos="432"/>
          <w:tab w:val="left" w:pos="864"/>
        </w:tabs>
        <w:spacing w:before="100" w:beforeAutospacing="1" w:after="100" w:afterAutospacing="1"/>
        <w:jc w:val="center"/>
        <w:rPr>
          <w:rFonts w:ascii="Arial" w:hAnsi="Arial" w:cs="Arial"/>
          <w:b/>
          <w:sz w:val="22"/>
          <w:szCs w:val="22"/>
        </w:rPr>
      </w:pPr>
    </w:p>
    <w:p w:rsidR="00556E28" w:rsidRPr="00537E5F" w:rsidRDefault="00556E28" w:rsidP="009648DE">
      <w:pPr>
        <w:tabs>
          <w:tab w:val="left" w:pos="432"/>
          <w:tab w:val="left" w:pos="864"/>
        </w:tabs>
        <w:spacing w:before="100" w:beforeAutospacing="1" w:after="100" w:afterAutospacing="1"/>
        <w:jc w:val="center"/>
        <w:rPr>
          <w:rFonts w:ascii="Arial" w:hAnsi="Arial" w:cs="Arial"/>
          <w:b/>
          <w:sz w:val="22"/>
          <w:szCs w:val="22"/>
        </w:rPr>
      </w:pPr>
      <w:r w:rsidRPr="00537E5F">
        <w:rPr>
          <w:rFonts w:ascii="Arial" w:hAnsi="Arial" w:cs="Arial"/>
          <w:b/>
          <w:sz w:val="22"/>
          <w:szCs w:val="22"/>
        </w:rPr>
        <w:t>THE NATIONAL ASSEMBLY</w:t>
      </w:r>
    </w:p>
    <w:p w:rsidR="00556E28" w:rsidRPr="00537E5F" w:rsidRDefault="002F7999" w:rsidP="009648DE">
      <w:pPr>
        <w:tabs>
          <w:tab w:val="left" w:pos="432"/>
          <w:tab w:val="left" w:pos="864"/>
        </w:tabs>
        <w:spacing w:before="100" w:beforeAutospacing="1" w:after="100" w:afterAutospacing="1"/>
        <w:jc w:val="center"/>
        <w:rPr>
          <w:rFonts w:ascii="Arial" w:hAnsi="Arial" w:cs="Arial"/>
          <w:b/>
          <w:sz w:val="22"/>
          <w:szCs w:val="22"/>
        </w:rPr>
      </w:pPr>
      <w:r>
        <w:rPr>
          <w:rFonts w:ascii="Arial" w:hAnsi="Arial" w:cs="Arial"/>
          <w:b/>
          <w:sz w:val="22"/>
          <w:szCs w:val="22"/>
        </w:rPr>
        <w:t xml:space="preserve">   </w:t>
      </w:r>
      <w:r w:rsidR="00556E28" w:rsidRPr="00537E5F">
        <w:rPr>
          <w:rFonts w:ascii="Arial" w:hAnsi="Arial" w:cs="Arial"/>
          <w:b/>
          <w:sz w:val="22"/>
          <w:szCs w:val="22"/>
        </w:rPr>
        <w:t xml:space="preserve">QUESTION FOR </w:t>
      </w:r>
      <w:r>
        <w:rPr>
          <w:rFonts w:ascii="Arial" w:hAnsi="Arial" w:cs="Arial"/>
          <w:b/>
          <w:sz w:val="22"/>
          <w:szCs w:val="22"/>
        </w:rPr>
        <w:t>WRITTEN</w:t>
      </w:r>
      <w:r w:rsidR="00556E28" w:rsidRPr="00537E5F">
        <w:rPr>
          <w:rFonts w:ascii="Arial" w:hAnsi="Arial" w:cs="Arial"/>
          <w:b/>
          <w:sz w:val="22"/>
          <w:szCs w:val="22"/>
        </w:rPr>
        <w:t xml:space="preserve"> REPLY</w:t>
      </w:r>
    </w:p>
    <w:p w:rsidR="002F7999" w:rsidRDefault="00537E5F" w:rsidP="009255FF">
      <w:pPr>
        <w:spacing w:before="100" w:beforeAutospacing="1" w:after="100" w:afterAutospacing="1" w:line="360" w:lineRule="auto"/>
        <w:ind w:left="709" w:hanging="709"/>
        <w:jc w:val="both"/>
        <w:outlineLvl w:val="0"/>
        <w:rPr>
          <w:rFonts w:ascii="Arial" w:hAnsi="Arial" w:cs="Arial"/>
          <w:b/>
          <w:bCs/>
          <w:sz w:val="22"/>
          <w:szCs w:val="22"/>
        </w:rPr>
      </w:pPr>
      <w:r w:rsidRPr="00537E5F">
        <w:rPr>
          <w:rFonts w:ascii="Arial" w:hAnsi="Arial" w:cs="Arial"/>
          <w:b/>
          <w:bCs/>
          <w:sz w:val="22"/>
          <w:szCs w:val="22"/>
        </w:rPr>
        <w:tab/>
      </w:r>
    </w:p>
    <w:p w:rsidR="00556E28" w:rsidRPr="00CE6BE9" w:rsidRDefault="00556E28" w:rsidP="002F7999">
      <w:pPr>
        <w:spacing w:before="100" w:beforeAutospacing="1" w:after="100" w:afterAutospacing="1" w:line="360" w:lineRule="auto"/>
        <w:ind w:left="709"/>
        <w:jc w:val="both"/>
        <w:outlineLvl w:val="0"/>
        <w:rPr>
          <w:rFonts w:ascii="Arial" w:hAnsi="Arial" w:cs="Arial"/>
          <w:b/>
          <w:sz w:val="23"/>
          <w:szCs w:val="23"/>
        </w:rPr>
      </w:pPr>
      <w:r w:rsidRPr="00CE6BE9">
        <w:rPr>
          <w:rFonts w:ascii="Arial" w:hAnsi="Arial" w:cs="Arial"/>
          <w:b/>
          <w:bCs/>
          <w:sz w:val="23"/>
          <w:szCs w:val="23"/>
        </w:rPr>
        <w:t>Question</w:t>
      </w:r>
      <w:r w:rsidRPr="00CE6BE9">
        <w:rPr>
          <w:rFonts w:ascii="Arial" w:hAnsi="Arial" w:cs="Arial"/>
          <w:b/>
          <w:sz w:val="23"/>
          <w:szCs w:val="23"/>
        </w:rPr>
        <w:t xml:space="preserve"> </w:t>
      </w:r>
      <w:r w:rsidR="00A70F31" w:rsidRPr="00CE6BE9">
        <w:rPr>
          <w:rFonts w:ascii="Arial" w:hAnsi="Arial" w:cs="Arial"/>
          <w:b/>
          <w:sz w:val="23"/>
          <w:szCs w:val="23"/>
        </w:rPr>
        <w:t>1358</w:t>
      </w:r>
      <w:r w:rsidR="00B44DAE" w:rsidRPr="00CE6BE9">
        <w:rPr>
          <w:rFonts w:ascii="Arial" w:hAnsi="Arial" w:cs="Arial"/>
          <w:b/>
          <w:sz w:val="23"/>
          <w:szCs w:val="23"/>
        </w:rPr>
        <w:tab/>
      </w:r>
    </w:p>
    <w:p w:rsidR="00D13754" w:rsidRPr="00CE6BE9" w:rsidRDefault="00D13754" w:rsidP="00D13754">
      <w:pPr>
        <w:spacing w:before="100" w:beforeAutospacing="1" w:after="100" w:afterAutospacing="1" w:line="360" w:lineRule="auto"/>
        <w:ind w:left="709" w:hanging="709"/>
        <w:jc w:val="both"/>
        <w:outlineLvl w:val="0"/>
        <w:rPr>
          <w:rFonts w:ascii="Arial" w:hAnsi="Arial" w:cs="Arial"/>
          <w:b/>
          <w:sz w:val="23"/>
          <w:szCs w:val="23"/>
        </w:rPr>
      </w:pPr>
      <w:r w:rsidRPr="00CE6BE9">
        <w:rPr>
          <w:rFonts w:ascii="Arial" w:hAnsi="Arial" w:cs="Arial"/>
          <w:b/>
          <w:sz w:val="23"/>
          <w:szCs w:val="23"/>
        </w:rPr>
        <w:tab/>
      </w:r>
      <w:proofErr w:type="spellStart"/>
      <w:r w:rsidR="00A70F31" w:rsidRPr="00CE6BE9">
        <w:rPr>
          <w:rFonts w:ascii="Arial" w:hAnsi="Arial" w:cs="Arial"/>
          <w:b/>
          <w:sz w:val="23"/>
          <w:szCs w:val="23"/>
          <w:lang w:val="en-GB"/>
        </w:rPr>
        <w:t>Adv</w:t>
      </w:r>
      <w:proofErr w:type="spellEnd"/>
      <w:r w:rsidR="00A70F31" w:rsidRPr="00CE6BE9">
        <w:rPr>
          <w:rFonts w:ascii="Arial" w:hAnsi="Arial" w:cs="Arial"/>
          <w:b/>
          <w:bCs/>
          <w:sz w:val="23"/>
          <w:szCs w:val="23"/>
          <w:lang w:val="en-GB"/>
        </w:rPr>
        <w:t xml:space="preserve"> A de W </w:t>
      </w:r>
      <w:proofErr w:type="spellStart"/>
      <w:r w:rsidR="00A70F31" w:rsidRPr="00CE6BE9">
        <w:rPr>
          <w:rFonts w:ascii="Arial" w:hAnsi="Arial" w:cs="Arial"/>
          <w:b/>
          <w:bCs/>
          <w:sz w:val="23"/>
          <w:szCs w:val="23"/>
          <w:lang w:val="en-GB"/>
        </w:rPr>
        <w:t>Alberts</w:t>
      </w:r>
      <w:proofErr w:type="spellEnd"/>
      <w:r w:rsidR="00A70F31" w:rsidRPr="00CE6BE9">
        <w:rPr>
          <w:rFonts w:ascii="Arial" w:hAnsi="Arial" w:cs="Arial"/>
          <w:b/>
          <w:bCs/>
          <w:sz w:val="23"/>
          <w:szCs w:val="23"/>
          <w:lang w:val="en-GB"/>
        </w:rPr>
        <w:t xml:space="preserve"> (FF Plus) to ask the Minister of Trade and Industry</w:t>
      </w:r>
      <w:r w:rsidR="00EE49C3" w:rsidRPr="00CE6BE9">
        <w:rPr>
          <w:rFonts w:ascii="Arial" w:hAnsi="Arial" w:cs="Arial"/>
          <w:b/>
          <w:sz w:val="23"/>
          <w:szCs w:val="23"/>
        </w:rPr>
        <w:t>:</w:t>
      </w:r>
    </w:p>
    <w:p w:rsidR="00A70F31" w:rsidRPr="00CE6BE9" w:rsidRDefault="00A70F31" w:rsidP="008320DC">
      <w:pPr>
        <w:spacing w:before="100" w:beforeAutospacing="1" w:after="100" w:afterAutospacing="1" w:line="288" w:lineRule="auto"/>
        <w:ind w:left="1441" w:hanging="732"/>
        <w:jc w:val="both"/>
        <w:outlineLvl w:val="0"/>
        <w:rPr>
          <w:rFonts w:ascii="Arial" w:hAnsi="Arial" w:cs="Arial"/>
          <w:sz w:val="23"/>
          <w:szCs w:val="23"/>
          <w:lang w:val="en-GB"/>
        </w:rPr>
      </w:pPr>
      <w:r w:rsidRPr="00CE6BE9">
        <w:rPr>
          <w:rFonts w:ascii="Arial" w:hAnsi="Arial" w:cs="Arial"/>
          <w:sz w:val="23"/>
          <w:szCs w:val="23"/>
          <w:lang w:val="en-GB"/>
        </w:rPr>
        <w:t>(1)</w:t>
      </w:r>
      <w:r w:rsidRPr="00CE6BE9">
        <w:rPr>
          <w:rFonts w:ascii="Arial" w:hAnsi="Arial" w:cs="Arial"/>
          <w:sz w:val="23"/>
          <w:szCs w:val="23"/>
          <w:lang w:val="en-GB"/>
        </w:rPr>
        <w:tab/>
        <w:t>(a) To what extent the Legal Metrology Act, Act 9 of 2014, is an improvement on the Trade Metrology Act, Act 77 of 1973, and (b) what is the legal effect of any metrology instruments for which it is obligatory to develop standards in terms of the specified Acts, but for which no standards have yet been developed;</w:t>
      </w:r>
    </w:p>
    <w:p w:rsidR="00A70F31" w:rsidRPr="00CE6BE9" w:rsidRDefault="00A70F31" w:rsidP="008320DC">
      <w:pPr>
        <w:spacing w:before="100" w:beforeAutospacing="1" w:after="100" w:afterAutospacing="1" w:line="288" w:lineRule="auto"/>
        <w:ind w:left="1441" w:hanging="732"/>
        <w:jc w:val="both"/>
        <w:outlineLvl w:val="0"/>
        <w:rPr>
          <w:rFonts w:ascii="Arial" w:hAnsi="Arial" w:cs="Arial"/>
          <w:sz w:val="23"/>
          <w:szCs w:val="23"/>
          <w:lang w:val="en-GB"/>
        </w:rPr>
      </w:pPr>
      <w:r w:rsidRPr="00CE6BE9">
        <w:rPr>
          <w:rFonts w:ascii="Arial" w:hAnsi="Arial" w:cs="Arial"/>
          <w:sz w:val="23"/>
          <w:szCs w:val="23"/>
          <w:lang w:val="en-GB"/>
        </w:rPr>
        <w:t>(2)</w:t>
      </w:r>
      <w:r w:rsidRPr="00CE6BE9">
        <w:rPr>
          <w:rFonts w:ascii="Arial" w:hAnsi="Arial" w:cs="Arial"/>
          <w:sz w:val="23"/>
          <w:szCs w:val="23"/>
          <w:lang w:val="en-GB"/>
        </w:rPr>
        <w:tab/>
        <w:t xml:space="preserve">whether the specified metrology instruments may be used in the absence of the specified standards; if not, what is the legal effect of any (a) business conducted and (b) accounts generated by the use of the specified metrology instruments in terms of each specified Act; if so, on </w:t>
      </w:r>
      <w:r w:rsidR="008B31EA" w:rsidRPr="00CE6BE9">
        <w:rPr>
          <w:rFonts w:ascii="Arial" w:hAnsi="Arial" w:cs="Arial"/>
          <w:sz w:val="23"/>
          <w:szCs w:val="23"/>
          <w:lang w:val="en-GB"/>
        </w:rPr>
        <w:t>which</w:t>
      </w:r>
      <w:r w:rsidRPr="00CE6BE9">
        <w:rPr>
          <w:rFonts w:ascii="Arial" w:hAnsi="Arial" w:cs="Arial"/>
          <w:sz w:val="23"/>
          <w:szCs w:val="23"/>
          <w:lang w:val="en-GB"/>
        </w:rPr>
        <w:t xml:space="preserve"> legal grounds in respect of each specified Act; </w:t>
      </w:r>
    </w:p>
    <w:p w:rsidR="00A70F31" w:rsidRPr="00CE6BE9" w:rsidRDefault="00A70F31" w:rsidP="008320DC">
      <w:pPr>
        <w:spacing w:before="100" w:beforeAutospacing="1" w:after="100" w:afterAutospacing="1" w:line="288" w:lineRule="auto"/>
        <w:ind w:left="1441" w:hanging="732"/>
        <w:jc w:val="both"/>
        <w:outlineLvl w:val="0"/>
        <w:rPr>
          <w:rFonts w:ascii="Arial" w:hAnsi="Arial" w:cs="Arial"/>
          <w:sz w:val="23"/>
          <w:szCs w:val="23"/>
          <w:lang w:val="en-GB"/>
        </w:rPr>
      </w:pPr>
      <w:r w:rsidRPr="00CE6BE9">
        <w:rPr>
          <w:rFonts w:ascii="Arial" w:hAnsi="Arial" w:cs="Arial"/>
          <w:sz w:val="23"/>
          <w:szCs w:val="23"/>
          <w:lang w:val="en-GB"/>
        </w:rPr>
        <w:t>(3)</w:t>
      </w:r>
      <w:r w:rsidRPr="00CE6BE9">
        <w:rPr>
          <w:rFonts w:ascii="Arial" w:hAnsi="Arial" w:cs="Arial"/>
          <w:sz w:val="23"/>
          <w:szCs w:val="23"/>
          <w:lang w:val="en-GB"/>
        </w:rPr>
        <w:tab/>
        <w:t>what is the legal effect of any metrology instruments for which it is obligatory to comply with standards already developed, but which do not comply with these;</w:t>
      </w:r>
    </w:p>
    <w:p w:rsidR="00A70F31" w:rsidRPr="00CE6BE9" w:rsidRDefault="00A70F31" w:rsidP="008320DC">
      <w:pPr>
        <w:spacing w:before="100" w:beforeAutospacing="1" w:after="100" w:afterAutospacing="1" w:line="288" w:lineRule="auto"/>
        <w:ind w:left="1441" w:hanging="732"/>
        <w:jc w:val="both"/>
        <w:outlineLvl w:val="0"/>
        <w:rPr>
          <w:rFonts w:ascii="Arial" w:hAnsi="Arial" w:cs="Arial"/>
          <w:sz w:val="23"/>
          <w:szCs w:val="23"/>
          <w:lang w:val="en-GB"/>
        </w:rPr>
      </w:pPr>
      <w:r w:rsidRPr="00CE6BE9">
        <w:rPr>
          <w:rFonts w:ascii="Arial" w:hAnsi="Arial" w:cs="Arial"/>
          <w:sz w:val="23"/>
          <w:szCs w:val="23"/>
          <w:lang w:val="en-GB"/>
        </w:rPr>
        <w:t>(4)</w:t>
      </w:r>
      <w:r w:rsidRPr="00CE6BE9">
        <w:rPr>
          <w:rFonts w:ascii="Arial" w:hAnsi="Arial" w:cs="Arial"/>
          <w:sz w:val="23"/>
          <w:szCs w:val="23"/>
          <w:lang w:val="en-GB"/>
        </w:rPr>
        <w:tab/>
        <w:t>whether the specified metrology instruments may be used in the absence of such compliance; if</w:t>
      </w:r>
      <w:r w:rsidR="004F54D9" w:rsidRPr="00CE6BE9">
        <w:rPr>
          <w:rFonts w:ascii="Arial" w:hAnsi="Arial" w:cs="Arial"/>
          <w:sz w:val="23"/>
          <w:szCs w:val="23"/>
          <w:lang w:val="en-GB"/>
        </w:rPr>
        <w:t xml:space="preserve"> not, what is the legal effect </w:t>
      </w:r>
      <w:r w:rsidRPr="00CE6BE9">
        <w:rPr>
          <w:rFonts w:ascii="Arial" w:hAnsi="Arial" w:cs="Arial"/>
          <w:sz w:val="23"/>
          <w:szCs w:val="23"/>
          <w:lang w:val="en-GB"/>
        </w:rPr>
        <w:t>of any (a) business conducted and (b) accounts generated by the use of the specified metrology instruments in terms of each specified Act; if so, on which legal grounds in terms of each specified Act?</w:t>
      </w:r>
      <w:r w:rsidRPr="00CE6BE9">
        <w:rPr>
          <w:rFonts w:ascii="Arial" w:hAnsi="Arial" w:cs="Arial"/>
          <w:sz w:val="23"/>
          <w:szCs w:val="23"/>
          <w:lang w:val="en-GB"/>
        </w:rPr>
        <w:tab/>
        <w:t>NW1506E</w:t>
      </w:r>
    </w:p>
    <w:p w:rsidR="00913B96" w:rsidRPr="00CE6BE9" w:rsidRDefault="00EC4816" w:rsidP="008320DC">
      <w:pPr>
        <w:spacing w:before="100" w:beforeAutospacing="1" w:after="100" w:afterAutospacing="1" w:line="288" w:lineRule="auto"/>
        <w:ind w:left="709"/>
        <w:jc w:val="both"/>
        <w:outlineLvl w:val="0"/>
        <w:rPr>
          <w:rFonts w:ascii="Arial" w:hAnsi="Arial" w:cs="Arial"/>
          <w:b/>
          <w:color w:val="000000" w:themeColor="text1"/>
          <w:sz w:val="23"/>
          <w:szCs w:val="23"/>
        </w:rPr>
      </w:pPr>
      <w:r w:rsidRPr="00CE6BE9">
        <w:rPr>
          <w:rFonts w:ascii="Arial" w:hAnsi="Arial" w:cs="Arial"/>
          <w:b/>
          <w:color w:val="000000" w:themeColor="text1"/>
          <w:sz w:val="23"/>
          <w:szCs w:val="23"/>
        </w:rPr>
        <w:t>Response</w:t>
      </w:r>
      <w:r w:rsidR="000A454E" w:rsidRPr="00CE6BE9">
        <w:rPr>
          <w:rFonts w:ascii="Arial" w:hAnsi="Arial" w:cs="Arial"/>
          <w:b/>
          <w:color w:val="000000" w:themeColor="text1"/>
          <w:sz w:val="23"/>
          <w:szCs w:val="23"/>
        </w:rPr>
        <w:t>:</w:t>
      </w:r>
    </w:p>
    <w:p w:rsidR="000A0E72" w:rsidRPr="00CE6BE9" w:rsidRDefault="00A70F31" w:rsidP="008320DC">
      <w:pPr>
        <w:pStyle w:val="ListParagraph"/>
        <w:numPr>
          <w:ilvl w:val="0"/>
          <w:numId w:val="8"/>
        </w:numPr>
        <w:spacing w:before="100" w:beforeAutospacing="1" w:after="100" w:afterAutospacing="1" w:line="288" w:lineRule="auto"/>
        <w:ind w:left="1434" w:hanging="725"/>
        <w:jc w:val="both"/>
        <w:outlineLvl w:val="0"/>
        <w:rPr>
          <w:rFonts w:ascii="Arial" w:hAnsi="Arial" w:cs="Arial"/>
          <w:sz w:val="23"/>
          <w:szCs w:val="23"/>
          <w:lang w:val="en-GB"/>
        </w:rPr>
      </w:pPr>
      <w:r w:rsidRPr="00CE6BE9">
        <w:rPr>
          <w:rFonts w:ascii="Arial" w:hAnsi="Arial" w:cs="Arial"/>
          <w:sz w:val="23"/>
          <w:szCs w:val="23"/>
          <w:lang w:val="en-GB"/>
        </w:rPr>
        <w:t>(a) The Legal Metrology Act, Act 9 of 2014 is an improvement on the Trade Metrology Act, Act 77 of 1973</w:t>
      </w:r>
      <w:r w:rsidR="00677C54" w:rsidRPr="00CE6BE9">
        <w:rPr>
          <w:rFonts w:ascii="Arial" w:hAnsi="Arial" w:cs="Arial"/>
          <w:sz w:val="23"/>
          <w:szCs w:val="23"/>
          <w:lang w:val="en-GB"/>
        </w:rPr>
        <w:t>. The Act</w:t>
      </w:r>
      <w:r w:rsidR="0042515C" w:rsidRPr="00CE6BE9">
        <w:rPr>
          <w:rFonts w:ascii="Arial" w:hAnsi="Arial" w:cs="Arial"/>
          <w:sz w:val="23"/>
          <w:szCs w:val="23"/>
          <w:lang w:val="en-GB"/>
        </w:rPr>
        <w:t xml:space="preserve"> expands </w:t>
      </w:r>
      <w:r w:rsidRPr="00CE6BE9">
        <w:rPr>
          <w:rFonts w:ascii="Arial" w:hAnsi="Arial" w:cs="Arial"/>
          <w:sz w:val="23"/>
          <w:szCs w:val="23"/>
          <w:lang w:val="en-GB"/>
        </w:rPr>
        <w:t xml:space="preserve">trade metrology to the legal metrology domain </w:t>
      </w:r>
      <w:r w:rsidR="006B422E" w:rsidRPr="00CE6BE9">
        <w:rPr>
          <w:rFonts w:ascii="Arial" w:hAnsi="Arial" w:cs="Arial"/>
          <w:sz w:val="23"/>
          <w:szCs w:val="23"/>
          <w:lang w:val="en-GB"/>
        </w:rPr>
        <w:t>for</w:t>
      </w:r>
      <w:r w:rsidR="00677C54" w:rsidRPr="00CE6BE9">
        <w:rPr>
          <w:rFonts w:ascii="Arial" w:hAnsi="Arial" w:cs="Arial"/>
          <w:sz w:val="23"/>
          <w:szCs w:val="23"/>
          <w:lang w:val="en-GB"/>
        </w:rPr>
        <w:t xml:space="preserve"> trade, health care and the </w:t>
      </w:r>
      <w:r w:rsidR="00BA56EF" w:rsidRPr="00CE6BE9">
        <w:rPr>
          <w:rFonts w:ascii="Arial" w:hAnsi="Arial" w:cs="Arial"/>
          <w:sz w:val="23"/>
          <w:szCs w:val="23"/>
          <w:lang w:val="en-GB"/>
        </w:rPr>
        <w:t>environment</w:t>
      </w:r>
      <w:r w:rsidR="006B422E" w:rsidRPr="00CE6BE9">
        <w:rPr>
          <w:rFonts w:ascii="Arial" w:hAnsi="Arial" w:cs="Arial"/>
          <w:sz w:val="23"/>
          <w:szCs w:val="23"/>
          <w:lang w:val="en-GB"/>
        </w:rPr>
        <w:t xml:space="preserve"> amongst others</w:t>
      </w:r>
      <w:r w:rsidR="00484B97" w:rsidRPr="00CE6BE9">
        <w:rPr>
          <w:rFonts w:ascii="Arial" w:hAnsi="Arial" w:cs="Arial"/>
          <w:sz w:val="23"/>
          <w:szCs w:val="23"/>
          <w:lang w:val="en-GB"/>
        </w:rPr>
        <w:t>,</w:t>
      </w:r>
      <w:r w:rsidR="00BA56EF" w:rsidRPr="00CE6BE9">
        <w:rPr>
          <w:rFonts w:ascii="Arial" w:hAnsi="Arial" w:cs="Arial"/>
          <w:sz w:val="23"/>
          <w:szCs w:val="23"/>
          <w:lang w:val="en-GB"/>
        </w:rPr>
        <w:t xml:space="preserve"> </w:t>
      </w:r>
      <w:r w:rsidR="00677C54" w:rsidRPr="00CE6BE9">
        <w:rPr>
          <w:rFonts w:ascii="Arial" w:hAnsi="Arial" w:cs="Arial"/>
          <w:sz w:val="23"/>
          <w:szCs w:val="23"/>
          <w:lang w:val="en-GB"/>
        </w:rPr>
        <w:t xml:space="preserve">which were previously excluded from </w:t>
      </w:r>
      <w:r w:rsidR="00BA56EF" w:rsidRPr="00CE6BE9">
        <w:rPr>
          <w:rFonts w:ascii="Arial" w:hAnsi="Arial" w:cs="Arial"/>
          <w:sz w:val="23"/>
          <w:szCs w:val="23"/>
          <w:lang w:val="en-GB"/>
        </w:rPr>
        <w:t>appropriate administrative control.</w:t>
      </w:r>
    </w:p>
    <w:p w:rsidR="00484B97" w:rsidRPr="00CE6BE9" w:rsidRDefault="00484B97" w:rsidP="004F54D9">
      <w:pPr>
        <w:pStyle w:val="ListParagraph"/>
        <w:spacing w:before="100" w:beforeAutospacing="1" w:after="100" w:afterAutospacing="1" w:line="360" w:lineRule="auto"/>
        <w:ind w:left="1440"/>
        <w:jc w:val="both"/>
        <w:outlineLvl w:val="0"/>
        <w:rPr>
          <w:rFonts w:ascii="Arial" w:hAnsi="Arial" w:cs="Arial"/>
          <w:sz w:val="23"/>
          <w:szCs w:val="23"/>
          <w:lang w:val="en-GB"/>
        </w:rPr>
      </w:pPr>
    </w:p>
    <w:p w:rsidR="00BA56EF" w:rsidRPr="00CE6BE9" w:rsidRDefault="00BA56EF" w:rsidP="004F54D9">
      <w:pPr>
        <w:pStyle w:val="ListParagraph"/>
        <w:spacing w:before="100" w:beforeAutospacing="1" w:after="100" w:afterAutospacing="1" w:line="288" w:lineRule="auto"/>
        <w:ind w:left="1440"/>
        <w:jc w:val="both"/>
        <w:outlineLvl w:val="0"/>
        <w:rPr>
          <w:rFonts w:ascii="Arial" w:hAnsi="Arial" w:cs="Arial"/>
          <w:sz w:val="23"/>
          <w:szCs w:val="23"/>
          <w:lang w:val="en-GB"/>
        </w:rPr>
      </w:pPr>
      <w:r w:rsidRPr="00CE6BE9">
        <w:rPr>
          <w:rFonts w:ascii="Arial" w:hAnsi="Arial" w:cs="Arial"/>
          <w:sz w:val="23"/>
          <w:szCs w:val="23"/>
          <w:lang w:val="en-GB"/>
        </w:rPr>
        <w:t xml:space="preserve">(b) </w:t>
      </w:r>
      <w:r w:rsidR="003C70E0" w:rsidRPr="00CE6BE9">
        <w:rPr>
          <w:rFonts w:ascii="Arial" w:hAnsi="Arial" w:cs="Arial"/>
          <w:sz w:val="23"/>
          <w:szCs w:val="23"/>
          <w:lang w:val="en-GB"/>
        </w:rPr>
        <w:t>In circumstances w</w:t>
      </w:r>
      <w:r w:rsidRPr="00CE6BE9">
        <w:rPr>
          <w:rFonts w:ascii="Arial" w:hAnsi="Arial" w:cs="Arial"/>
          <w:sz w:val="23"/>
          <w:szCs w:val="23"/>
          <w:lang w:val="en-GB"/>
        </w:rPr>
        <w:t xml:space="preserve">here standards </w:t>
      </w:r>
      <w:r w:rsidR="003C70E0" w:rsidRPr="00CE6BE9">
        <w:rPr>
          <w:rFonts w:ascii="Arial" w:hAnsi="Arial" w:cs="Arial"/>
          <w:sz w:val="23"/>
          <w:szCs w:val="23"/>
          <w:lang w:val="en-GB"/>
        </w:rPr>
        <w:t>have not been developed yet,</w:t>
      </w:r>
      <w:r w:rsidRPr="00CE6BE9">
        <w:rPr>
          <w:rFonts w:ascii="Arial" w:hAnsi="Arial" w:cs="Arial"/>
          <w:sz w:val="23"/>
          <w:szCs w:val="23"/>
          <w:lang w:val="en-GB"/>
        </w:rPr>
        <w:t xml:space="preserve"> for any metrology instrument, the CEO of the NRCS</w:t>
      </w:r>
      <w:r w:rsidR="00677C54" w:rsidRPr="00CE6BE9">
        <w:rPr>
          <w:rFonts w:ascii="Arial" w:hAnsi="Arial" w:cs="Arial"/>
          <w:sz w:val="23"/>
          <w:szCs w:val="23"/>
          <w:lang w:val="en-GB"/>
        </w:rPr>
        <w:t>,</w:t>
      </w:r>
      <w:r w:rsidRPr="00CE6BE9">
        <w:rPr>
          <w:rFonts w:ascii="Arial" w:hAnsi="Arial" w:cs="Arial"/>
          <w:sz w:val="23"/>
          <w:szCs w:val="23"/>
          <w:lang w:val="en-GB"/>
        </w:rPr>
        <w:t xml:space="preserve"> in consultation with the </w:t>
      </w:r>
      <w:r w:rsidRPr="00CE6BE9">
        <w:rPr>
          <w:rFonts w:ascii="Arial" w:hAnsi="Arial" w:cs="Arial"/>
          <w:sz w:val="23"/>
          <w:szCs w:val="23"/>
          <w:lang w:val="en-GB"/>
        </w:rPr>
        <w:lastRenderedPageBreak/>
        <w:t>user, may set interim requirements and conditions for the use of such an instrument until such time that relevant standards are developed.</w:t>
      </w:r>
    </w:p>
    <w:p w:rsidR="00BA56EF" w:rsidRDefault="00BA56EF" w:rsidP="004F54D9">
      <w:pPr>
        <w:pStyle w:val="ListParagraph"/>
        <w:spacing w:before="100" w:beforeAutospacing="1" w:after="100" w:afterAutospacing="1" w:line="288" w:lineRule="auto"/>
        <w:ind w:left="1440"/>
        <w:jc w:val="both"/>
        <w:outlineLvl w:val="0"/>
        <w:rPr>
          <w:rFonts w:ascii="Arial" w:hAnsi="Arial" w:cs="Arial"/>
          <w:lang w:val="en-GB"/>
        </w:rPr>
      </w:pPr>
    </w:p>
    <w:p w:rsidR="00644888" w:rsidRDefault="00644888" w:rsidP="004F54D9">
      <w:pPr>
        <w:pStyle w:val="ListParagraph"/>
        <w:spacing w:before="100" w:beforeAutospacing="1" w:after="100" w:afterAutospacing="1" w:line="288" w:lineRule="auto"/>
        <w:ind w:left="1440"/>
        <w:jc w:val="both"/>
        <w:outlineLvl w:val="0"/>
        <w:rPr>
          <w:rFonts w:ascii="Arial" w:hAnsi="Arial" w:cs="Arial"/>
          <w:lang w:val="en-GB"/>
        </w:rPr>
      </w:pPr>
    </w:p>
    <w:p w:rsidR="00644888" w:rsidRDefault="00644888" w:rsidP="004F54D9">
      <w:pPr>
        <w:pStyle w:val="ListParagraph"/>
        <w:spacing w:before="100" w:beforeAutospacing="1" w:after="100" w:afterAutospacing="1" w:line="288" w:lineRule="auto"/>
        <w:ind w:left="1440"/>
        <w:jc w:val="both"/>
        <w:outlineLvl w:val="0"/>
        <w:rPr>
          <w:rFonts w:ascii="Arial" w:hAnsi="Arial" w:cs="Arial"/>
          <w:lang w:val="en-GB"/>
        </w:rPr>
      </w:pPr>
    </w:p>
    <w:p w:rsidR="00CE6BE9" w:rsidRPr="00CE6BE9" w:rsidRDefault="00CE6BE9" w:rsidP="004F54D9">
      <w:pPr>
        <w:pStyle w:val="ListParagraph"/>
        <w:spacing w:before="100" w:beforeAutospacing="1" w:after="100" w:afterAutospacing="1" w:line="288" w:lineRule="auto"/>
        <w:ind w:left="1440"/>
        <w:jc w:val="both"/>
        <w:outlineLvl w:val="0"/>
        <w:rPr>
          <w:rFonts w:ascii="Arial" w:hAnsi="Arial" w:cs="Arial"/>
          <w:sz w:val="16"/>
          <w:szCs w:val="16"/>
          <w:lang w:val="en-GB"/>
        </w:rPr>
      </w:pPr>
    </w:p>
    <w:p w:rsidR="00FE31B4" w:rsidRDefault="00677C54" w:rsidP="00FE31B4">
      <w:pPr>
        <w:pStyle w:val="ListParagraph"/>
        <w:numPr>
          <w:ilvl w:val="0"/>
          <w:numId w:val="8"/>
        </w:numPr>
        <w:spacing w:before="100" w:beforeAutospacing="1" w:after="100" w:afterAutospacing="1" w:line="288" w:lineRule="auto"/>
        <w:ind w:hanging="731"/>
        <w:jc w:val="both"/>
        <w:outlineLvl w:val="0"/>
        <w:rPr>
          <w:rFonts w:ascii="Arial" w:hAnsi="Arial" w:cs="Arial"/>
          <w:sz w:val="23"/>
          <w:szCs w:val="23"/>
          <w:lang w:val="en-GB"/>
        </w:rPr>
      </w:pPr>
      <w:r w:rsidRPr="00CE6BE9">
        <w:rPr>
          <w:rFonts w:ascii="Arial" w:hAnsi="Arial" w:cs="Arial"/>
          <w:sz w:val="23"/>
          <w:szCs w:val="23"/>
          <w:lang w:val="en-GB"/>
        </w:rPr>
        <w:t>(a)</w:t>
      </w:r>
      <w:r w:rsidR="00BA56EF" w:rsidRPr="00CE6BE9">
        <w:rPr>
          <w:rFonts w:ascii="Arial" w:hAnsi="Arial" w:cs="Arial"/>
          <w:sz w:val="23"/>
          <w:szCs w:val="23"/>
          <w:lang w:val="en-GB"/>
        </w:rPr>
        <w:t xml:space="preserve"> </w:t>
      </w:r>
      <w:r w:rsidR="003C70E0" w:rsidRPr="00CE6BE9">
        <w:rPr>
          <w:rFonts w:ascii="Arial" w:hAnsi="Arial" w:cs="Arial"/>
          <w:sz w:val="23"/>
          <w:szCs w:val="23"/>
          <w:lang w:val="en-GB"/>
        </w:rPr>
        <w:t>The Act makes provision for specified metrology instruments to be used in the absence of specified standards according to the stipulated process outlined above.</w:t>
      </w:r>
    </w:p>
    <w:p w:rsidR="00FE31B4" w:rsidRPr="00FE31B4" w:rsidRDefault="00FE31B4" w:rsidP="00FE31B4">
      <w:pPr>
        <w:pStyle w:val="ListParagraph"/>
        <w:spacing w:before="100" w:beforeAutospacing="1" w:after="100" w:afterAutospacing="1" w:line="288" w:lineRule="auto"/>
        <w:ind w:left="1440"/>
        <w:jc w:val="both"/>
        <w:outlineLvl w:val="0"/>
        <w:rPr>
          <w:rFonts w:ascii="Arial" w:hAnsi="Arial" w:cs="Arial"/>
          <w:sz w:val="18"/>
          <w:szCs w:val="18"/>
          <w:lang w:val="en-GB"/>
        </w:rPr>
      </w:pPr>
    </w:p>
    <w:p w:rsidR="00677C54" w:rsidRPr="00CE6BE9" w:rsidRDefault="00677C54" w:rsidP="00FE31B4">
      <w:pPr>
        <w:pStyle w:val="ListParagraph"/>
        <w:spacing w:before="100" w:beforeAutospacing="1" w:after="100" w:afterAutospacing="1"/>
        <w:ind w:left="1440"/>
        <w:jc w:val="both"/>
        <w:outlineLvl w:val="0"/>
        <w:rPr>
          <w:rFonts w:ascii="Arial" w:hAnsi="Arial" w:cs="Arial"/>
          <w:sz w:val="23"/>
          <w:szCs w:val="23"/>
          <w:lang w:val="en-GB"/>
        </w:rPr>
      </w:pPr>
      <w:r w:rsidRPr="00CE6BE9">
        <w:rPr>
          <w:rFonts w:ascii="Arial" w:hAnsi="Arial" w:cs="Arial"/>
          <w:sz w:val="23"/>
          <w:szCs w:val="23"/>
          <w:lang w:val="en-GB"/>
        </w:rPr>
        <w:t xml:space="preserve">(b) </w:t>
      </w:r>
      <w:r w:rsidR="00FE31B4">
        <w:rPr>
          <w:rFonts w:ascii="Arial" w:hAnsi="Arial" w:cs="Arial"/>
          <w:sz w:val="23"/>
          <w:szCs w:val="23"/>
          <w:lang w:val="en-GB"/>
        </w:rPr>
        <w:t>The interpretation of the Department of Trade and Industry is that r</w:t>
      </w:r>
      <w:r w:rsidRPr="00CE6BE9">
        <w:rPr>
          <w:rFonts w:ascii="Arial" w:hAnsi="Arial" w:cs="Arial"/>
          <w:sz w:val="23"/>
          <w:szCs w:val="23"/>
          <w:lang w:val="en-GB"/>
        </w:rPr>
        <w:t xml:space="preserve">evenue generated in circumstances where there is not </w:t>
      </w:r>
      <w:r w:rsidR="006B422E" w:rsidRPr="00CE6BE9">
        <w:rPr>
          <w:rFonts w:ascii="Arial" w:hAnsi="Arial" w:cs="Arial"/>
          <w:sz w:val="23"/>
          <w:szCs w:val="23"/>
          <w:lang w:val="en-GB"/>
        </w:rPr>
        <w:t xml:space="preserve">yet </w:t>
      </w:r>
      <w:r w:rsidR="00FE31B4">
        <w:rPr>
          <w:rFonts w:ascii="Arial" w:hAnsi="Arial" w:cs="Arial"/>
          <w:sz w:val="23"/>
          <w:szCs w:val="23"/>
          <w:lang w:val="en-GB"/>
        </w:rPr>
        <w:t xml:space="preserve">a standard, </w:t>
      </w:r>
      <w:r w:rsidR="00D8557C" w:rsidRPr="00CE6BE9">
        <w:rPr>
          <w:rFonts w:ascii="Arial" w:hAnsi="Arial" w:cs="Arial"/>
          <w:sz w:val="23"/>
          <w:szCs w:val="23"/>
          <w:lang w:val="en-GB"/>
        </w:rPr>
        <w:t xml:space="preserve">is legally permissible. </w:t>
      </w:r>
    </w:p>
    <w:p w:rsidR="00BA56EF" w:rsidRPr="00CE6BE9" w:rsidRDefault="00BA56EF" w:rsidP="004F54D9">
      <w:pPr>
        <w:pStyle w:val="ListParagraph"/>
        <w:spacing w:before="100" w:beforeAutospacing="1" w:after="100" w:afterAutospacing="1" w:line="288" w:lineRule="auto"/>
        <w:ind w:left="1440"/>
        <w:jc w:val="both"/>
        <w:outlineLvl w:val="0"/>
        <w:rPr>
          <w:rFonts w:ascii="Arial" w:hAnsi="Arial" w:cs="Arial"/>
          <w:sz w:val="23"/>
          <w:szCs w:val="23"/>
          <w:lang w:val="en-GB"/>
        </w:rPr>
      </w:pPr>
    </w:p>
    <w:p w:rsidR="00257D70" w:rsidRPr="00CE6BE9" w:rsidRDefault="00257D70" w:rsidP="008320DC">
      <w:pPr>
        <w:pStyle w:val="ListParagraph"/>
        <w:numPr>
          <w:ilvl w:val="0"/>
          <w:numId w:val="8"/>
        </w:numPr>
        <w:spacing w:before="100" w:beforeAutospacing="1" w:after="100" w:afterAutospacing="1" w:line="288" w:lineRule="auto"/>
        <w:ind w:hanging="731"/>
        <w:jc w:val="both"/>
        <w:outlineLvl w:val="0"/>
        <w:rPr>
          <w:rFonts w:ascii="Arial" w:hAnsi="Arial" w:cs="Arial"/>
          <w:sz w:val="23"/>
          <w:szCs w:val="23"/>
          <w:lang w:val="en-GB"/>
        </w:rPr>
      </w:pPr>
      <w:r w:rsidRPr="00CE6BE9">
        <w:rPr>
          <w:rFonts w:ascii="Arial" w:hAnsi="Arial" w:cs="Arial"/>
          <w:sz w:val="23"/>
          <w:szCs w:val="23"/>
          <w:lang w:val="en-GB"/>
        </w:rPr>
        <w:t xml:space="preserve">Section 18(1) of the Legal Metrology Act 9 of 2014 </w:t>
      </w:r>
      <w:r w:rsidR="003C70E0" w:rsidRPr="00CE6BE9">
        <w:rPr>
          <w:rFonts w:ascii="Arial" w:hAnsi="Arial" w:cs="Arial"/>
          <w:sz w:val="23"/>
          <w:szCs w:val="23"/>
          <w:lang w:val="en-GB"/>
        </w:rPr>
        <w:t xml:space="preserve">confers powers to the </w:t>
      </w:r>
      <w:r w:rsidRPr="00CE6BE9">
        <w:rPr>
          <w:rFonts w:ascii="Arial" w:hAnsi="Arial" w:cs="Arial"/>
          <w:sz w:val="23"/>
          <w:szCs w:val="23"/>
          <w:lang w:val="en-GB"/>
        </w:rPr>
        <w:t xml:space="preserve">NRCS </w:t>
      </w:r>
      <w:r w:rsidR="003C70E0" w:rsidRPr="00CE6BE9">
        <w:rPr>
          <w:rFonts w:ascii="Arial" w:hAnsi="Arial" w:cs="Arial"/>
          <w:sz w:val="23"/>
          <w:szCs w:val="23"/>
          <w:lang w:val="en-GB"/>
        </w:rPr>
        <w:t xml:space="preserve">to take appropriate action against </w:t>
      </w:r>
      <w:r w:rsidR="00D8557C" w:rsidRPr="00CE6BE9">
        <w:rPr>
          <w:rFonts w:ascii="Arial" w:hAnsi="Arial" w:cs="Arial"/>
          <w:sz w:val="23"/>
          <w:szCs w:val="23"/>
          <w:lang w:val="en-GB"/>
        </w:rPr>
        <w:t xml:space="preserve">a defaulting party who has utilized an </w:t>
      </w:r>
      <w:r w:rsidRPr="00CE6BE9">
        <w:rPr>
          <w:rFonts w:ascii="Arial" w:hAnsi="Arial" w:cs="Arial"/>
          <w:sz w:val="23"/>
          <w:szCs w:val="23"/>
          <w:lang w:val="en-GB"/>
        </w:rPr>
        <w:t xml:space="preserve">instrument, product or service </w:t>
      </w:r>
      <w:r w:rsidR="003C70E0" w:rsidRPr="00CE6BE9">
        <w:rPr>
          <w:rFonts w:ascii="Arial" w:hAnsi="Arial" w:cs="Arial"/>
          <w:sz w:val="23"/>
          <w:szCs w:val="23"/>
          <w:lang w:val="en-GB"/>
        </w:rPr>
        <w:t xml:space="preserve">that </w:t>
      </w:r>
      <w:r w:rsidRPr="00CE6BE9">
        <w:rPr>
          <w:rFonts w:ascii="Arial" w:hAnsi="Arial" w:cs="Arial"/>
          <w:sz w:val="23"/>
          <w:szCs w:val="23"/>
          <w:lang w:val="en-GB"/>
        </w:rPr>
        <w:t xml:space="preserve">does not conform to legal metrology </w:t>
      </w:r>
      <w:r w:rsidR="0042515C" w:rsidRPr="00CE6BE9">
        <w:rPr>
          <w:rFonts w:ascii="Arial" w:hAnsi="Arial" w:cs="Arial"/>
          <w:sz w:val="23"/>
          <w:szCs w:val="23"/>
          <w:lang w:val="en-GB"/>
        </w:rPr>
        <w:t>technical regulations (standards)</w:t>
      </w:r>
      <w:r w:rsidR="003C70E0" w:rsidRPr="00CE6BE9">
        <w:rPr>
          <w:rFonts w:ascii="Arial" w:hAnsi="Arial" w:cs="Arial"/>
          <w:sz w:val="23"/>
          <w:szCs w:val="23"/>
          <w:lang w:val="en-GB"/>
        </w:rPr>
        <w:t>.</w:t>
      </w:r>
      <w:r w:rsidRPr="00CE6BE9">
        <w:rPr>
          <w:rFonts w:ascii="Arial" w:hAnsi="Arial" w:cs="Arial"/>
          <w:sz w:val="23"/>
          <w:szCs w:val="23"/>
          <w:lang w:val="en-GB"/>
        </w:rPr>
        <w:t xml:space="preserve"> </w:t>
      </w:r>
      <w:r w:rsidR="003C70E0" w:rsidRPr="00CE6BE9">
        <w:rPr>
          <w:rFonts w:ascii="Arial" w:hAnsi="Arial" w:cs="Arial"/>
          <w:sz w:val="23"/>
          <w:szCs w:val="23"/>
          <w:lang w:val="en-GB"/>
        </w:rPr>
        <w:t xml:space="preserve">The Act allows </w:t>
      </w:r>
      <w:r w:rsidRPr="00CE6BE9">
        <w:rPr>
          <w:rFonts w:ascii="Arial" w:hAnsi="Arial" w:cs="Arial"/>
          <w:sz w:val="23"/>
          <w:szCs w:val="23"/>
          <w:lang w:val="en-GB"/>
        </w:rPr>
        <w:t xml:space="preserve">the NRCS </w:t>
      </w:r>
      <w:r w:rsidR="003C70E0" w:rsidRPr="00CE6BE9">
        <w:rPr>
          <w:rFonts w:ascii="Arial" w:hAnsi="Arial" w:cs="Arial"/>
          <w:sz w:val="23"/>
          <w:szCs w:val="23"/>
          <w:lang w:val="en-GB"/>
        </w:rPr>
        <w:t xml:space="preserve">to </w:t>
      </w:r>
      <w:r w:rsidRPr="00CE6BE9">
        <w:rPr>
          <w:rFonts w:ascii="Arial" w:hAnsi="Arial" w:cs="Arial"/>
          <w:sz w:val="23"/>
          <w:szCs w:val="23"/>
          <w:lang w:val="en-GB"/>
        </w:rPr>
        <w:t xml:space="preserve">direct in writing </w:t>
      </w:r>
      <w:r w:rsidR="00E86AAB" w:rsidRPr="00CE6BE9">
        <w:rPr>
          <w:rFonts w:ascii="Arial" w:hAnsi="Arial" w:cs="Arial"/>
          <w:sz w:val="23"/>
          <w:szCs w:val="23"/>
          <w:lang w:val="en-GB"/>
        </w:rPr>
        <w:t xml:space="preserve">any non-compliant </w:t>
      </w:r>
      <w:r w:rsidRPr="00CE6BE9">
        <w:rPr>
          <w:rFonts w:ascii="Arial" w:hAnsi="Arial" w:cs="Arial"/>
          <w:sz w:val="23"/>
          <w:szCs w:val="23"/>
          <w:lang w:val="en-GB"/>
        </w:rPr>
        <w:t>instrument, product or service</w:t>
      </w:r>
      <w:r w:rsidR="0042515C" w:rsidRPr="00CE6BE9">
        <w:rPr>
          <w:rFonts w:ascii="Arial" w:hAnsi="Arial" w:cs="Arial"/>
          <w:sz w:val="23"/>
          <w:szCs w:val="23"/>
          <w:lang w:val="en-GB"/>
        </w:rPr>
        <w:t xml:space="preserve"> </w:t>
      </w:r>
      <w:r w:rsidR="00D8557C" w:rsidRPr="00CE6BE9">
        <w:rPr>
          <w:rFonts w:ascii="Arial" w:hAnsi="Arial" w:cs="Arial"/>
          <w:sz w:val="23"/>
          <w:szCs w:val="23"/>
          <w:lang w:val="en-GB"/>
        </w:rPr>
        <w:t xml:space="preserve">to </w:t>
      </w:r>
      <w:r w:rsidR="0042515C" w:rsidRPr="00CE6BE9">
        <w:rPr>
          <w:rFonts w:ascii="Arial" w:hAnsi="Arial" w:cs="Arial"/>
          <w:sz w:val="23"/>
          <w:szCs w:val="23"/>
          <w:lang w:val="en-GB"/>
        </w:rPr>
        <w:t>be brought into compliance with the relevant standards, failing which the instrument or product may be confiscated, destroyed or returned to the country of origin.</w:t>
      </w:r>
    </w:p>
    <w:p w:rsidR="0042515C" w:rsidRPr="00CE6BE9" w:rsidRDefault="0042515C" w:rsidP="004F54D9">
      <w:pPr>
        <w:pStyle w:val="ListParagraph"/>
        <w:spacing w:line="288" w:lineRule="auto"/>
        <w:jc w:val="both"/>
        <w:rPr>
          <w:rFonts w:ascii="Arial" w:hAnsi="Arial" w:cs="Arial"/>
          <w:sz w:val="23"/>
          <w:szCs w:val="23"/>
          <w:lang w:val="en-GB"/>
        </w:rPr>
      </w:pPr>
    </w:p>
    <w:p w:rsidR="004A0E7C" w:rsidRPr="00CE6BE9" w:rsidRDefault="0042515C" w:rsidP="008320DC">
      <w:pPr>
        <w:pStyle w:val="ListParagraph"/>
        <w:numPr>
          <w:ilvl w:val="0"/>
          <w:numId w:val="8"/>
        </w:numPr>
        <w:spacing w:before="100" w:beforeAutospacing="1" w:after="100" w:afterAutospacing="1" w:line="288" w:lineRule="auto"/>
        <w:ind w:hanging="731"/>
        <w:jc w:val="both"/>
        <w:outlineLvl w:val="0"/>
        <w:rPr>
          <w:rFonts w:ascii="Arial" w:hAnsi="Arial" w:cs="Arial"/>
          <w:sz w:val="23"/>
          <w:szCs w:val="23"/>
          <w:lang w:val="en-GB"/>
        </w:rPr>
      </w:pPr>
      <w:r w:rsidRPr="00CE6BE9">
        <w:rPr>
          <w:rFonts w:ascii="Arial" w:hAnsi="Arial" w:cs="Arial"/>
          <w:sz w:val="23"/>
          <w:szCs w:val="23"/>
          <w:lang w:val="en-GB"/>
        </w:rPr>
        <w:t>Section 17(1) of the Legal Metrology Act</w:t>
      </w:r>
      <w:r w:rsidR="006B422E" w:rsidRPr="00CE6BE9">
        <w:rPr>
          <w:rFonts w:ascii="Arial" w:hAnsi="Arial" w:cs="Arial"/>
          <w:sz w:val="23"/>
          <w:szCs w:val="23"/>
          <w:lang w:val="en-GB"/>
        </w:rPr>
        <w:t>,</w:t>
      </w:r>
      <w:r w:rsidRPr="00CE6BE9">
        <w:rPr>
          <w:rFonts w:ascii="Arial" w:hAnsi="Arial" w:cs="Arial"/>
          <w:sz w:val="23"/>
          <w:szCs w:val="23"/>
          <w:lang w:val="en-GB"/>
        </w:rPr>
        <w:t xml:space="preserve"> 9 of 2014 states that no person may import, manufacture, sell or supply a measuring instrument or product, or render a service, to which a legal metrology technical regulation applies</w:t>
      </w:r>
      <w:r w:rsidR="00F12626" w:rsidRPr="00CE6BE9">
        <w:rPr>
          <w:rFonts w:ascii="Arial" w:hAnsi="Arial" w:cs="Arial"/>
          <w:sz w:val="23"/>
          <w:szCs w:val="23"/>
          <w:lang w:val="en-GB"/>
        </w:rPr>
        <w:t>.</w:t>
      </w:r>
      <w:r w:rsidRPr="00CE6BE9">
        <w:rPr>
          <w:rFonts w:ascii="Arial" w:hAnsi="Arial" w:cs="Arial"/>
          <w:sz w:val="23"/>
          <w:szCs w:val="23"/>
          <w:lang w:val="en-GB"/>
        </w:rPr>
        <w:t xml:space="preserve"> </w:t>
      </w:r>
      <w:r w:rsidR="00F12626" w:rsidRPr="00CE6BE9">
        <w:rPr>
          <w:rFonts w:ascii="Arial" w:hAnsi="Arial" w:cs="Arial"/>
          <w:sz w:val="23"/>
          <w:szCs w:val="23"/>
          <w:lang w:val="en-GB"/>
        </w:rPr>
        <w:t>Costs incurred by the National Regulator for the confiscation, destruction of</w:t>
      </w:r>
      <w:r w:rsidR="00D8557C" w:rsidRPr="00CE6BE9">
        <w:rPr>
          <w:rFonts w:ascii="Arial" w:hAnsi="Arial" w:cs="Arial"/>
          <w:sz w:val="23"/>
          <w:szCs w:val="23"/>
          <w:lang w:val="en-GB"/>
        </w:rPr>
        <w:t xml:space="preserve"> non-</w:t>
      </w:r>
      <w:r w:rsidR="00F12626" w:rsidRPr="00CE6BE9">
        <w:rPr>
          <w:rFonts w:ascii="Arial" w:hAnsi="Arial" w:cs="Arial"/>
          <w:sz w:val="23"/>
          <w:szCs w:val="23"/>
          <w:lang w:val="en-GB"/>
        </w:rPr>
        <w:t>compliant measuring instrument, product or service may be recovered from the person using such measuring instrument or product, or rendering such service.</w:t>
      </w:r>
    </w:p>
    <w:p w:rsidR="008320DC" w:rsidRPr="00CE6BE9" w:rsidRDefault="008320DC" w:rsidP="008320DC">
      <w:pPr>
        <w:spacing w:before="100" w:beforeAutospacing="1" w:after="100" w:afterAutospacing="1" w:line="288" w:lineRule="auto"/>
        <w:jc w:val="both"/>
        <w:outlineLvl w:val="0"/>
        <w:rPr>
          <w:rFonts w:ascii="Arial" w:hAnsi="Arial" w:cs="Arial"/>
          <w:sz w:val="16"/>
          <w:szCs w:val="16"/>
          <w:lang w:val="en-GB"/>
        </w:rPr>
      </w:pPr>
    </w:p>
    <w:sectPr w:rsidR="008320DC" w:rsidRPr="00CE6BE9" w:rsidSect="008320DC">
      <w:footerReference w:type="default" r:id="rId9"/>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5FC" w:rsidRDefault="00A015FC" w:rsidP="00CF0078">
      <w:r>
        <w:separator/>
      </w:r>
    </w:p>
  </w:endnote>
  <w:endnote w:type="continuationSeparator" w:id="0">
    <w:p w:rsidR="00A015FC" w:rsidRDefault="00A015FC" w:rsidP="00CF0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131523"/>
      <w:docPartObj>
        <w:docPartGallery w:val="Page Numbers (Bottom of Page)"/>
        <w:docPartUnique/>
      </w:docPartObj>
    </w:sdtPr>
    <w:sdtEndPr>
      <w:rPr>
        <w:noProof/>
      </w:rPr>
    </w:sdtEndPr>
    <w:sdtContent>
      <w:p w:rsidR="00CF0078" w:rsidRDefault="00CF0078">
        <w:pPr>
          <w:pStyle w:val="Footer"/>
          <w:jc w:val="center"/>
        </w:pPr>
        <w:r>
          <w:fldChar w:fldCharType="begin"/>
        </w:r>
        <w:r>
          <w:instrText xml:space="preserve"> PAGE   \* MERGEFORMAT </w:instrText>
        </w:r>
        <w:r>
          <w:fldChar w:fldCharType="separate"/>
        </w:r>
        <w:r w:rsidR="00EC6D8C">
          <w:rPr>
            <w:noProof/>
          </w:rPr>
          <w:t>1</w:t>
        </w:r>
        <w:r>
          <w:rPr>
            <w:noProof/>
          </w:rPr>
          <w:fldChar w:fldCharType="end"/>
        </w:r>
      </w:p>
    </w:sdtContent>
  </w:sdt>
  <w:p w:rsidR="00CF0078" w:rsidRDefault="00CF00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5FC" w:rsidRDefault="00A015FC" w:rsidP="00CF0078">
      <w:r>
        <w:separator/>
      </w:r>
    </w:p>
  </w:footnote>
  <w:footnote w:type="continuationSeparator" w:id="0">
    <w:p w:rsidR="00A015FC" w:rsidRDefault="00A015FC" w:rsidP="00CF00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B4F7E"/>
    <w:multiLevelType w:val="hybridMultilevel"/>
    <w:tmpl w:val="FE70D4B8"/>
    <w:lvl w:ilvl="0" w:tplc="7D1AE35C">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nsid w:val="33807E6A"/>
    <w:multiLevelType w:val="hybridMultilevel"/>
    <w:tmpl w:val="F770459A"/>
    <w:lvl w:ilvl="0" w:tplc="3300DD40">
      <w:start w:val="1"/>
      <w:numFmt w:val="decimal"/>
      <w:lvlText w:val="(%1)"/>
      <w:lvlJc w:val="left"/>
      <w:pPr>
        <w:ind w:left="1353" w:hanging="360"/>
      </w:pPr>
      <w:rPr>
        <w:rFonts w:hint="default"/>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3C596FCC"/>
    <w:multiLevelType w:val="hybridMultilevel"/>
    <w:tmpl w:val="49AA5BB2"/>
    <w:lvl w:ilvl="0" w:tplc="16AC33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4BA640D"/>
    <w:multiLevelType w:val="hybridMultilevel"/>
    <w:tmpl w:val="EC2C14CC"/>
    <w:lvl w:ilvl="0" w:tplc="470E77A2">
      <w:start w:val="1"/>
      <w:numFmt w:val="decimal"/>
      <w:lvlText w:val="(%1)"/>
      <w:lvlJc w:val="left"/>
      <w:pPr>
        <w:ind w:left="1004" w:hanging="360"/>
      </w:pPr>
      <w:rPr>
        <w:rFonts w:hint="default"/>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4">
    <w:nsid w:val="533A3174"/>
    <w:multiLevelType w:val="hybridMultilevel"/>
    <w:tmpl w:val="9FFAE400"/>
    <w:lvl w:ilvl="0" w:tplc="F4D66074">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57F803DF"/>
    <w:multiLevelType w:val="hybridMultilevel"/>
    <w:tmpl w:val="1A98C34C"/>
    <w:lvl w:ilvl="0" w:tplc="66BA6A0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61C2278F"/>
    <w:multiLevelType w:val="hybridMultilevel"/>
    <w:tmpl w:val="728E4CCA"/>
    <w:lvl w:ilvl="0" w:tplc="3300DD4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764800A1"/>
    <w:multiLevelType w:val="hybridMultilevel"/>
    <w:tmpl w:val="961C17A6"/>
    <w:lvl w:ilvl="0" w:tplc="1C090001">
      <w:start w:val="1"/>
      <w:numFmt w:val="bullet"/>
      <w:lvlText w:val=""/>
      <w:lvlJc w:val="left"/>
      <w:pPr>
        <w:ind w:left="1440" w:hanging="360"/>
      </w:pPr>
      <w:rPr>
        <w:rFonts w:ascii="Symbol" w:hAnsi="Symbol" w:hint="default"/>
      </w:rPr>
    </w:lvl>
    <w:lvl w:ilvl="1" w:tplc="53DC9A94">
      <w:numFmt w:val="bullet"/>
      <w:lvlText w:val="-"/>
      <w:lvlJc w:val="left"/>
      <w:pPr>
        <w:ind w:left="2160" w:hanging="360"/>
      </w:pPr>
      <w:rPr>
        <w:rFonts w:ascii="Arial" w:eastAsia="Times New Roman" w:hAnsi="Arial" w:cs="Arial"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DAE"/>
    <w:rsid w:val="00007874"/>
    <w:rsid w:val="00027946"/>
    <w:rsid w:val="00054780"/>
    <w:rsid w:val="000A0D41"/>
    <w:rsid w:val="000A0E72"/>
    <w:rsid w:val="000A454E"/>
    <w:rsid w:val="000C4C91"/>
    <w:rsid w:val="000D2611"/>
    <w:rsid w:val="000E503D"/>
    <w:rsid w:val="00143ED8"/>
    <w:rsid w:val="0016017D"/>
    <w:rsid w:val="00194346"/>
    <w:rsid w:val="001B51B5"/>
    <w:rsid w:val="001D72A5"/>
    <w:rsid w:val="0021087D"/>
    <w:rsid w:val="002207CF"/>
    <w:rsid w:val="00257D70"/>
    <w:rsid w:val="00292D26"/>
    <w:rsid w:val="002A4796"/>
    <w:rsid w:val="002B1319"/>
    <w:rsid w:val="002C3816"/>
    <w:rsid w:val="002C76C5"/>
    <w:rsid w:val="002F1593"/>
    <w:rsid w:val="002F54A7"/>
    <w:rsid w:val="002F7999"/>
    <w:rsid w:val="0031343C"/>
    <w:rsid w:val="003529C2"/>
    <w:rsid w:val="003757AF"/>
    <w:rsid w:val="00397C94"/>
    <w:rsid w:val="003C2304"/>
    <w:rsid w:val="003C70E0"/>
    <w:rsid w:val="003F511E"/>
    <w:rsid w:val="00412F8A"/>
    <w:rsid w:val="0042515C"/>
    <w:rsid w:val="00484B97"/>
    <w:rsid w:val="004A0E7C"/>
    <w:rsid w:val="004F54D9"/>
    <w:rsid w:val="0050507D"/>
    <w:rsid w:val="005052A5"/>
    <w:rsid w:val="00537E5F"/>
    <w:rsid w:val="00556E28"/>
    <w:rsid w:val="005741A8"/>
    <w:rsid w:val="00581486"/>
    <w:rsid w:val="005834FA"/>
    <w:rsid w:val="00594779"/>
    <w:rsid w:val="005C58EC"/>
    <w:rsid w:val="00644888"/>
    <w:rsid w:val="00677C54"/>
    <w:rsid w:val="006B135C"/>
    <w:rsid w:val="006B422E"/>
    <w:rsid w:val="006C19A2"/>
    <w:rsid w:val="006D0E0E"/>
    <w:rsid w:val="00717625"/>
    <w:rsid w:val="007947C3"/>
    <w:rsid w:val="007C35D8"/>
    <w:rsid w:val="007D7235"/>
    <w:rsid w:val="008320DC"/>
    <w:rsid w:val="0083577A"/>
    <w:rsid w:val="008A7B2B"/>
    <w:rsid w:val="008B31EA"/>
    <w:rsid w:val="00900F47"/>
    <w:rsid w:val="00913B96"/>
    <w:rsid w:val="009255FF"/>
    <w:rsid w:val="00946BB9"/>
    <w:rsid w:val="009648DE"/>
    <w:rsid w:val="009C56DA"/>
    <w:rsid w:val="00A015FC"/>
    <w:rsid w:val="00A2333A"/>
    <w:rsid w:val="00A70F31"/>
    <w:rsid w:val="00A8017E"/>
    <w:rsid w:val="00A92069"/>
    <w:rsid w:val="00AD316F"/>
    <w:rsid w:val="00AD7D3D"/>
    <w:rsid w:val="00B05DC7"/>
    <w:rsid w:val="00B44DAE"/>
    <w:rsid w:val="00B469BE"/>
    <w:rsid w:val="00B95EE9"/>
    <w:rsid w:val="00B9739A"/>
    <w:rsid w:val="00BA56EF"/>
    <w:rsid w:val="00C25C4A"/>
    <w:rsid w:val="00CA1157"/>
    <w:rsid w:val="00CE6BE9"/>
    <w:rsid w:val="00CF0078"/>
    <w:rsid w:val="00D07E53"/>
    <w:rsid w:val="00D13754"/>
    <w:rsid w:val="00D17192"/>
    <w:rsid w:val="00D62AAA"/>
    <w:rsid w:val="00D77F26"/>
    <w:rsid w:val="00D8557C"/>
    <w:rsid w:val="00DC52F8"/>
    <w:rsid w:val="00E1459B"/>
    <w:rsid w:val="00E46064"/>
    <w:rsid w:val="00E72F53"/>
    <w:rsid w:val="00E804F7"/>
    <w:rsid w:val="00E86AAB"/>
    <w:rsid w:val="00E928FA"/>
    <w:rsid w:val="00EC4816"/>
    <w:rsid w:val="00EC6D8C"/>
    <w:rsid w:val="00EE49C3"/>
    <w:rsid w:val="00EF186F"/>
    <w:rsid w:val="00F12626"/>
    <w:rsid w:val="00F23797"/>
    <w:rsid w:val="00F3063C"/>
    <w:rsid w:val="00FE31B4"/>
    <w:rsid w:val="00FF3310"/>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DA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4D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4DAE"/>
    <w:pPr>
      <w:ind w:left="720"/>
      <w:contextualSpacing/>
    </w:pPr>
  </w:style>
  <w:style w:type="character" w:styleId="CommentReference">
    <w:name w:val="annotation reference"/>
    <w:basedOn w:val="DefaultParagraphFont"/>
    <w:uiPriority w:val="99"/>
    <w:semiHidden/>
    <w:unhideWhenUsed/>
    <w:rsid w:val="000D2611"/>
    <w:rPr>
      <w:sz w:val="16"/>
      <w:szCs w:val="16"/>
    </w:rPr>
  </w:style>
  <w:style w:type="paragraph" w:styleId="CommentText">
    <w:name w:val="annotation text"/>
    <w:basedOn w:val="Normal"/>
    <w:link w:val="CommentTextChar"/>
    <w:uiPriority w:val="99"/>
    <w:semiHidden/>
    <w:unhideWhenUsed/>
    <w:rsid w:val="000D2611"/>
    <w:rPr>
      <w:sz w:val="20"/>
      <w:szCs w:val="20"/>
    </w:rPr>
  </w:style>
  <w:style w:type="character" w:customStyle="1" w:styleId="CommentTextChar">
    <w:name w:val="Comment Text Char"/>
    <w:basedOn w:val="DefaultParagraphFont"/>
    <w:link w:val="CommentText"/>
    <w:uiPriority w:val="99"/>
    <w:semiHidden/>
    <w:rsid w:val="000D261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D2611"/>
    <w:rPr>
      <w:b/>
      <w:bCs/>
    </w:rPr>
  </w:style>
  <w:style w:type="character" w:customStyle="1" w:styleId="CommentSubjectChar">
    <w:name w:val="Comment Subject Char"/>
    <w:basedOn w:val="CommentTextChar"/>
    <w:link w:val="CommentSubject"/>
    <w:uiPriority w:val="99"/>
    <w:semiHidden/>
    <w:rsid w:val="000D2611"/>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D2611"/>
    <w:rPr>
      <w:rFonts w:ascii="Tahoma" w:hAnsi="Tahoma" w:cs="Tahoma"/>
      <w:sz w:val="16"/>
      <w:szCs w:val="16"/>
    </w:rPr>
  </w:style>
  <w:style w:type="character" w:customStyle="1" w:styleId="BalloonTextChar">
    <w:name w:val="Balloon Text Char"/>
    <w:basedOn w:val="DefaultParagraphFont"/>
    <w:link w:val="BalloonText"/>
    <w:uiPriority w:val="99"/>
    <w:semiHidden/>
    <w:rsid w:val="000D2611"/>
    <w:rPr>
      <w:rFonts w:ascii="Tahoma" w:eastAsia="Times New Roman" w:hAnsi="Tahoma" w:cs="Tahoma"/>
      <w:sz w:val="16"/>
      <w:szCs w:val="16"/>
      <w:lang w:val="en-US"/>
    </w:rPr>
  </w:style>
  <w:style w:type="paragraph" w:styleId="Header">
    <w:name w:val="header"/>
    <w:basedOn w:val="Normal"/>
    <w:link w:val="HeaderChar"/>
    <w:uiPriority w:val="99"/>
    <w:unhideWhenUsed/>
    <w:rsid w:val="00CF0078"/>
    <w:pPr>
      <w:tabs>
        <w:tab w:val="center" w:pos="4513"/>
        <w:tab w:val="right" w:pos="9026"/>
      </w:tabs>
    </w:pPr>
  </w:style>
  <w:style w:type="character" w:customStyle="1" w:styleId="HeaderChar">
    <w:name w:val="Header Char"/>
    <w:basedOn w:val="DefaultParagraphFont"/>
    <w:link w:val="Header"/>
    <w:uiPriority w:val="99"/>
    <w:rsid w:val="00CF007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F0078"/>
    <w:pPr>
      <w:tabs>
        <w:tab w:val="center" w:pos="4513"/>
        <w:tab w:val="right" w:pos="9026"/>
      </w:tabs>
    </w:pPr>
  </w:style>
  <w:style w:type="character" w:customStyle="1" w:styleId="FooterChar">
    <w:name w:val="Footer Char"/>
    <w:basedOn w:val="DefaultParagraphFont"/>
    <w:link w:val="Footer"/>
    <w:uiPriority w:val="99"/>
    <w:rsid w:val="00CF0078"/>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DA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4D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4DAE"/>
    <w:pPr>
      <w:ind w:left="720"/>
      <w:contextualSpacing/>
    </w:pPr>
  </w:style>
  <w:style w:type="character" w:styleId="CommentReference">
    <w:name w:val="annotation reference"/>
    <w:basedOn w:val="DefaultParagraphFont"/>
    <w:uiPriority w:val="99"/>
    <w:semiHidden/>
    <w:unhideWhenUsed/>
    <w:rsid w:val="000D2611"/>
    <w:rPr>
      <w:sz w:val="16"/>
      <w:szCs w:val="16"/>
    </w:rPr>
  </w:style>
  <w:style w:type="paragraph" w:styleId="CommentText">
    <w:name w:val="annotation text"/>
    <w:basedOn w:val="Normal"/>
    <w:link w:val="CommentTextChar"/>
    <w:uiPriority w:val="99"/>
    <w:semiHidden/>
    <w:unhideWhenUsed/>
    <w:rsid w:val="000D2611"/>
    <w:rPr>
      <w:sz w:val="20"/>
      <w:szCs w:val="20"/>
    </w:rPr>
  </w:style>
  <w:style w:type="character" w:customStyle="1" w:styleId="CommentTextChar">
    <w:name w:val="Comment Text Char"/>
    <w:basedOn w:val="DefaultParagraphFont"/>
    <w:link w:val="CommentText"/>
    <w:uiPriority w:val="99"/>
    <w:semiHidden/>
    <w:rsid w:val="000D261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D2611"/>
    <w:rPr>
      <w:b/>
      <w:bCs/>
    </w:rPr>
  </w:style>
  <w:style w:type="character" w:customStyle="1" w:styleId="CommentSubjectChar">
    <w:name w:val="Comment Subject Char"/>
    <w:basedOn w:val="CommentTextChar"/>
    <w:link w:val="CommentSubject"/>
    <w:uiPriority w:val="99"/>
    <w:semiHidden/>
    <w:rsid w:val="000D2611"/>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D2611"/>
    <w:rPr>
      <w:rFonts w:ascii="Tahoma" w:hAnsi="Tahoma" w:cs="Tahoma"/>
      <w:sz w:val="16"/>
      <w:szCs w:val="16"/>
    </w:rPr>
  </w:style>
  <w:style w:type="character" w:customStyle="1" w:styleId="BalloonTextChar">
    <w:name w:val="Balloon Text Char"/>
    <w:basedOn w:val="DefaultParagraphFont"/>
    <w:link w:val="BalloonText"/>
    <w:uiPriority w:val="99"/>
    <w:semiHidden/>
    <w:rsid w:val="000D2611"/>
    <w:rPr>
      <w:rFonts w:ascii="Tahoma" w:eastAsia="Times New Roman" w:hAnsi="Tahoma" w:cs="Tahoma"/>
      <w:sz w:val="16"/>
      <w:szCs w:val="16"/>
      <w:lang w:val="en-US"/>
    </w:rPr>
  </w:style>
  <w:style w:type="paragraph" w:styleId="Header">
    <w:name w:val="header"/>
    <w:basedOn w:val="Normal"/>
    <w:link w:val="HeaderChar"/>
    <w:uiPriority w:val="99"/>
    <w:unhideWhenUsed/>
    <w:rsid w:val="00CF0078"/>
    <w:pPr>
      <w:tabs>
        <w:tab w:val="center" w:pos="4513"/>
        <w:tab w:val="right" w:pos="9026"/>
      </w:tabs>
    </w:pPr>
  </w:style>
  <w:style w:type="character" w:customStyle="1" w:styleId="HeaderChar">
    <w:name w:val="Header Char"/>
    <w:basedOn w:val="DefaultParagraphFont"/>
    <w:link w:val="Header"/>
    <w:uiPriority w:val="99"/>
    <w:rsid w:val="00CF007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F0078"/>
    <w:pPr>
      <w:tabs>
        <w:tab w:val="center" w:pos="4513"/>
        <w:tab w:val="right" w:pos="9026"/>
      </w:tabs>
    </w:pPr>
  </w:style>
  <w:style w:type="character" w:customStyle="1" w:styleId="FooterChar">
    <w:name w:val="Footer Char"/>
    <w:basedOn w:val="DefaultParagraphFont"/>
    <w:link w:val="Footer"/>
    <w:uiPriority w:val="99"/>
    <w:rsid w:val="00CF007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14693-C91E-4FBA-98D8-C856B4A1B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GStrachan</dc:creator>
  <cp:lastModifiedBy>Sehlabela Chuene</cp:lastModifiedBy>
  <cp:revision>2</cp:revision>
  <cp:lastPrinted>2016-05-10T11:04:00Z</cp:lastPrinted>
  <dcterms:created xsi:type="dcterms:W3CDTF">2016-05-11T11:08:00Z</dcterms:created>
  <dcterms:modified xsi:type="dcterms:W3CDTF">2016-05-11T11:08:00Z</dcterms:modified>
</cp:coreProperties>
</file>