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741D" w14:textId="77777777" w:rsidR="005D3B6A" w:rsidRDefault="00544E9E" w:rsidP="005D3B6A">
      <w:pPr>
        <w:spacing w:before="180" w:after="0" w:line="240" w:lineRule="auto"/>
        <w:contextualSpacing/>
        <w:jc w:val="both"/>
        <w:rPr>
          <w:rFonts w:ascii="Arial" w:eastAsia="Times New Roman" w:hAnsi="Arial" w:cs="Arial"/>
          <w:sz w:val="28"/>
          <w:szCs w:val="28"/>
          <w:lang w:val="en-GB" w:eastAsia="en-GB"/>
        </w:rPr>
      </w:pPr>
      <w:bookmarkStart w:id="0" w:name="_GoBack"/>
      <w:bookmarkEnd w:id="0"/>
      <w:r>
        <w:rPr>
          <w:noProof/>
          <w:lang w:val="en-US"/>
        </w:rPr>
        <w:drawing>
          <wp:inline distT="0" distB="0" distL="0" distR="0" wp14:anchorId="375C61CC" wp14:editId="6E20AC3E">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0FCD4CA3" w14:textId="77777777" w:rsidR="00544E9E" w:rsidRDefault="00544E9E" w:rsidP="005D3B6A">
      <w:pPr>
        <w:spacing w:before="180" w:after="0" w:line="240" w:lineRule="auto"/>
        <w:contextualSpacing/>
        <w:jc w:val="both"/>
        <w:rPr>
          <w:rFonts w:ascii="Arial" w:eastAsia="Times New Roman" w:hAnsi="Arial" w:cs="Arial"/>
          <w:sz w:val="28"/>
          <w:szCs w:val="28"/>
          <w:lang w:val="en-GB" w:eastAsia="en-GB"/>
        </w:rPr>
      </w:pPr>
    </w:p>
    <w:p w14:paraId="5201C35C" w14:textId="77777777"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14:paraId="28B07877" w14:textId="77777777" w:rsidR="00B236EF" w:rsidRPr="00B236EF" w:rsidRDefault="00B236EF" w:rsidP="0031644A">
      <w:pPr>
        <w:spacing w:after="0" w:line="360" w:lineRule="auto"/>
        <w:ind w:left="720" w:hanging="720"/>
        <w:jc w:val="center"/>
        <w:outlineLvl w:val="0"/>
        <w:rPr>
          <w:rFonts w:ascii="Arial" w:hAnsi="Arial" w:cs="Arial"/>
          <w:b/>
          <w:sz w:val="24"/>
          <w:szCs w:val="24"/>
        </w:rPr>
      </w:pPr>
    </w:p>
    <w:p w14:paraId="150A311E" w14:textId="77777777"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14:paraId="430B151B" w14:textId="77777777" w:rsidR="00294D96" w:rsidRPr="00B236EF" w:rsidRDefault="00294D96" w:rsidP="00B236EF">
      <w:pPr>
        <w:spacing w:after="0" w:line="360" w:lineRule="auto"/>
        <w:ind w:left="720" w:hanging="720"/>
        <w:jc w:val="both"/>
        <w:outlineLvl w:val="0"/>
        <w:rPr>
          <w:rFonts w:ascii="Arial" w:hAnsi="Arial" w:cs="Arial"/>
          <w:b/>
          <w:bCs/>
          <w:sz w:val="24"/>
          <w:szCs w:val="24"/>
        </w:rPr>
      </w:pPr>
    </w:p>
    <w:p w14:paraId="1B35720B" w14:textId="77777777" w:rsidR="00B236EF" w:rsidRPr="00353870" w:rsidRDefault="00B236EF" w:rsidP="00B236EF">
      <w:pPr>
        <w:spacing w:after="0" w:line="360" w:lineRule="auto"/>
        <w:ind w:left="720" w:hanging="720"/>
        <w:jc w:val="both"/>
        <w:outlineLvl w:val="0"/>
        <w:rPr>
          <w:rFonts w:ascii="Arial" w:hAnsi="Arial" w:cs="Arial"/>
          <w:b/>
          <w:bCs/>
          <w:sz w:val="24"/>
        </w:rPr>
      </w:pPr>
      <w:r w:rsidRPr="00353870">
        <w:rPr>
          <w:rFonts w:ascii="Arial" w:hAnsi="Arial" w:cs="Arial"/>
          <w:b/>
          <w:bCs/>
          <w:sz w:val="24"/>
        </w:rPr>
        <w:t>QUESTION</w:t>
      </w:r>
      <w:r w:rsidR="00C85DD8" w:rsidRPr="00353870">
        <w:rPr>
          <w:rFonts w:ascii="Arial" w:hAnsi="Arial" w:cs="Arial"/>
          <w:b/>
          <w:bCs/>
          <w:sz w:val="24"/>
        </w:rPr>
        <w:t xml:space="preserve"> NO</w:t>
      </w:r>
      <w:r w:rsidR="00D66290" w:rsidRPr="00353870">
        <w:rPr>
          <w:rFonts w:ascii="Arial" w:hAnsi="Arial" w:cs="Arial"/>
          <w:b/>
          <w:bCs/>
          <w:sz w:val="24"/>
        </w:rPr>
        <w:t xml:space="preserve">. </w:t>
      </w:r>
      <w:r w:rsidR="008F2BF5">
        <w:rPr>
          <w:rFonts w:ascii="Arial" w:hAnsi="Arial" w:cs="Arial"/>
          <w:b/>
          <w:bCs/>
          <w:sz w:val="24"/>
        </w:rPr>
        <w:t>1355</w:t>
      </w:r>
      <w:r w:rsidR="00294D96" w:rsidRPr="00353870">
        <w:rPr>
          <w:rFonts w:ascii="Arial" w:hAnsi="Arial" w:cs="Arial"/>
          <w:b/>
          <w:bCs/>
          <w:sz w:val="24"/>
        </w:rPr>
        <w:tab/>
      </w:r>
    </w:p>
    <w:p w14:paraId="6C64E38A" w14:textId="77777777" w:rsidR="008F2BF5" w:rsidRPr="008F2BF5" w:rsidRDefault="008F2BF5" w:rsidP="008F2BF5">
      <w:pPr>
        <w:spacing w:before="100" w:beforeAutospacing="1" w:after="100" w:afterAutospacing="1" w:line="240" w:lineRule="auto"/>
        <w:ind w:left="720" w:hanging="720"/>
        <w:jc w:val="both"/>
        <w:outlineLvl w:val="0"/>
        <w:rPr>
          <w:rFonts w:ascii="Arial" w:hAnsi="Arial" w:cs="Arial"/>
          <w:b/>
          <w:sz w:val="24"/>
          <w:lang w:val="en-GB"/>
        </w:rPr>
      </w:pPr>
      <w:r w:rsidRPr="008F2BF5">
        <w:rPr>
          <w:rFonts w:ascii="Arial" w:hAnsi="Arial" w:cs="Arial"/>
          <w:b/>
          <w:sz w:val="24"/>
          <w:lang w:val="en-GB"/>
        </w:rPr>
        <w:t>Mr M J Cuthbert (DA) to ask the Minister of Trade, Industry and Competition</w:t>
      </w:r>
      <w:r w:rsidRPr="008F2BF5">
        <w:rPr>
          <w:rFonts w:ascii="Arial" w:hAnsi="Arial" w:cs="Arial"/>
          <w:b/>
          <w:sz w:val="24"/>
          <w:lang w:val="en-GB"/>
        </w:rPr>
        <w:fldChar w:fldCharType="begin"/>
      </w:r>
      <w:r w:rsidRPr="008F2BF5">
        <w:rPr>
          <w:rFonts w:ascii="Arial" w:hAnsi="Arial" w:cs="Arial"/>
          <w:b/>
          <w:sz w:val="24"/>
          <w:lang w:val="en-GB"/>
        </w:rPr>
        <w:instrText xml:space="preserve"> XE "Trade, Industry and Competition" </w:instrText>
      </w:r>
      <w:r w:rsidRPr="008F2BF5">
        <w:rPr>
          <w:rFonts w:ascii="Arial" w:hAnsi="Arial" w:cs="Arial"/>
          <w:b/>
          <w:sz w:val="24"/>
          <w:lang w:val="en-GB"/>
        </w:rPr>
        <w:fldChar w:fldCharType="end"/>
      </w:r>
      <w:r w:rsidRPr="008F2BF5">
        <w:rPr>
          <w:rFonts w:ascii="Arial" w:hAnsi="Arial" w:cs="Arial"/>
          <w:b/>
          <w:sz w:val="24"/>
          <w:lang w:val="en-GB"/>
        </w:rPr>
        <w:t>:</w:t>
      </w:r>
    </w:p>
    <w:p w14:paraId="757A1346" w14:textId="77777777" w:rsidR="008F2BF5" w:rsidRPr="008F2BF5" w:rsidRDefault="008F2BF5" w:rsidP="00585078">
      <w:pPr>
        <w:spacing w:before="100" w:beforeAutospacing="1" w:after="100" w:afterAutospacing="1" w:line="276" w:lineRule="auto"/>
        <w:ind w:left="720" w:hanging="720"/>
        <w:jc w:val="both"/>
        <w:outlineLvl w:val="0"/>
        <w:rPr>
          <w:rFonts w:ascii="Arial" w:hAnsi="Arial" w:cs="Arial"/>
          <w:sz w:val="24"/>
          <w:lang w:val="en-GB"/>
        </w:rPr>
      </w:pPr>
      <w:r w:rsidRPr="008F2BF5">
        <w:rPr>
          <w:rFonts w:ascii="Arial" w:hAnsi="Arial" w:cs="Arial"/>
          <w:sz w:val="24"/>
          <w:lang w:val="en-GB"/>
        </w:rPr>
        <w:t>(1)</w:t>
      </w:r>
      <w:r w:rsidRPr="008F2BF5">
        <w:rPr>
          <w:rFonts w:ascii="Arial" w:hAnsi="Arial" w:cs="Arial"/>
          <w:sz w:val="24"/>
          <w:lang w:val="en-GB"/>
        </w:rPr>
        <w:tab/>
        <w:t>Whether he will furnish Mr M J Cuthbert with a list of legal service providers who have rendered legal services on a consultancy and/or other basis to the National Lotteries Commission (NLC) over the past five financial years; if not, why not; if so, what are the relevant details;</w:t>
      </w:r>
    </w:p>
    <w:p w14:paraId="6742653B" w14:textId="77777777" w:rsidR="008F2BF5" w:rsidRPr="008F2BF5" w:rsidRDefault="008F2BF5" w:rsidP="00585078">
      <w:pPr>
        <w:spacing w:before="100" w:beforeAutospacing="1" w:after="100" w:afterAutospacing="1" w:line="276" w:lineRule="auto"/>
        <w:ind w:left="720" w:hanging="720"/>
        <w:jc w:val="both"/>
        <w:outlineLvl w:val="0"/>
        <w:rPr>
          <w:rFonts w:ascii="Arial" w:hAnsi="Arial" w:cs="Arial"/>
          <w:sz w:val="24"/>
          <w:lang w:val="en-GB"/>
        </w:rPr>
      </w:pPr>
      <w:r w:rsidRPr="008F2BF5">
        <w:rPr>
          <w:rFonts w:ascii="Arial" w:hAnsi="Arial" w:cs="Arial"/>
          <w:sz w:val="24"/>
          <w:lang w:val="en-GB"/>
        </w:rPr>
        <w:t>(2)</w:t>
      </w:r>
      <w:r w:rsidRPr="008F2BF5">
        <w:rPr>
          <w:rFonts w:ascii="Arial" w:hAnsi="Arial" w:cs="Arial"/>
          <w:sz w:val="24"/>
          <w:lang w:val="en-GB"/>
        </w:rPr>
        <w:tab/>
        <w:t>whether he will furnish Mr M J Cuthbert with a list of lawyers and/or law firms that are part of the NLC’s selection panel of legal practitioners that are regularly used for legal matters involving the NLC; if not, why not; if so, what are the relevant details;</w:t>
      </w:r>
    </w:p>
    <w:p w14:paraId="79326B90" w14:textId="77777777" w:rsidR="008F2BF5" w:rsidRPr="008F2BF5" w:rsidRDefault="008F2BF5" w:rsidP="00585078">
      <w:pPr>
        <w:spacing w:before="100" w:beforeAutospacing="1" w:after="100" w:afterAutospacing="1" w:line="276" w:lineRule="auto"/>
        <w:ind w:left="720" w:hanging="720"/>
        <w:jc w:val="both"/>
        <w:outlineLvl w:val="0"/>
        <w:rPr>
          <w:rFonts w:ascii="Arial" w:hAnsi="Arial" w:cs="Arial"/>
          <w:sz w:val="24"/>
          <w:lang w:val="en-GB"/>
        </w:rPr>
      </w:pPr>
      <w:r w:rsidRPr="008F2BF5">
        <w:rPr>
          <w:rFonts w:ascii="Arial" w:hAnsi="Arial" w:cs="Arial"/>
          <w:sz w:val="24"/>
          <w:lang w:val="en-GB"/>
        </w:rPr>
        <w:t>(3)</w:t>
      </w:r>
      <w:r w:rsidRPr="008F2BF5">
        <w:rPr>
          <w:rFonts w:ascii="Arial" w:hAnsi="Arial" w:cs="Arial"/>
          <w:sz w:val="24"/>
          <w:lang w:val="en-GB"/>
        </w:rPr>
        <w:tab/>
        <w:t>whether a certain firm and/ or person (names furnished) has ever rendered services to the NLC in any of the above specified capacities; if not, what is the position in this regard; if so, what are the relevant details?</w:t>
      </w:r>
      <w:r>
        <w:rPr>
          <w:rFonts w:ascii="Arial" w:hAnsi="Arial" w:cs="Arial"/>
          <w:sz w:val="24"/>
          <w:lang w:val="en-GB"/>
        </w:rPr>
        <w:t xml:space="preserve"> </w:t>
      </w:r>
      <w:r w:rsidRPr="008F2BF5">
        <w:rPr>
          <w:rFonts w:ascii="Arial" w:hAnsi="Arial" w:cs="Arial"/>
          <w:sz w:val="24"/>
          <w:lang w:val="en-GB"/>
        </w:rPr>
        <w:t>NW1725E</w:t>
      </w:r>
    </w:p>
    <w:p w14:paraId="1E555911" w14:textId="77777777" w:rsidR="00353870" w:rsidRDefault="00353870" w:rsidP="00432417">
      <w:pPr>
        <w:spacing w:before="100" w:beforeAutospacing="1" w:after="100" w:afterAutospacing="1" w:line="240" w:lineRule="auto"/>
        <w:ind w:left="720" w:hanging="720"/>
        <w:jc w:val="both"/>
        <w:outlineLvl w:val="0"/>
        <w:rPr>
          <w:rFonts w:ascii="Arial" w:eastAsia="Times New Roman" w:hAnsi="Arial" w:cs="Arial"/>
          <w:b/>
          <w:bCs/>
          <w:lang w:val="en-US"/>
        </w:rPr>
      </w:pPr>
    </w:p>
    <w:p w14:paraId="4B46AE6D" w14:textId="6483F897" w:rsidR="00432417" w:rsidRDefault="00544E9E" w:rsidP="00432417">
      <w:pPr>
        <w:spacing w:before="100" w:beforeAutospacing="1" w:after="100" w:afterAutospacing="1" w:line="240"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14:paraId="35E4A8E0" w14:textId="6846DA19" w:rsidR="00E93DEF" w:rsidRDefault="00E93DEF" w:rsidP="00E93DEF">
      <w:pPr>
        <w:spacing w:before="100" w:beforeAutospacing="1" w:after="100" w:afterAutospacing="1" w:line="240" w:lineRule="auto"/>
        <w:jc w:val="both"/>
        <w:outlineLvl w:val="0"/>
        <w:rPr>
          <w:rFonts w:ascii="Arial" w:eastAsia="Times New Roman" w:hAnsi="Arial" w:cs="Arial"/>
          <w:bCs/>
          <w:sz w:val="24"/>
          <w:szCs w:val="24"/>
          <w:lang w:val="en-US"/>
        </w:rPr>
      </w:pPr>
      <w:r w:rsidRPr="00E93DEF">
        <w:rPr>
          <w:rFonts w:ascii="Arial" w:eastAsia="Times New Roman" w:hAnsi="Arial" w:cs="Arial"/>
          <w:bCs/>
          <w:sz w:val="24"/>
          <w:szCs w:val="24"/>
          <w:lang w:val="en-US"/>
        </w:rPr>
        <w:t xml:space="preserve">I have been furnished with a reply </w:t>
      </w:r>
      <w:r>
        <w:rPr>
          <w:rFonts w:ascii="Arial" w:eastAsia="Times New Roman" w:hAnsi="Arial" w:cs="Arial"/>
          <w:bCs/>
          <w:sz w:val="24"/>
          <w:szCs w:val="24"/>
          <w:lang w:val="en-US"/>
        </w:rPr>
        <w:t xml:space="preserve">to the question submitted, </w:t>
      </w:r>
      <w:r w:rsidRPr="00E93DEF">
        <w:rPr>
          <w:rFonts w:ascii="Arial" w:eastAsia="Times New Roman" w:hAnsi="Arial" w:cs="Arial"/>
          <w:bCs/>
          <w:sz w:val="24"/>
          <w:szCs w:val="24"/>
          <w:lang w:val="en-US"/>
        </w:rPr>
        <w:t xml:space="preserve">by </w:t>
      </w:r>
      <w:r w:rsidR="004F206B">
        <w:rPr>
          <w:rFonts w:ascii="Arial" w:eastAsia="Times New Roman" w:hAnsi="Arial" w:cs="Arial"/>
          <w:bCs/>
          <w:sz w:val="24"/>
          <w:szCs w:val="24"/>
          <w:lang w:val="en-US"/>
        </w:rPr>
        <w:t>Ms Thabang Mampane, Commissioner</w:t>
      </w:r>
      <w:r w:rsidRPr="00E93DEF">
        <w:rPr>
          <w:rFonts w:ascii="Arial" w:eastAsia="Times New Roman" w:hAnsi="Arial" w:cs="Arial"/>
          <w:bCs/>
          <w:sz w:val="24"/>
          <w:szCs w:val="24"/>
          <w:lang w:val="en-US"/>
        </w:rPr>
        <w:t xml:space="preserve"> of the National Lotteries Commission, which is reproduced below. </w:t>
      </w:r>
    </w:p>
    <w:p w14:paraId="13B29EF5" w14:textId="4688CF22" w:rsidR="00E93DEF" w:rsidRDefault="00E93DEF" w:rsidP="00E93DEF">
      <w:pPr>
        <w:spacing w:before="100" w:beforeAutospacing="1" w:after="100" w:afterAutospacing="1" w:line="240" w:lineRule="auto"/>
        <w:jc w:val="both"/>
        <w:outlineLvl w:val="0"/>
        <w:rPr>
          <w:rFonts w:ascii="Arial" w:eastAsia="Times New Roman" w:hAnsi="Arial" w:cs="Arial"/>
          <w:bCs/>
          <w:sz w:val="24"/>
          <w:szCs w:val="24"/>
          <w:lang w:val="en-US"/>
        </w:rPr>
      </w:pPr>
    </w:p>
    <w:p w14:paraId="097F12B0" w14:textId="77777777" w:rsidR="00E93DEF" w:rsidRPr="00E93DEF" w:rsidRDefault="00E93DEF" w:rsidP="00E93DEF">
      <w:pPr>
        <w:spacing w:before="100" w:beforeAutospacing="1" w:after="100" w:afterAutospacing="1" w:line="240" w:lineRule="auto"/>
        <w:jc w:val="both"/>
        <w:outlineLvl w:val="0"/>
        <w:rPr>
          <w:rFonts w:ascii="Arial" w:eastAsia="Times New Roman" w:hAnsi="Arial" w:cs="Arial"/>
          <w:bCs/>
          <w:sz w:val="24"/>
          <w:szCs w:val="24"/>
          <w:lang w:val="en-US"/>
        </w:rPr>
      </w:pPr>
    </w:p>
    <w:p w14:paraId="54D19444" w14:textId="54AA12E3" w:rsidR="00E93DEF" w:rsidRPr="00353870" w:rsidRDefault="00E93DEF" w:rsidP="00432417">
      <w:pPr>
        <w:spacing w:before="100" w:beforeAutospacing="1" w:after="100" w:afterAutospacing="1" w:line="240"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 by the National Lotteries Commission</w:t>
      </w:r>
      <w:r w:rsidR="004F206B">
        <w:rPr>
          <w:rFonts w:ascii="Arial" w:eastAsia="Times New Roman" w:hAnsi="Arial" w:cs="Arial"/>
          <w:b/>
          <w:bCs/>
          <w:sz w:val="24"/>
          <w:szCs w:val="24"/>
          <w:lang w:val="en-US"/>
        </w:rPr>
        <w:t>, Ms Thabang Mampane</w:t>
      </w:r>
      <w:r>
        <w:rPr>
          <w:rFonts w:ascii="Arial" w:eastAsia="Times New Roman" w:hAnsi="Arial" w:cs="Arial"/>
          <w:b/>
          <w:bCs/>
          <w:sz w:val="24"/>
          <w:szCs w:val="24"/>
          <w:lang w:val="en-US"/>
        </w:rPr>
        <w:t>:</w:t>
      </w:r>
    </w:p>
    <w:p w14:paraId="719E6FD9" w14:textId="65EFAFBA" w:rsidR="00FC3523" w:rsidRPr="004348E7" w:rsidRDefault="00E93DEF" w:rsidP="00BC478C">
      <w:pPr>
        <w:pStyle w:val="ListParagraph"/>
        <w:numPr>
          <w:ilvl w:val="0"/>
          <w:numId w:val="29"/>
        </w:numPr>
        <w:spacing w:after="0" w:line="276"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FC3523" w:rsidRPr="004348E7">
        <w:rPr>
          <w:rFonts w:ascii="Arial" w:eastAsia="Times New Roman" w:hAnsi="Arial" w:cs="Arial"/>
          <w:bCs/>
          <w:sz w:val="24"/>
          <w:szCs w:val="24"/>
          <w:lang w:val="en-US"/>
        </w:rPr>
        <w:t xml:space="preserve">The panels for the past financial years (2015/16 to date) were established following a supply chain process as prescribed by the Public Finance Management Act (No.1 of 1999 as amended) (“PFMA”), National Treasury Regulations- Practice Notes, Instructions, Circulars and Letters, Preferential Procurement Policy Framework Act (No. 5 of 2000) (“PPPFA”) and Regulations, </w:t>
      </w:r>
      <w:r w:rsidR="00FC3523" w:rsidRPr="004348E7">
        <w:rPr>
          <w:rFonts w:ascii="Arial" w:eastAsia="Times New Roman" w:hAnsi="Arial" w:cs="Arial"/>
          <w:bCs/>
          <w:sz w:val="24"/>
          <w:szCs w:val="24"/>
          <w:lang w:val="en-US"/>
        </w:rPr>
        <w:lastRenderedPageBreak/>
        <w:t>2011, Broad Based Black Economic Empowerment Amendment Act (No. 46 of 2013, amongst other legislation, as well as NLC’s Supply Chain Management Policy.   The NLC’s panel of attorneys list for the past financial years (2015/16</w:t>
      </w:r>
      <w:r w:rsidR="004348E7" w:rsidRPr="004348E7">
        <w:rPr>
          <w:rFonts w:ascii="Arial" w:eastAsia="Times New Roman" w:hAnsi="Arial" w:cs="Arial"/>
          <w:bCs/>
          <w:sz w:val="24"/>
          <w:szCs w:val="24"/>
          <w:lang w:val="en-US"/>
        </w:rPr>
        <w:t xml:space="preserve"> to date) are detailed as below. The NLC did not</w:t>
      </w:r>
      <w:r w:rsidR="004348E7">
        <w:rPr>
          <w:rFonts w:ascii="Arial" w:eastAsia="Times New Roman" w:hAnsi="Arial" w:cs="Arial"/>
          <w:bCs/>
          <w:sz w:val="24"/>
          <w:szCs w:val="24"/>
          <w:lang w:val="en-US"/>
        </w:rPr>
        <w:t xml:space="preserve"> have</w:t>
      </w:r>
      <w:r w:rsidR="004348E7" w:rsidRPr="004348E7">
        <w:rPr>
          <w:rFonts w:ascii="Arial" w:eastAsia="Times New Roman" w:hAnsi="Arial" w:cs="Arial"/>
          <w:bCs/>
          <w:sz w:val="24"/>
          <w:szCs w:val="24"/>
          <w:lang w:val="en-US"/>
        </w:rPr>
        <w:t xml:space="preserve"> a panel prior to the years depicted herein.</w:t>
      </w:r>
      <w:r>
        <w:rPr>
          <w:rFonts w:ascii="Arial" w:eastAsia="Times New Roman" w:hAnsi="Arial" w:cs="Arial"/>
          <w:bCs/>
          <w:sz w:val="24"/>
          <w:szCs w:val="24"/>
          <w:lang w:val="en-US"/>
        </w:rPr>
        <w:t>”</w:t>
      </w:r>
    </w:p>
    <w:p w14:paraId="6635D962" w14:textId="77777777" w:rsidR="00585078" w:rsidRDefault="00585078" w:rsidP="00FC3523">
      <w:pPr>
        <w:pStyle w:val="ListParagraph"/>
        <w:spacing w:after="0" w:line="240" w:lineRule="auto"/>
        <w:ind w:left="709"/>
        <w:jc w:val="both"/>
        <w:rPr>
          <w:rFonts w:ascii="Arial" w:eastAsia="Times New Roman" w:hAnsi="Arial" w:cs="Arial"/>
          <w:bCs/>
          <w:sz w:val="24"/>
          <w:szCs w:val="24"/>
          <w:lang w:val="en-US"/>
        </w:rPr>
      </w:pPr>
    </w:p>
    <w:p w14:paraId="3AE160B0" w14:textId="77777777" w:rsidR="00585078" w:rsidRDefault="00585078" w:rsidP="00FC3523">
      <w:pPr>
        <w:pStyle w:val="ListParagraph"/>
        <w:spacing w:after="0" w:line="240" w:lineRule="auto"/>
        <w:ind w:left="709"/>
        <w:jc w:val="both"/>
        <w:rPr>
          <w:rFonts w:ascii="Arial" w:eastAsia="Times New Roman" w:hAnsi="Arial" w:cs="Arial"/>
          <w:bCs/>
          <w:sz w:val="24"/>
          <w:szCs w:val="24"/>
          <w:lang w:val="en-US"/>
        </w:rPr>
      </w:pPr>
    </w:p>
    <w:p w14:paraId="734722D7" w14:textId="77777777" w:rsidR="00585078" w:rsidRDefault="00585078" w:rsidP="00FC3523">
      <w:pPr>
        <w:pStyle w:val="ListParagraph"/>
        <w:spacing w:after="0" w:line="240" w:lineRule="auto"/>
        <w:ind w:left="709"/>
        <w:jc w:val="both"/>
        <w:rPr>
          <w:rFonts w:ascii="Arial" w:eastAsia="Times New Roman" w:hAnsi="Arial" w:cs="Arial"/>
          <w:bCs/>
          <w:sz w:val="24"/>
          <w:szCs w:val="24"/>
          <w:lang w:val="en-US"/>
        </w:rPr>
      </w:pPr>
    </w:p>
    <w:p w14:paraId="0B108952" w14:textId="77777777" w:rsidR="00585078" w:rsidRDefault="00585078" w:rsidP="00FC3523">
      <w:pPr>
        <w:pStyle w:val="ListParagraph"/>
        <w:spacing w:after="0" w:line="240" w:lineRule="auto"/>
        <w:ind w:left="709"/>
        <w:jc w:val="both"/>
        <w:rPr>
          <w:rFonts w:ascii="Arial" w:eastAsia="Times New Roman" w:hAnsi="Arial" w:cs="Arial"/>
          <w:bCs/>
          <w:sz w:val="24"/>
          <w:szCs w:val="24"/>
          <w:lang w:val="en-US"/>
        </w:rPr>
      </w:pPr>
    </w:p>
    <w:p w14:paraId="1470C1F8" w14:textId="77777777" w:rsidR="00585078" w:rsidRDefault="00585078" w:rsidP="00FC3523">
      <w:pPr>
        <w:pStyle w:val="ListParagraph"/>
        <w:spacing w:after="0" w:line="240" w:lineRule="auto"/>
        <w:ind w:left="709"/>
        <w:jc w:val="both"/>
        <w:rPr>
          <w:rFonts w:ascii="Arial" w:eastAsia="Times New Roman" w:hAnsi="Arial" w:cs="Arial"/>
          <w:bCs/>
          <w:sz w:val="24"/>
          <w:szCs w:val="24"/>
          <w:lang w:val="en-US"/>
        </w:rPr>
      </w:pPr>
    </w:p>
    <w:p w14:paraId="44CDFCE4" w14:textId="77777777" w:rsidR="00585078" w:rsidRDefault="00585078" w:rsidP="00FC3523">
      <w:pPr>
        <w:pStyle w:val="ListParagraph"/>
        <w:spacing w:after="0" w:line="240" w:lineRule="auto"/>
        <w:ind w:left="709"/>
        <w:jc w:val="both"/>
        <w:rPr>
          <w:rFonts w:ascii="Arial" w:eastAsia="Times New Roman" w:hAnsi="Arial" w:cs="Arial"/>
          <w:bCs/>
          <w:sz w:val="24"/>
          <w:szCs w:val="24"/>
          <w:lang w:val="en-US"/>
        </w:rPr>
      </w:pPr>
    </w:p>
    <w:p w14:paraId="2D6BA0B4" w14:textId="77777777" w:rsidR="00585078" w:rsidRDefault="00585078" w:rsidP="00FC3523">
      <w:pPr>
        <w:pStyle w:val="ListParagraph"/>
        <w:spacing w:after="0" w:line="240" w:lineRule="auto"/>
        <w:ind w:left="709"/>
        <w:jc w:val="both"/>
        <w:rPr>
          <w:rFonts w:ascii="Arial" w:eastAsia="Times New Roman" w:hAnsi="Arial" w:cs="Arial"/>
          <w:b/>
          <w:bCs/>
          <w:sz w:val="24"/>
          <w:szCs w:val="24"/>
          <w:lang w:val="en-US"/>
        </w:rPr>
      </w:pPr>
    </w:p>
    <w:p w14:paraId="1500E61F" w14:textId="77777777" w:rsidR="00FC3523" w:rsidRPr="00FC3523" w:rsidRDefault="00FC3523" w:rsidP="00FC3523">
      <w:pPr>
        <w:pStyle w:val="ListParagraph"/>
        <w:spacing w:after="0" w:line="240" w:lineRule="auto"/>
        <w:ind w:left="709"/>
        <w:jc w:val="both"/>
        <w:rPr>
          <w:rFonts w:ascii="Arial" w:eastAsia="Times New Roman" w:hAnsi="Arial" w:cs="Arial"/>
          <w:b/>
          <w:bCs/>
          <w:sz w:val="24"/>
          <w:szCs w:val="24"/>
          <w:lang w:val="en-US"/>
        </w:rPr>
      </w:pPr>
      <w:r>
        <w:rPr>
          <w:rFonts w:ascii="Arial" w:eastAsia="Times New Roman" w:hAnsi="Arial" w:cs="Arial"/>
          <w:b/>
          <w:bCs/>
          <w:sz w:val="24"/>
          <w:szCs w:val="24"/>
          <w:lang w:val="en-US"/>
        </w:rPr>
        <w:t xml:space="preserve">Table 1: </w:t>
      </w:r>
    </w:p>
    <w:tbl>
      <w:tblPr>
        <w:tblW w:w="8075" w:type="dxa"/>
        <w:jc w:val="center"/>
        <w:tblLook w:val="04A0" w:firstRow="1" w:lastRow="0" w:firstColumn="1" w:lastColumn="0" w:noHBand="0" w:noVBand="1"/>
      </w:tblPr>
      <w:tblGrid>
        <w:gridCol w:w="1838"/>
        <w:gridCol w:w="3055"/>
        <w:gridCol w:w="1639"/>
        <w:gridCol w:w="1543"/>
      </w:tblGrid>
      <w:tr w:rsidR="00FC3523" w:rsidRPr="00FC3523" w14:paraId="510EB9FF" w14:textId="77777777" w:rsidTr="00FC3523">
        <w:trPr>
          <w:trHeight w:val="620"/>
          <w:jc w:val="center"/>
        </w:trPr>
        <w:tc>
          <w:tcPr>
            <w:tcW w:w="1838" w:type="dxa"/>
            <w:tcBorders>
              <w:top w:val="single" w:sz="4" w:space="0" w:color="auto"/>
              <w:left w:val="single" w:sz="4" w:space="0" w:color="auto"/>
              <w:bottom w:val="single" w:sz="4" w:space="0" w:color="auto"/>
              <w:right w:val="single" w:sz="4" w:space="0" w:color="auto"/>
            </w:tcBorders>
            <w:shd w:val="clear" w:color="auto" w:fill="808080"/>
            <w:noWrap/>
          </w:tcPr>
          <w:p w14:paraId="5E88E6BC"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Bid Number</w:t>
            </w:r>
          </w:p>
        </w:tc>
        <w:tc>
          <w:tcPr>
            <w:tcW w:w="3055" w:type="dxa"/>
            <w:tcBorders>
              <w:top w:val="single" w:sz="4" w:space="0" w:color="auto"/>
              <w:left w:val="nil"/>
              <w:bottom w:val="single" w:sz="4" w:space="0" w:color="auto"/>
              <w:right w:val="single" w:sz="4" w:space="0" w:color="auto"/>
            </w:tcBorders>
            <w:shd w:val="clear" w:color="auto" w:fill="808080"/>
          </w:tcPr>
          <w:p w14:paraId="4508B255"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Name of Legal Firm</w:t>
            </w:r>
          </w:p>
        </w:tc>
        <w:tc>
          <w:tcPr>
            <w:tcW w:w="1639" w:type="dxa"/>
            <w:tcBorders>
              <w:top w:val="single" w:sz="4" w:space="0" w:color="auto"/>
              <w:left w:val="nil"/>
              <w:bottom w:val="single" w:sz="4" w:space="0" w:color="auto"/>
              <w:right w:val="single" w:sz="4" w:space="0" w:color="auto"/>
            </w:tcBorders>
            <w:shd w:val="clear" w:color="auto" w:fill="808080"/>
          </w:tcPr>
          <w:p w14:paraId="79AE4044"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Duration</w:t>
            </w:r>
          </w:p>
        </w:tc>
        <w:tc>
          <w:tcPr>
            <w:tcW w:w="1543" w:type="dxa"/>
            <w:tcBorders>
              <w:top w:val="single" w:sz="4" w:space="0" w:color="auto"/>
              <w:left w:val="nil"/>
              <w:bottom w:val="single" w:sz="4" w:space="0" w:color="auto"/>
              <w:right w:val="single" w:sz="4" w:space="0" w:color="auto"/>
            </w:tcBorders>
            <w:shd w:val="clear" w:color="auto" w:fill="808080"/>
          </w:tcPr>
          <w:p w14:paraId="2CE4654B"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End-Date</w:t>
            </w:r>
          </w:p>
        </w:tc>
      </w:tr>
      <w:tr w:rsidR="00FC3523" w:rsidRPr="00FC3523" w14:paraId="2CD6370A" w14:textId="77777777" w:rsidTr="00FC3523">
        <w:trPr>
          <w:trHeight w:val="62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3D025DF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single" w:sz="4" w:space="0" w:color="auto"/>
              <w:left w:val="nil"/>
              <w:bottom w:val="single" w:sz="4" w:space="0" w:color="auto"/>
              <w:right w:val="single" w:sz="4" w:space="0" w:color="auto"/>
            </w:tcBorders>
            <w:shd w:val="clear" w:color="auto" w:fill="FFFFFF"/>
            <w:vAlign w:val="bottom"/>
            <w:hideMark/>
          </w:tcPr>
          <w:p w14:paraId="1EDC20B4"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M.L Mateme Incorporated (PTY) LTD</w:t>
            </w:r>
          </w:p>
        </w:tc>
        <w:tc>
          <w:tcPr>
            <w:tcW w:w="1639" w:type="dxa"/>
            <w:tcBorders>
              <w:top w:val="single" w:sz="4" w:space="0" w:color="auto"/>
              <w:left w:val="nil"/>
              <w:bottom w:val="single" w:sz="4" w:space="0" w:color="auto"/>
              <w:right w:val="single" w:sz="4" w:space="0" w:color="auto"/>
            </w:tcBorders>
            <w:shd w:val="clear" w:color="auto" w:fill="auto"/>
            <w:hideMark/>
          </w:tcPr>
          <w:p w14:paraId="7DDF6DE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single" w:sz="4" w:space="0" w:color="auto"/>
              <w:left w:val="nil"/>
              <w:bottom w:val="single" w:sz="4" w:space="0" w:color="auto"/>
              <w:right w:val="single" w:sz="4" w:space="0" w:color="auto"/>
            </w:tcBorders>
          </w:tcPr>
          <w:p w14:paraId="7F88594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r w:rsidR="00FC3523" w:rsidRPr="00FC3523" w14:paraId="3004DADA" w14:textId="77777777" w:rsidTr="00FC3523">
        <w:trPr>
          <w:trHeight w:val="62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310A354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nil"/>
              <w:left w:val="nil"/>
              <w:bottom w:val="single" w:sz="4" w:space="0" w:color="auto"/>
              <w:right w:val="single" w:sz="4" w:space="0" w:color="auto"/>
            </w:tcBorders>
            <w:shd w:val="clear" w:color="auto" w:fill="auto"/>
            <w:vAlign w:val="bottom"/>
            <w:hideMark/>
          </w:tcPr>
          <w:p w14:paraId="6FABAD6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Gildenhuys Malatji Incorporated</w:t>
            </w:r>
          </w:p>
        </w:tc>
        <w:tc>
          <w:tcPr>
            <w:tcW w:w="1639" w:type="dxa"/>
            <w:tcBorders>
              <w:top w:val="nil"/>
              <w:left w:val="nil"/>
              <w:bottom w:val="single" w:sz="4" w:space="0" w:color="auto"/>
              <w:right w:val="single" w:sz="4" w:space="0" w:color="auto"/>
            </w:tcBorders>
            <w:shd w:val="clear" w:color="auto" w:fill="auto"/>
            <w:hideMark/>
          </w:tcPr>
          <w:p w14:paraId="2829225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nil"/>
              <w:left w:val="nil"/>
              <w:bottom w:val="single" w:sz="4" w:space="0" w:color="auto"/>
              <w:right w:val="single" w:sz="4" w:space="0" w:color="auto"/>
            </w:tcBorders>
          </w:tcPr>
          <w:p w14:paraId="4D1815B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r w:rsidR="00FC3523" w:rsidRPr="00FC3523" w14:paraId="652CE624" w14:textId="77777777" w:rsidTr="00FC3523">
        <w:trPr>
          <w:trHeight w:val="735"/>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454CB5D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nil"/>
              <w:left w:val="nil"/>
              <w:bottom w:val="single" w:sz="4" w:space="0" w:color="auto"/>
              <w:right w:val="single" w:sz="4" w:space="0" w:color="auto"/>
            </w:tcBorders>
            <w:shd w:val="clear" w:color="auto" w:fill="auto"/>
            <w:hideMark/>
          </w:tcPr>
          <w:p w14:paraId="2AE8A803"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Routledge Modise Attorney (T/A Hogan Lovells)</w:t>
            </w:r>
          </w:p>
        </w:tc>
        <w:tc>
          <w:tcPr>
            <w:tcW w:w="1639" w:type="dxa"/>
            <w:tcBorders>
              <w:top w:val="nil"/>
              <w:left w:val="nil"/>
              <w:bottom w:val="single" w:sz="4" w:space="0" w:color="auto"/>
              <w:right w:val="single" w:sz="4" w:space="0" w:color="auto"/>
            </w:tcBorders>
            <w:shd w:val="clear" w:color="auto" w:fill="auto"/>
            <w:hideMark/>
          </w:tcPr>
          <w:p w14:paraId="3A8249B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nil"/>
              <w:left w:val="nil"/>
              <w:bottom w:val="single" w:sz="4" w:space="0" w:color="auto"/>
              <w:right w:val="single" w:sz="4" w:space="0" w:color="auto"/>
            </w:tcBorders>
          </w:tcPr>
          <w:p w14:paraId="3351D38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r w:rsidR="00FC3523" w:rsidRPr="00FC3523" w14:paraId="78A74489" w14:textId="77777777" w:rsidTr="00FC3523">
        <w:trPr>
          <w:trHeight w:val="735"/>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0685D5D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nil"/>
              <w:left w:val="nil"/>
              <w:bottom w:val="single" w:sz="4" w:space="0" w:color="auto"/>
              <w:right w:val="single" w:sz="4" w:space="0" w:color="auto"/>
            </w:tcBorders>
            <w:shd w:val="clear" w:color="auto" w:fill="auto"/>
            <w:hideMark/>
          </w:tcPr>
          <w:p w14:paraId="576935A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Rooth and Wessels Incorporated (PTY) LTD</w:t>
            </w:r>
          </w:p>
        </w:tc>
        <w:tc>
          <w:tcPr>
            <w:tcW w:w="1639" w:type="dxa"/>
            <w:tcBorders>
              <w:top w:val="nil"/>
              <w:left w:val="nil"/>
              <w:bottom w:val="single" w:sz="4" w:space="0" w:color="auto"/>
              <w:right w:val="single" w:sz="4" w:space="0" w:color="auto"/>
            </w:tcBorders>
            <w:shd w:val="clear" w:color="auto" w:fill="auto"/>
            <w:hideMark/>
          </w:tcPr>
          <w:p w14:paraId="7A3C295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nil"/>
              <w:left w:val="nil"/>
              <w:bottom w:val="single" w:sz="4" w:space="0" w:color="auto"/>
              <w:right w:val="single" w:sz="4" w:space="0" w:color="auto"/>
            </w:tcBorders>
          </w:tcPr>
          <w:p w14:paraId="710C1C5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r w:rsidR="00FC3523" w:rsidRPr="00FC3523" w14:paraId="1DF7627A" w14:textId="77777777" w:rsidTr="00FC3523">
        <w:trPr>
          <w:trHeight w:val="63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43FD386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nil"/>
              <w:left w:val="nil"/>
              <w:bottom w:val="single" w:sz="4" w:space="0" w:color="auto"/>
              <w:right w:val="single" w:sz="4" w:space="0" w:color="auto"/>
            </w:tcBorders>
            <w:shd w:val="clear" w:color="auto" w:fill="auto"/>
            <w:hideMark/>
          </w:tcPr>
          <w:p w14:paraId="6468976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Maponya Inc</w:t>
            </w:r>
          </w:p>
        </w:tc>
        <w:tc>
          <w:tcPr>
            <w:tcW w:w="1639" w:type="dxa"/>
            <w:tcBorders>
              <w:top w:val="nil"/>
              <w:left w:val="nil"/>
              <w:bottom w:val="single" w:sz="4" w:space="0" w:color="auto"/>
              <w:right w:val="single" w:sz="4" w:space="0" w:color="auto"/>
            </w:tcBorders>
            <w:shd w:val="clear" w:color="auto" w:fill="auto"/>
            <w:hideMark/>
          </w:tcPr>
          <w:p w14:paraId="1B857D8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nil"/>
              <w:left w:val="nil"/>
              <w:bottom w:val="single" w:sz="4" w:space="0" w:color="auto"/>
              <w:right w:val="single" w:sz="4" w:space="0" w:color="auto"/>
            </w:tcBorders>
          </w:tcPr>
          <w:p w14:paraId="6B2C4F9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r w:rsidR="00FC3523" w:rsidRPr="00FC3523" w14:paraId="1AFA043D" w14:textId="77777777" w:rsidTr="00FC3523">
        <w:trPr>
          <w:trHeight w:val="675"/>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3689A263"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nil"/>
              <w:left w:val="nil"/>
              <w:bottom w:val="single" w:sz="4" w:space="0" w:color="auto"/>
              <w:right w:val="single" w:sz="4" w:space="0" w:color="auto"/>
            </w:tcBorders>
            <w:shd w:val="clear" w:color="auto" w:fill="auto"/>
            <w:hideMark/>
          </w:tcPr>
          <w:p w14:paraId="59276F0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Denga Incorporated (PTY) LTD</w:t>
            </w:r>
          </w:p>
        </w:tc>
        <w:tc>
          <w:tcPr>
            <w:tcW w:w="1639" w:type="dxa"/>
            <w:tcBorders>
              <w:top w:val="nil"/>
              <w:left w:val="nil"/>
              <w:bottom w:val="single" w:sz="4" w:space="0" w:color="auto"/>
              <w:right w:val="single" w:sz="4" w:space="0" w:color="auto"/>
            </w:tcBorders>
            <w:shd w:val="clear" w:color="auto" w:fill="auto"/>
            <w:hideMark/>
          </w:tcPr>
          <w:p w14:paraId="58DC43A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nil"/>
              <w:left w:val="nil"/>
              <w:bottom w:val="single" w:sz="4" w:space="0" w:color="auto"/>
              <w:right w:val="single" w:sz="4" w:space="0" w:color="auto"/>
            </w:tcBorders>
          </w:tcPr>
          <w:p w14:paraId="151D2AA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r w:rsidR="00FC3523" w:rsidRPr="00FC3523" w14:paraId="3D3FC928" w14:textId="77777777" w:rsidTr="00FC3523">
        <w:trPr>
          <w:trHeight w:val="675"/>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04815B2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nil"/>
              <w:left w:val="nil"/>
              <w:bottom w:val="single" w:sz="4" w:space="0" w:color="auto"/>
              <w:right w:val="single" w:sz="4" w:space="0" w:color="auto"/>
            </w:tcBorders>
            <w:shd w:val="clear" w:color="auto" w:fill="auto"/>
            <w:hideMark/>
          </w:tcPr>
          <w:p w14:paraId="7192831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Poswa Incorporated</w:t>
            </w:r>
          </w:p>
        </w:tc>
        <w:tc>
          <w:tcPr>
            <w:tcW w:w="1639" w:type="dxa"/>
            <w:tcBorders>
              <w:top w:val="nil"/>
              <w:left w:val="nil"/>
              <w:bottom w:val="single" w:sz="4" w:space="0" w:color="auto"/>
              <w:right w:val="single" w:sz="4" w:space="0" w:color="auto"/>
            </w:tcBorders>
            <w:shd w:val="clear" w:color="auto" w:fill="auto"/>
            <w:hideMark/>
          </w:tcPr>
          <w:p w14:paraId="1CBCE63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nil"/>
              <w:left w:val="nil"/>
              <w:bottom w:val="single" w:sz="4" w:space="0" w:color="auto"/>
              <w:right w:val="single" w:sz="4" w:space="0" w:color="auto"/>
            </w:tcBorders>
          </w:tcPr>
          <w:p w14:paraId="15D8E7C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r w:rsidR="00FC3523" w:rsidRPr="00FC3523" w14:paraId="6A2461AC" w14:textId="77777777" w:rsidTr="00FC3523">
        <w:trPr>
          <w:trHeight w:val="675"/>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5314C88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nil"/>
              <w:left w:val="nil"/>
              <w:bottom w:val="single" w:sz="4" w:space="0" w:color="auto"/>
              <w:right w:val="single" w:sz="4" w:space="0" w:color="auto"/>
            </w:tcBorders>
            <w:shd w:val="clear" w:color="auto" w:fill="auto"/>
            <w:hideMark/>
          </w:tcPr>
          <w:p w14:paraId="5F5E3B2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Adams &amp; Adams</w:t>
            </w:r>
          </w:p>
        </w:tc>
        <w:tc>
          <w:tcPr>
            <w:tcW w:w="1639" w:type="dxa"/>
            <w:tcBorders>
              <w:top w:val="nil"/>
              <w:left w:val="nil"/>
              <w:bottom w:val="single" w:sz="4" w:space="0" w:color="auto"/>
              <w:right w:val="single" w:sz="4" w:space="0" w:color="auto"/>
            </w:tcBorders>
            <w:shd w:val="clear" w:color="auto" w:fill="auto"/>
            <w:hideMark/>
          </w:tcPr>
          <w:p w14:paraId="3D0F81D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nil"/>
              <w:left w:val="nil"/>
              <w:bottom w:val="single" w:sz="4" w:space="0" w:color="auto"/>
              <w:right w:val="single" w:sz="4" w:space="0" w:color="auto"/>
            </w:tcBorders>
          </w:tcPr>
          <w:p w14:paraId="16F5AE1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r w:rsidR="00FC3523" w:rsidRPr="00FC3523" w14:paraId="6363C7F9" w14:textId="77777777" w:rsidTr="00FC3523">
        <w:trPr>
          <w:trHeight w:val="675"/>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10C401F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nil"/>
              <w:left w:val="nil"/>
              <w:bottom w:val="single" w:sz="4" w:space="0" w:color="auto"/>
              <w:right w:val="single" w:sz="4" w:space="0" w:color="auto"/>
            </w:tcBorders>
            <w:shd w:val="clear" w:color="auto" w:fill="auto"/>
            <w:hideMark/>
          </w:tcPr>
          <w:p w14:paraId="4A8C2B9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Ngeno &amp; Mteto Inc</w:t>
            </w:r>
          </w:p>
        </w:tc>
        <w:tc>
          <w:tcPr>
            <w:tcW w:w="1639" w:type="dxa"/>
            <w:tcBorders>
              <w:top w:val="nil"/>
              <w:left w:val="nil"/>
              <w:bottom w:val="single" w:sz="4" w:space="0" w:color="auto"/>
              <w:right w:val="single" w:sz="4" w:space="0" w:color="auto"/>
            </w:tcBorders>
            <w:shd w:val="clear" w:color="auto" w:fill="auto"/>
            <w:hideMark/>
          </w:tcPr>
          <w:p w14:paraId="7E70DE93"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nil"/>
              <w:left w:val="nil"/>
              <w:bottom w:val="single" w:sz="4" w:space="0" w:color="auto"/>
              <w:right w:val="single" w:sz="4" w:space="0" w:color="auto"/>
            </w:tcBorders>
          </w:tcPr>
          <w:p w14:paraId="4B17996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r w:rsidR="00FC3523" w:rsidRPr="00FC3523" w14:paraId="6C3B8595" w14:textId="77777777" w:rsidTr="00FC3523">
        <w:trPr>
          <w:trHeight w:val="63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05FB7BF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RFP/2013-4HL</w:t>
            </w:r>
          </w:p>
        </w:tc>
        <w:tc>
          <w:tcPr>
            <w:tcW w:w="3055" w:type="dxa"/>
            <w:tcBorders>
              <w:top w:val="nil"/>
              <w:left w:val="nil"/>
              <w:bottom w:val="single" w:sz="4" w:space="0" w:color="auto"/>
              <w:right w:val="single" w:sz="4" w:space="0" w:color="auto"/>
            </w:tcBorders>
            <w:shd w:val="clear" w:color="auto" w:fill="auto"/>
            <w:hideMark/>
          </w:tcPr>
          <w:p w14:paraId="1BCF8AC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Malebye Incorporated</w:t>
            </w:r>
          </w:p>
        </w:tc>
        <w:tc>
          <w:tcPr>
            <w:tcW w:w="1639" w:type="dxa"/>
            <w:tcBorders>
              <w:top w:val="nil"/>
              <w:left w:val="nil"/>
              <w:bottom w:val="single" w:sz="4" w:space="0" w:color="auto"/>
              <w:right w:val="single" w:sz="4" w:space="0" w:color="auto"/>
            </w:tcBorders>
            <w:shd w:val="clear" w:color="auto" w:fill="auto"/>
            <w:hideMark/>
          </w:tcPr>
          <w:p w14:paraId="040B91D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543" w:type="dxa"/>
            <w:tcBorders>
              <w:top w:val="nil"/>
              <w:left w:val="nil"/>
              <w:bottom w:val="single" w:sz="4" w:space="0" w:color="auto"/>
              <w:right w:val="single" w:sz="4" w:space="0" w:color="auto"/>
            </w:tcBorders>
          </w:tcPr>
          <w:p w14:paraId="4AE5C82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1-May-17</w:t>
            </w:r>
          </w:p>
        </w:tc>
      </w:tr>
    </w:tbl>
    <w:p w14:paraId="42809F0A" w14:textId="77777777" w:rsidR="00FC3523" w:rsidRDefault="00FC3523" w:rsidP="00FC3523">
      <w:pPr>
        <w:spacing w:after="0" w:line="240" w:lineRule="auto"/>
        <w:jc w:val="both"/>
        <w:rPr>
          <w:rFonts w:ascii="Arial" w:eastAsia="Times New Roman" w:hAnsi="Arial" w:cs="Arial"/>
          <w:b/>
          <w:bCs/>
          <w:sz w:val="24"/>
          <w:szCs w:val="24"/>
          <w:lang w:val="en-US"/>
        </w:rPr>
      </w:pPr>
    </w:p>
    <w:p w14:paraId="5B620A7D" w14:textId="77777777" w:rsidR="00FC3523" w:rsidRPr="00FC3523" w:rsidRDefault="00FC3523" w:rsidP="00FC3523">
      <w:pPr>
        <w:spacing w:after="0" w:line="240" w:lineRule="auto"/>
        <w:jc w:val="both"/>
        <w:rPr>
          <w:rFonts w:ascii="Arial" w:eastAsia="Times New Roman" w:hAnsi="Arial" w:cs="Arial"/>
          <w:b/>
          <w:bCs/>
          <w:sz w:val="24"/>
          <w:szCs w:val="24"/>
          <w:lang w:val="en-US"/>
        </w:rPr>
      </w:pPr>
      <w:r>
        <w:rPr>
          <w:rFonts w:ascii="Arial" w:eastAsia="Times New Roman" w:hAnsi="Arial" w:cs="Arial"/>
          <w:b/>
          <w:bCs/>
          <w:sz w:val="24"/>
          <w:szCs w:val="24"/>
          <w:lang w:val="en-US"/>
        </w:rPr>
        <w:tab/>
        <w:t xml:space="preserve">Table 2:  </w:t>
      </w:r>
    </w:p>
    <w:tbl>
      <w:tblPr>
        <w:tblW w:w="8221" w:type="dxa"/>
        <w:tblInd w:w="421" w:type="dxa"/>
        <w:tblLook w:val="04A0" w:firstRow="1" w:lastRow="0" w:firstColumn="1" w:lastColumn="0" w:noHBand="0" w:noVBand="1"/>
      </w:tblPr>
      <w:tblGrid>
        <w:gridCol w:w="1927"/>
        <w:gridCol w:w="3330"/>
        <w:gridCol w:w="1620"/>
        <w:gridCol w:w="1344"/>
      </w:tblGrid>
      <w:tr w:rsidR="00FC3523" w:rsidRPr="00FC3523" w14:paraId="3778737B" w14:textId="77777777" w:rsidTr="00585078">
        <w:trPr>
          <w:trHeight w:val="659"/>
          <w:tblHeader/>
        </w:trPr>
        <w:tc>
          <w:tcPr>
            <w:tcW w:w="1927" w:type="dxa"/>
            <w:tcBorders>
              <w:top w:val="single" w:sz="4" w:space="0" w:color="auto"/>
              <w:left w:val="single" w:sz="4" w:space="0" w:color="auto"/>
              <w:bottom w:val="single" w:sz="4" w:space="0" w:color="auto"/>
              <w:right w:val="single" w:sz="4" w:space="0" w:color="auto"/>
            </w:tcBorders>
            <w:shd w:val="clear" w:color="auto" w:fill="808080"/>
          </w:tcPr>
          <w:p w14:paraId="5B393EAA"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Bid Number</w:t>
            </w:r>
          </w:p>
        </w:tc>
        <w:tc>
          <w:tcPr>
            <w:tcW w:w="3330" w:type="dxa"/>
            <w:tcBorders>
              <w:top w:val="single" w:sz="4" w:space="0" w:color="auto"/>
              <w:left w:val="nil"/>
              <w:bottom w:val="single" w:sz="4" w:space="0" w:color="auto"/>
              <w:right w:val="single" w:sz="4" w:space="0" w:color="auto"/>
            </w:tcBorders>
            <w:shd w:val="clear" w:color="auto" w:fill="808080"/>
          </w:tcPr>
          <w:p w14:paraId="3E25F71E"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Name of Legal Firm</w:t>
            </w:r>
          </w:p>
        </w:tc>
        <w:tc>
          <w:tcPr>
            <w:tcW w:w="1620" w:type="dxa"/>
            <w:tcBorders>
              <w:top w:val="single" w:sz="4" w:space="0" w:color="auto"/>
              <w:left w:val="nil"/>
              <w:bottom w:val="single" w:sz="4" w:space="0" w:color="auto"/>
              <w:right w:val="single" w:sz="4" w:space="0" w:color="auto"/>
            </w:tcBorders>
            <w:shd w:val="clear" w:color="auto" w:fill="808080"/>
            <w:noWrap/>
          </w:tcPr>
          <w:p w14:paraId="5186214C"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Duration</w:t>
            </w:r>
          </w:p>
        </w:tc>
        <w:tc>
          <w:tcPr>
            <w:tcW w:w="1344" w:type="dxa"/>
            <w:tcBorders>
              <w:top w:val="single" w:sz="4" w:space="0" w:color="auto"/>
              <w:left w:val="nil"/>
              <w:bottom w:val="single" w:sz="4" w:space="0" w:color="auto"/>
              <w:right w:val="single" w:sz="4" w:space="0" w:color="auto"/>
            </w:tcBorders>
            <w:shd w:val="clear" w:color="auto" w:fill="808080"/>
            <w:noWrap/>
          </w:tcPr>
          <w:p w14:paraId="21B853ED"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End-Date</w:t>
            </w:r>
          </w:p>
        </w:tc>
      </w:tr>
      <w:tr w:rsidR="00FC3523" w:rsidRPr="00FC3523" w14:paraId="1F9C61FE" w14:textId="77777777" w:rsidTr="00FC3523">
        <w:trPr>
          <w:trHeight w:val="659"/>
        </w:trPr>
        <w:tc>
          <w:tcPr>
            <w:tcW w:w="1927" w:type="dxa"/>
            <w:tcBorders>
              <w:top w:val="single" w:sz="4" w:space="0" w:color="auto"/>
              <w:left w:val="single" w:sz="4" w:space="0" w:color="auto"/>
              <w:bottom w:val="single" w:sz="4" w:space="0" w:color="auto"/>
              <w:right w:val="single" w:sz="4" w:space="0" w:color="auto"/>
            </w:tcBorders>
            <w:shd w:val="clear" w:color="000000" w:fill="FFFFFF"/>
            <w:hideMark/>
          </w:tcPr>
          <w:p w14:paraId="22F2FAF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30" w:type="dxa"/>
            <w:tcBorders>
              <w:top w:val="single" w:sz="4" w:space="0" w:color="auto"/>
              <w:left w:val="nil"/>
              <w:bottom w:val="single" w:sz="4" w:space="0" w:color="auto"/>
              <w:right w:val="single" w:sz="4" w:space="0" w:color="auto"/>
            </w:tcBorders>
            <w:shd w:val="clear" w:color="000000" w:fill="FFFFFF"/>
            <w:hideMark/>
          </w:tcPr>
          <w:p w14:paraId="5E93BCC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Raphela Inc Attorney</w:t>
            </w:r>
          </w:p>
        </w:tc>
        <w:tc>
          <w:tcPr>
            <w:tcW w:w="1620" w:type="dxa"/>
            <w:tcBorders>
              <w:top w:val="single" w:sz="4" w:space="0" w:color="auto"/>
              <w:left w:val="nil"/>
              <w:bottom w:val="single" w:sz="4" w:space="0" w:color="auto"/>
              <w:right w:val="single" w:sz="4" w:space="0" w:color="auto"/>
            </w:tcBorders>
            <w:shd w:val="clear" w:color="000000" w:fill="FFFFFF"/>
            <w:noWrap/>
            <w:hideMark/>
          </w:tcPr>
          <w:p w14:paraId="64BE550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74D161A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5AA67636" w14:textId="77777777" w:rsidTr="00FC3523">
        <w:trPr>
          <w:trHeight w:val="659"/>
        </w:trPr>
        <w:tc>
          <w:tcPr>
            <w:tcW w:w="1927" w:type="dxa"/>
            <w:tcBorders>
              <w:top w:val="nil"/>
              <w:left w:val="single" w:sz="4" w:space="0" w:color="auto"/>
              <w:bottom w:val="single" w:sz="4" w:space="0" w:color="auto"/>
              <w:right w:val="single" w:sz="4" w:space="0" w:color="auto"/>
            </w:tcBorders>
            <w:shd w:val="clear" w:color="000000" w:fill="FFFFFF"/>
            <w:hideMark/>
          </w:tcPr>
          <w:p w14:paraId="4D681FC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30" w:type="dxa"/>
            <w:tcBorders>
              <w:top w:val="nil"/>
              <w:left w:val="nil"/>
              <w:bottom w:val="single" w:sz="4" w:space="0" w:color="auto"/>
              <w:right w:val="single" w:sz="4" w:space="0" w:color="auto"/>
            </w:tcBorders>
            <w:shd w:val="clear" w:color="000000" w:fill="FFFFFF"/>
            <w:hideMark/>
          </w:tcPr>
          <w:p w14:paraId="2E97A1E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Padi Inc</w:t>
            </w:r>
          </w:p>
        </w:tc>
        <w:tc>
          <w:tcPr>
            <w:tcW w:w="1620" w:type="dxa"/>
            <w:tcBorders>
              <w:top w:val="nil"/>
              <w:left w:val="nil"/>
              <w:bottom w:val="single" w:sz="4" w:space="0" w:color="auto"/>
              <w:right w:val="single" w:sz="4" w:space="0" w:color="auto"/>
            </w:tcBorders>
            <w:shd w:val="clear" w:color="000000" w:fill="FFFFFF"/>
            <w:noWrap/>
            <w:hideMark/>
          </w:tcPr>
          <w:p w14:paraId="0A2A225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nil"/>
              <w:left w:val="nil"/>
              <w:bottom w:val="single" w:sz="4" w:space="0" w:color="auto"/>
              <w:right w:val="single" w:sz="4" w:space="0" w:color="auto"/>
            </w:tcBorders>
            <w:shd w:val="clear" w:color="auto" w:fill="auto"/>
            <w:noWrap/>
            <w:hideMark/>
          </w:tcPr>
          <w:p w14:paraId="0D74F34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100D5F40" w14:textId="77777777" w:rsidTr="00FC3523">
        <w:trPr>
          <w:trHeight w:val="659"/>
        </w:trPr>
        <w:tc>
          <w:tcPr>
            <w:tcW w:w="1927" w:type="dxa"/>
            <w:tcBorders>
              <w:top w:val="nil"/>
              <w:left w:val="single" w:sz="4" w:space="0" w:color="auto"/>
              <w:bottom w:val="single" w:sz="4" w:space="0" w:color="auto"/>
              <w:right w:val="single" w:sz="4" w:space="0" w:color="auto"/>
            </w:tcBorders>
            <w:shd w:val="clear" w:color="000000" w:fill="FFFFFF"/>
            <w:hideMark/>
          </w:tcPr>
          <w:p w14:paraId="3F11DA0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30" w:type="dxa"/>
            <w:tcBorders>
              <w:top w:val="nil"/>
              <w:left w:val="nil"/>
              <w:bottom w:val="single" w:sz="4" w:space="0" w:color="auto"/>
              <w:right w:val="single" w:sz="4" w:space="0" w:color="auto"/>
            </w:tcBorders>
            <w:shd w:val="clear" w:color="000000" w:fill="FFFFFF"/>
            <w:hideMark/>
          </w:tcPr>
          <w:p w14:paraId="2AE5DAF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Nozuko Nxusani Inc</w:t>
            </w:r>
          </w:p>
        </w:tc>
        <w:tc>
          <w:tcPr>
            <w:tcW w:w="1620" w:type="dxa"/>
            <w:tcBorders>
              <w:top w:val="nil"/>
              <w:left w:val="nil"/>
              <w:bottom w:val="single" w:sz="4" w:space="0" w:color="auto"/>
              <w:right w:val="single" w:sz="4" w:space="0" w:color="auto"/>
            </w:tcBorders>
            <w:shd w:val="clear" w:color="000000" w:fill="FFFFFF"/>
            <w:noWrap/>
            <w:hideMark/>
          </w:tcPr>
          <w:p w14:paraId="4F0D235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nil"/>
              <w:left w:val="nil"/>
              <w:bottom w:val="single" w:sz="4" w:space="0" w:color="auto"/>
              <w:right w:val="single" w:sz="4" w:space="0" w:color="auto"/>
            </w:tcBorders>
            <w:shd w:val="clear" w:color="auto" w:fill="auto"/>
            <w:noWrap/>
            <w:hideMark/>
          </w:tcPr>
          <w:p w14:paraId="4610DD7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38618B9F" w14:textId="77777777" w:rsidTr="00FC3523">
        <w:trPr>
          <w:trHeight w:val="659"/>
        </w:trPr>
        <w:tc>
          <w:tcPr>
            <w:tcW w:w="1927" w:type="dxa"/>
            <w:tcBorders>
              <w:top w:val="nil"/>
              <w:left w:val="single" w:sz="4" w:space="0" w:color="auto"/>
              <w:bottom w:val="single" w:sz="4" w:space="0" w:color="auto"/>
              <w:right w:val="single" w:sz="4" w:space="0" w:color="auto"/>
            </w:tcBorders>
            <w:shd w:val="clear" w:color="000000" w:fill="FFFFFF"/>
            <w:hideMark/>
          </w:tcPr>
          <w:p w14:paraId="6C0BCA2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lastRenderedPageBreak/>
              <w:t>NLC/2017-3</w:t>
            </w:r>
          </w:p>
        </w:tc>
        <w:tc>
          <w:tcPr>
            <w:tcW w:w="3330" w:type="dxa"/>
            <w:tcBorders>
              <w:top w:val="nil"/>
              <w:left w:val="nil"/>
              <w:bottom w:val="single" w:sz="4" w:space="0" w:color="auto"/>
              <w:right w:val="single" w:sz="4" w:space="0" w:color="auto"/>
            </w:tcBorders>
            <w:shd w:val="clear" w:color="000000" w:fill="FFFFFF"/>
            <w:hideMark/>
          </w:tcPr>
          <w:p w14:paraId="1B563074"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Morare Thobejane Inc</w:t>
            </w:r>
          </w:p>
        </w:tc>
        <w:tc>
          <w:tcPr>
            <w:tcW w:w="1620" w:type="dxa"/>
            <w:tcBorders>
              <w:top w:val="nil"/>
              <w:left w:val="nil"/>
              <w:bottom w:val="single" w:sz="4" w:space="0" w:color="auto"/>
              <w:right w:val="single" w:sz="4" w:space="0" w:color="auto"/>
            </w:tcBorders>
            <w:shd w:val="clear" w:color="000000" w:fill="FFFFFF"/>
            <w:noWrap/>
            <w:hideMark/>
          </w:tcPr>
          <w:p w14:paraId="548D8B4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nil"/>
              <w:left w:val="nil"/>
              <w:bottom w:val="single" w:sz="4" w:space="0" w:color="auto"/>
              <w:right w:val="single" w:sz="4" w:space="0" w:color="auto"/>
            </w:tcBorders>
            <w:shd w:val="clear" w:color="auto" w:fill="auto"/>
            <w:noWrap/>
            <w:hideMark/>
          </w:tcPr>
          <w:p w14:paraId="5526463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5B6F3B86" w14:textId="77777777" w:rsidTr="00FC3523">
        <w:trPr>
          <w:trHeight w:val="659"/>
        </w:trPr>
        <w:tc>
          <w:tcPr>
            <w:tcW w:w="1927" w:type="dxa"/>
            <w:tcBorders>
              <w:top w:val="nil"/>
              <w:left w:val="single" w:sz="4" w:space="0" w:color="auto"/>
              <w:bottom w:val="single" w:sz="4" w:space="0" w:color="auto"/>
              <w:right w:val="single" w:sz="4" w:space="0" w:color="auto"/>
            </w:tcBorders>
            <w:shd w:val="clear" w:color="000000" w:fill="FFFFFF"/>
            <w:hideMark/>
          </w:tcPr>
          <w:p w14:paraId="1136171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30" w:type="dxa"/>
            <w:tcBorders>
              <w:top w:val="nil"/>
              <w:left w:val="nil"/>
              <w:bottom w:val="single" w:sz="4" w:space="0" w:color="auto"/>
              <w:right w:val="single" w:sz="4" w:space="0" w:color="auto"/>
            </w:tcBorders>
            <w:shd w:val="clear" w:color="000000" w:fill="FFFFFF"/>
            <w:hideMark/>
          </w:tcPr>
          <w:p w14:paraId="6320E6B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Moche Attorneys</w:t>
            </w:r>
          </w:p>
        </w:tc>
        <w:tc>
          <w:tcPr>
            <w:tcW w:w="1620" w:type="dxa"/>
            <w:tcBorders>
              <w:top w:val="nil"/>
              <w:left w:val="nil"/>
              <w:bottom w:val="single" w:sz="4" w:space="0" w:color="auto"/>
              <w:right w:val="single" w:sz="4" w:space="0" w:color="auto"/>
            </w:tcBorders>
            <w:shd w:val="clear" w:color="000000" w:fill="FFFFFF"/>
            <w:noWrap/>
            <w:hideMark/>
          </w:tcPr>
          <w:p w14:paraId="00408D2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nil"/>
              <w:left w:val="nil"/>
              <w:bottom w:val="single" w:sz="4" w:space="0" w:color="auto"/>
              <w:right w:val="single" w:sz="4" w:space="0" w:color="auto"/>
            </w:tcBorders>
            <w:shd w:val="clear" w:color="auto" w:fill="auto"/>
            <w:noWrap/>
            <w:hideMark/>
          </w:tcPr>
          <w:p w14:paraId="4774806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2D62D647" w14:textId="77777777" w:rsidTr="00FC3523">
        <w:trPr>
          <w:trHeight w:val="659"/>
        </w:trPr>
        <w:tc>
          <w:tcPr>
            <w:tcW w:w="1927" w:type="dxa"/>
            <w:tcBorders>
              <w:top w:val="nil"/>
              <w:left w:val="single" w:sz="4" w:space="0" w:color="auto"/>
              <w:bottom w:val="single" w:sz="4" w:space="0" w:color="auto"/>
              <w:right w:val="single" w:sz="4" w:space="0" w:color="auto"/>
            </w:tcBorders>
            <w:shd w:val="clear" w:color="000000" w:fill="FFFFFF"/>
            <w:hideMark/>
          </w:tcPr>
          <w:p w14:paraId="554B63D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30" w:type="dxa"/>
            <w:tcBorders>
              <w:top w:val="nil"/>
              <w:left w:val="nil"/>
              <w:bottom w:val="single" w:sz="4" w:space="0" w:color="auto"/>
              <w:right w:val="single" w:sz="4" w:space="0" w:color="auto"/>
            </w:tcBorders>
            <w:shd w:val="clear" w:color="000000" w:fill="FFFFFF"/>
            <w:hideMark/>
          </w:tcPr>
          <w:p w14:paraId="4840FE2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Malebye Motaung Mthembu Inc</w:t>
            </w:r>
          </w:p>
        </w:tc>
        <w:tc>
          <w:tcPr>
            <w:tcW w:w="1620" w:type="dxa"/>
            <w:tcBorders>
              <w:top w:val="nil"/>
              <w:left w:val="nil"/>
              <w:bottom w:val="single" w:sz="4" w:space="0" w:color="auto"/>
              <w:right w:val="single" w:sz="4" w:space="0" w:color="auto"/>
            </w:tcBorders>
            <w:shd w:val="clear" w:color="000000" w:fill="FFFFFF"/>
            <w:noWrap/>
            <w:hideMark/>
          </w:tcPr>
          <w:p w14:paraId="0061EA1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nil"/>
              <w:left w:val="nil"/>
              <w:bottom w:val="single" w:sz="4" w:space="0" w:color="auto"/>
              <w:right w:val="single" w:sz="4" w:space="0" w:color="auto"/>
            </w:tcBorders>
            <w:shd w:val="clear" w:color="auto" w:fill="auto"/>
            <w:noWrap/>
            <w:hideMark/>
          </w:tcPr>
          <w:p w14:paraId="475F483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15A99567" w14:textId="77777777" w:rsidTr="00FC3523">
        <w:trPr>
          <w:trHeight w:val="659"/>
        </w:trPr>
        <w:tc>
          <w:tcPr>
            <w:tcW w:w="1927" w:type="dxa"/>
            <w:tcBorders>
              <w:top w:val="nil"/>
              <w:left w:val="single" w:sz="4" w:space="0" w:color="auto"/>
              <w:bottom w:val="single" w:sz="4" w:space="0" w:color="auto"/>
              <w:right w:val="single" w:sz="4" w:space="0" w:color="auto"/>
            </w:tcBorders>
            <w:shd w:val="clear" w:color="000000" w:fill="FFFFFF"/>
            <w:hideMark/>
          </w:tcPr>
          <w:p w14:paraId="43C337A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30" w:type="dxa"/>
            <w:tcBorders>
              <w:top w:val="nil"/>
              <w:left w:val="nil"/>
              <w:bottom w:val="single" w:sz="4" w:space="0" w:color="auto"/>
              <w:right w:val="single" w:sz="4" w:space="0" w:color="auto"/>
            </w:tcBorders>
            <w:shd w:val="clear" w:color="000000" w:fill="FFFFFF"/>
            <w:hideMark/>
          </w:tcPr>
          <w:p w14:paraId="333B2E6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Manong Pilane Mokotedi Inc</w:t>
            </w:r>
          </w:p>
        </w:tc>
        <w:tc>
          <w:tcPr>
            <w:tcW w:w="1620" w:type="dxa"/>
            <w:tcBorders>
              <w:top w:val="nil"/>
              <w:left w:val="nil"/>
              <w:bottom w:val="single" w:sz="4" w:space="0" w:color="auto"/>
              <w:right w:val="single" w:sz="4" w:space="0" w:color="auto"/>
            </w:tcBorders>
            <w:shd w:val="clear" w:color="000000" w:fill="FFFFFF"/>
            <w:noWrap/>
            <w:hideMark/>
          </w:tcPr>
          <w:p w14:paraId="006F0CD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nil"/>
              <w:left w:val="nil"/>
              <w:bottom w:val="single" w:sz="4" w:space="0" w:color="auto"/>
              <w:right w:val="single" w:sz="4" w:space="0" w:color="auto"/>
            </w:tcBorders>
            <w:shd w:val="clear" w:color="auto" w:fill="auto"/>
            <w:noWrap/>
            <w:hideMark/>
          </w:tcPr>
          <w:p w14:paraId="3F4D5B0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14F0050A" w14:textId="77777777" w:rsidTr="00FC3523">
        <w:trPr>
          <w:trHeight w:val="659"/>
        </w:trPr>
        <w:tc>
          <w:tcPr>
            <w:tcW w:w="1927" w:type="dxa"/>
            <w:tcBorders>
              <w:top w:val="nil"/>
              <w:left w:val="single" w:sz="4" w:space="0" w:color="auto"/>
              <w:bottom w:val="single" w:sz="4" w:space="0" w:color="auto"/>
              <w:right w:val="single" w:sz="4" w:space="0" w:color="auto"/>
            </w:tcBorders>
            <w:shd w:val="clear" w:color="000000" w:fill="FFFFFF"/>
            <w:hideMark/>
          </w:tcPr>
          <w:p w14:paraId="25D5536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30" w:type="dxa"/>
            <w:tcBorders>
              <w:top w:val="nil"/>
              <w:left w:val="nil"/>
              <w:bottom w:val="single" w:sz="4" w:space="0" w:color="auto"/>
              <w:right w:val="single" w:sz="4" w:space="0" w:color="auto"/>
            </w:tcBorders>
            <w:shd w:val="clear" w:color="000000" w:fill="FFFFFF"/>
            <w:hideMark/>
          </w:tcPr>
          <w:p w14:paraId="03ED7F1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Diale Mogashoe Inc</w:t>
            </w:r>
          </w:p>
        </w:tc>
        <w:tc>
          <w:tcPr>
            <w:tcW w:w="1620" w:type="dxa"/>
            <w:tcBorders>
              <w:top w:val="nil"/>
              <w:left w:val="nil"/>
              <w:bottom w:val="single" w:sz="4" w:space="0" w:color="auto"/>
              <w:right w:val="single" w:sz="4" w:space="0" w:color="auto"/>
            </w:tcBorders>
            <w:shd w:val="clear" w:color="000000" w:fill="FFFFFF"/>
            <w:noWrap/>
            <w:hideMark/>
          </w:tcPr>
          <w:p w14:paraId="49318C0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nil"/>
              <w:left w:val="nil"/>
              <w:bottom w:val="single" w:sz="4" w:space="0" w:color="auto"/>
              <w:right w:val="single" w:sz="4" w:space="0" w:color="auto"/>
            </w:tcBorders>
            <w:shd w:val="clear" w:color="auto" w:fill="auto"/>
            <w:noWrap/>
            <w:hideMark/>
          </w:tcPr>
          <w:p w14:paraId="0CD6510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19E4A9C7" w14:textId="77777777" w:rsidTr="00FC3523">
        <w:trPr>
          <w:trHeight w:val="659"/>
        </w:trPr>
        <w:tc>
          <w:tcPr>
            <w:tcW w:w="1927" w:type="dxa"/>
            <w:tcBorders>
              <w:top w:val="nil"/>
              <w:left w:val="single" w:sz="4" w:space="0" w:color="auto"/>
              <w:bottom w:val="single" w:sz="4" w:space="0" w:color="auto"/>
              <w:right w:val="single" w:sz="4" w:space="0" w:color="auto"/>
            </w:tcBorders>
            <w:shd w:val="clear" w:color="000000" w:fill="FFFFFF"/>
            <w:hideMark/>
          </w:tcPr>
          <w:p w14:paraId="56FE15A4"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30" w:type="dxa"/>
            <w:tcBorders>
              <w:top w:val="nil"/>
              <w:left w:val="nil"/>
              <w:bottom w:val="single" w:sz="4" w:space="0" w:color="auto"/>
              <w:right w:val="single" w:sz="4" w:space="0" w:color="auto"/>
            </w:tcBorders>
            <w:shd w:val="clear" w:color="000000" w:fill="FFFFFF"/>
            <w:hideMark/>
          </w:tcPr>
          <w:p w14:paraId="6C911994"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Ndobela Lamola Inc.</w:t>
            </w:r>
          </w:p>
        </w:tc>
        <w:tc>
          <w:tcPr>
            <w:tcW w:w="1620" w:type="dxa"/>
            <w:tcBorders>
              <w:top w:val="nil"/>
              <w:left w:val="nil"/>
              <w:bottom w:val="single" w:sz="4" w:space="0" w:color="auto"/>
              <w:right w:val="single" w:sz="4" w:space="0" w:color="auto"/>
            </w:tcBorders>
            <w:shd w:val="clear" w:color="000000" w:fill="FFFFFF"/>
            <w:noWrap/>
            <w:hideMark/>
          </w:tcPr>
          <w:p w14:paraId="158F3D4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nil"/>
              <w:left w:val="nil"/>
              <w:bottom w:val="single" w:sz="4" w:space="0" w:color="auto"/>
              <w:right w:val="single" w:sz="4" w:space="0" w:color="auto"/>
            </w:tcBorders>
            <w:shd w:val="clear" w:color="auto" w:fill="auto"/>
            <w:noWrap/>
            <w:hideMark/>
          </w:tcPr>
          <w:p w14:paraId="332E7FA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bl>
    <w:p w14:paraId="7451E4EC" w14:textId="77777777" w:rsidR="00FC3523" w:rsidRDefault="00FC3523" w:rsidP="00FC3523">
      <w:pPr>
        <w:spacing w:after="0" w:line="240" w:lineRule="auto"/>
        <w:jc w:val="both"/>
        <w:rPr>
          <w:rFonts w:ascii="Arial" w:eastAsia="Times New Roman" w:hAnsi="Arial" w:cs="Arial"/>
          <w:b/>
          <w:bCs/>
          <w:sz w:val="24"/>
          <w:szCs w:val="24"/>
          <w:lang w:val="en-US"/>
        </w:rPr>
      </w:pPr>
    </w:p>
    <w:p w14:paraId="04C82354" w14:textId="77777777" w:rsidR="00FC3523" w:rsidRPr="00FC3523" w:rsidRDefault="00FC3523" w:rsidP="00FC3523">
      <w:pPr>
        <w:spacing w:after="0" w:line="240" w:lineRule="auto"/>
        <w:jc w:val="both"/>
        <w:rPr>
          <w:rFonts w:ascii="Arial" w:eastAsia="Times New Roman" w:hAnsi="Arial" w:cs="Arial"/>
          <w:b/>
          <w:bCs/>
          <w:sz w:val="24"/>
          <w:szCs w:val="24"/>
          <w:lang w:val="en-US"/>
        </w:rPr>
      </w:pPr>
      <w:r>
        <w:rPr>
          <w:rFonts w:ascii="Arial" w:eastAsia="Times New Roman" w:hAnsi="Arial" w:cs="Arial"/>
          <w:b/>
          <w:bCs/>
          <w:sz w:val="24"/>
          <w:szCs w:val="24"/>
          <w:lang w:val="en-US"/>
        </w:rPr>
        <w:tab/>
        <w:t xml:space="preserve"> Table 3: </w:t>
      </w:r>
    </w:p>
    <w:tbl>
      <w:tblPr>
        <w:tblW w:w="8094" w:type="dxa"/>
        <w:tblInd w:w="548" w:type="dxa"/>
        <w:tblLook w:val="04A0" w:firstRow="1" w:lastRow="0" w:firstColumn="1" w:lastColumn="0" w:noHBand="0" w:noVBand="1"/>
      </w:tblPr>
      <w:tblGrid>
        <w:gridCol w:w="1800"/>
        <w:gridCol w:w="3330"/>
        <w:gridCol w:w="1620"/>
        <w:gridCol w:w="1344"/>
      </w:tblGrid>
      <w:tr w:rsidR="00FC3523" w:rsidRPr="00FC3523" w14:paraId="0A997971" w14:textId="77777777" w:rsidTr="00FC3523">
        <w:trPr>
          <w:trHeight w:val="659"/>
        </w:trPr>
        <w:tc>
          <w:tcPr>
            <w:tcW w:w="1800" w:type="dxa"/>
            <w:tcBorders>
              <w:top w:val="single" w:sz="4" w:space="0" w:color="auto"/>
              <w:left w:val="single" w:sz="4" w:space="0" w:color="auto"/>
              <w:bottom w:val="single" w:sz="4" w:space="0" w:color="auto"/>
              <w:right w:val="single" w:sz="4" w:space="0" w:color="auto"/>
            </w:tcBorders>
            <w:shd w:val="clear" w:color="auto" w:fill="808080"/>
          </w:tcPr>
          <w:p w14:paraId="0D000F15"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Bid Number</w:t>
            </w:r>
          </w:p>
        </w:tc>
        <w:tc>
          <w:tcPr>
            <w:tcW w:w="3330" w:type="dxa"/>
            <w:tcBorders>
              <w:top w:val="single" w:sz="4" w:space="0" w:color="auto"/>
              <w:left w:val="nil"/>
              <w:bottom w:val="single" w:sz="4" w:space="0" w:color="auto"/>
              <w:right w:val="single" w:sz="4" w:space="0" w:color="auto"/>
            </w:tcBorders>
            <w:shd w:val="clear" w:color="auto" w:fill="808080"/>
          </w:tcPr>
          <w:p w14:paraId="564F49A2"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Name of Legal Firm</w:t>
            </w:r>
          </w:p>
        </w:tc>
        <w:tc>
          <w:tcPr>
            <w:tcW w:w="1620" w:type="dxa"/>
            <w:tcBorders>
              <w:top w:val="single" w:sz="4" w:space="0" w:color="auto"/>
              <w:left w:val="nil"/>
              <w:bottom w:val="single" w:sz="4" w:space="0" w:color="auto"/>
              <w:right w:val="single" w:sz="4" w:space="0" w:color="auto"/>
            </w:tcBorders>
            <w:shd w:val="clear" w:color="auto" w:fill="808080"/>
            <w:noWrap/>
          </w:tcPr>
          <w:p w14:paraId="3AC89DC0"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Duration</w:t>
            </w:r>
          </w:p>
        </w:tc>
        <w:tc>
          <w:tcPr>
            <w:tcW w:w="1344" w:type="dxa"/>
            <w:tcBorders>
              <w:top w:val="single" w:sz="4" w:space="0" w:color="auto"/>
              <w:left w:val="nil"/>
              <w:bottom w:val="single" w:sz="4" w:space="0" w:color="auto"/>
              <w:right w:val="single" w:sz="4" w:space="0" w:color="auto"/>
            </w:tcBorders>
            <w:shd w:val="clear" w:color="auto" w:fill="808080"/>
            <w:noWrap/>
          </w:tcPr>
          <w:p w14:paraId="3D5896AF"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End-Date</w:t>
            </w:r>
          </w:p>
        </w:tc>
      </w:tr>
      <w:tr w:rsidR="00FC3523" w:rsidRPr="00FC3523" w14:paraId="3489CA14" w14:textId="77777777" w:rsidTr="00FC3523">
        <w:trPr>
          <w:trHeight w:val="659"/>
        </w:trPr>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14:paraId="3CD48A9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single" w:sz="4" w:space="0" w:color="auto"/>
              <w:left w:val="nil"/>
              <w:bottom w:val="single" w:sz="4" w:space="0" w:color="auto"/>
              <w:right w:val="single" w:sz="4" w:space="0" w:color="auto"/>
            </w:tcBorders>
            <w:shd w:val="clear" w:color="000000" w:fill="FFFFFF"/>
            <w:hideMark/>
          </w:tcPr>
          <w:p w14:paraId="40D49E1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Malatji Kanyane Inc</w:t>
            </w:r>
          </w:p>
        </w:tc>
        <w:tc>
          <w:tcPr>
            <w:tcW w:w="1620" w:type="dxa"/>
            <w:tcBorders>
              <w:top w:val="single" w:sz="4" w:space="0" w:color="auto"/>
              <w:left w:val="nil"/>
              <w:bottom w:val="single" w:sz="4" w:space="0" w:color="auto"/>
              <w:right w:val="single" w:sz="4" w:space="0" w:color="auto"/>
            </w:tcBorders>
            <w:shd w:val="clear" w:color="000000" w:fill="FFFFFF"/>
            <w:noWrap/>
            <w:hideMark/>
          </w:tcPr>
          <w:p w14:paraId="37C1A1C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1A68762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176B2B39"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hideMark/>
          </w:tcPr>
          <w:p w14:paraId="251A2A2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hideMark/>
          </w:tcPr>
          <w:p w14:paraId="77D0A9B4"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Spoor &amp; Fischer</w:t>
            </w:r>
          </w:p>
        </w:tc>
        <w:tc>
          <w:tcPr>
            <w:tcW w:w="1620" w:type="dxa"/>
            <w:tcBorders>
              <w:top w:val="nil"/>
              <w:left w:val="nil"/>
              <w:bottom w:val="single" w:sz="4" w:space="0" w:color="auto"/>
              <w:right w:val="single" w:sz="4" w:space="0" w:color="auto"/>
            </w:tcBorders>
            <w:shd w:val="clear" w:color="000000" w:fill="FFFFFF"/>
            <w:noWrap/>
            <w:hideMark/>
          </w:tcPr>
          <w:p w14:paraId="1B0B68C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1FBFAD6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13787593"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hideMark/>
          </w:tcPr>
          <w:p w14:paraId="0565DA0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hideMark/>
          </w:tcPr>
          <w:p w14:paraId="2F6A6B2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Moeti Kanyane Inc</w:t>
            </w:r>
          </w:p>
        </w:tc>
        <w:tc>
          <w:tcPr>
            <w:tcW w:w="1620" w:type="dxa"/>
            <w:tcBorders>
              <w:top w:val="nil"/>
              <w:left w:val="nil"/>
              <w:bottom w:val="single" w:sz="4" w:space="0" w:color="auto"/>
              <w:right w:val="single" w:sz="4" w:space="0" w:color="auto"/>
            </w:tcBorders>
            <w:shd w:val="clear" w:color="000000" w:fill="FFFFFF"/>
            <w:noWrap/>
            <w:hideMark/>
          </w:tcPr>
          <w:p w14:paraId="209E8A5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7D2F1D0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4C05882D"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hideMark/>
          </w:tcPr>
          <w:p w14:paraId="0F43438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hideMark/>
          </w:tcPr>
          <w:p w14:paraId="22822B3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Gildenhys Malatji Inc</w:t>
            </w:r>
          </w:p>
        </w:tc>
        <w:tc>
          <w:tcPr>
            <w:tcW w:w="1620" w:type="dxa"/>
            <w:tcBorders>
              <w:top w:val="nil"/>
              <w:left w:val="nil"/>
              <w:bottom w:val="single" w:sz="4" w:space="0" w:color="auto"/>
              <w:right w:val="single" w:sz="4" w:space="0" w:color="auto"/>
            </w:tcBorders>
            <w:shd w:val="clear" w:color="000000" w:fill="FFFFFF"/>
            <w:noWrap/>
            <w:hideMark/>
          </w:tcPr>
          <w:p w14:paraId="76C0DE6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602023A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7C4B27D7"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hideMark/>
          </w:tcPr>
          <w:p w14:paraId="0B46088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hideMark/>
          </w:tcPr>
          <w:p w14:paraId="18C114C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 xml:space="preserve">Cheadle Thompson &amp; Hayson Inc  </w:t>
            </w:r>
          </w:p>
        </w:tc>
        <w:tc>
          <w:tcPr>
            <w:tcW w:w="1620" w:type="dxa"/>
            <w:tcBorders>
              <w:top w:val="nil"/>
              <w:left w:val="nil"/>
              <w:bottom w:val="single" w:sz="4" w:space="0" w:color="auto"/>
              <w:right w:val="single" w:sz="4" w:space="0" w:color="auto"/>
            </w:tcBorders>
            <w:shd w:val="clear" w:color="000000" w:fill="FFFFFF"/>
            <w:noWrap/>
            <w:hideMark/>
          </w:tcPr>
          <w:p w14:paraId="42460C6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1457830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2512E517"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hideMark/>
          </w:tcPr>
          <w:p w14:paraId="6A44640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hideMark/>
          </w:tcPr>
          <w:p w14:paraId="5CBF5E2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Ramushu Mashile Twala</w:t>
            </w:r>
          </w:p>
        </w:tc>
        <w:tc>
          <w:tcPr>
            <w:tcW w:w="1620" w:type="dxa"/>
            <w:tcBorders>
              <w:top w:val="nil"/>
              <w:left w:val="nil"/>
              <w:bottom w:val="single" w:sz="4" w:space="0" w:color="auto"/>
              <w:right w:val="single" w:sz="4" w:space="0" w:color="auto"/>
            </w:tcBorders>
            <w:shd w:val="clear" w:color="000000" w:fill="FFFFFF"/>
            <w:noWrap/>
            <w:hideMark/>
          </w:tcPr>
          <w:p w14:paraId="348BDBA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7477700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0F534B8B"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hideMark/>
          </w:tcPr>
          <w:p w14:paraId="60EB5DB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hideMark/>
          </w:tcPr>
          <w:p w14:paraId="40776F2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Mfenyana Attorneys</w:t>
            </w:r>
          </w:p>
        </w:tc>
        <w:tc>
          <w:tcPr>
            <w:tcW w:w="1620" w:type="dxa"/>
            <w:tcBorders>
              <w:top w:val="nil"/>
              <w:left w:val="nil"/>
              <w:bottom w:val="single" w:sz="4" w:space="0" w:color="auto"/>
              <w:right w:val="single" w:sz="4" w:space="0" w:color="auto"/>
            </w:tcBorders>
            <w:shd w:val="clear" w:color="000000" w:fill="FFFFFF"/>
            <w:noWrap/>
            <w:hideMark/>
          </w:tcPr>
          <w:p w14:paraId="40F0090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5398286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677AAE7E"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hideMark/>
          </w:tcPr>
          <w:p w14:paraId="0985CF9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hideMark/>
          </w:tcPr>
          <w:p w14:paraId="6D79A14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Lannard Paul Cowen</w:t>
            </w:r>
          </w:p>
        </w:tc>
        <w:tc>
          <w:tcPr>
            <w:tcW w:w="1620" w:type="dxa"/>
            <w:tcBorders>
              <w:top w:val="nil"/>
              <w:left w:val="nil"/>
              <w:bottom w:val="single" w:sz="4" w:space="0" w:color="auto"/>
              <w:right w:val="single" w:sz="4" w:space="0" w:color="auto"/>
            </w:tcBorders>
            <w:shd w:val="clear" w:color="000000" w:fill="FFFFFF"/>
            <w:noWrap/>
            <w:hideMark/>
          </w:tcPr>
          <w:p w14:paraId="6E2C2CC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2FBFADC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5F2A71D6"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tcPr>
          <w:p w14:paraId="6884F3A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tcPr>
          <w:p w14:paraId="4F83823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Mathopo Mashimane Mulangaphume</w:t>
            </w:r>
          </w:p>
        </w:tc>
        <w:tc>
          <w:tcPr>
            <w:tcW w:w="1620" w:type="dxa"/>
            <w:tcBorders>
              <w:top w:val="nil"/>
              <w:left w:val="nil"/>
              <w:bottom w:val="single" w:sz="4" w:space="0" w:color="auto"/>
              <w:right w:val="single" w:sz="4" w:space="0" w:color="auto"/>
            </w:tcBorders>
            <w:shd w:val="clear" w:color="000000" w:fill="FFFFFF"/>
            <w:noWrap/>
          </w:tcPr>
          <w:p w14:paraId="0327553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tcPr>
          <w:p w14:paraId="16FC112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5C53C758"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tcPr>
          <w:p w14:paraId="7A5E14D3"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tcPr>
          <w:p w14:paraId="0651ED0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Poswa Inc</w:t>
            </w:r>
          </w:p>
        </w:tc>
        <w:tc>
          <w:tcPr>
            <w:tcW w:w="1620" w:type="dxa"/>
            <w:tcBorders>
              <w:top w:val="nil"/>
              <w:left w:val="nil"/>
              <w:bottom w:val="single" w:sz="4" w:space="0" w:color="auto"/>
              <w:right w:val="single" w:sz="4" w:space="0" w:color="auto"/>
            </w:tcBorders>
            <w:shd w:val="clear" w:color="000000" w:fill="FFFFFF"/>
            <w:noWrap/>
          </w:tcPr>
          <w:p w14:paraId="0FFFABB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tcPr>
          <w:p w14:paraId="5E6B7AD3"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1E7FF996"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tcPr>
          <w:p w14:paraId="15135AE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tcPr>
          <w:p w14:paraId="2292306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Hogan Lovells</w:t>
            </w:r>
          </w:p>
        </w:tc>
        <w:tc>
          <w:tcPr>
            <w:tcW w:w="1620" w:type="dxa"/>
            <w:tcBorders>
              <w:top w:val="nil"/>
              <w:left w:val="nil"/>
              <w:bottom w:val="single" w:sz="4" w:space="0" w:color="auto"/>
              <w:right w:val="single" w:sz="4" w:space="0" w:color="auto"/>
            </w:tcBorders>
            <w:shd w:val="clear" w:color="000000" w:fill="FFFFFF"/>
            <w:noWrap/>
          </w:tcPr>
          <w:p w14:paraId="5D57778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tcPr>
          <w:p w14:paraId="7F91FC1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229A5843" w14:textId="77777777" w:rsidTr="00FC3523">
        <w:trPr>
          <w:trHeight w:val="659"/>
        </w:trPr>
        <w:tc>
          <w:tcPr>
            <w:tcW w:w="1800" w:type="dxa"/>
            <w:tcBorders>
              <w:top w:val="nil"/>
              <w:left w:val="single" w:sz="4" w:space="0" w:color="auto"/>
              <w:bottom w:val="single" w:sz="4" w:space="0" w:color="auto"/>
              <w:right w:val="single" w:sz="4" w:space="0" w:color="auto"/>
            </w:tcBorders>
            <w:shd w:val="clear" w:color="000000" w:fill="FFFFFF"/>
            <w:hideMark/>
          </w:tcPr>
          <w:p w14:paraId="2E96A81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30" w:type="dxa"/>
            <w:tcBorders>
              <w:top w:val="nil"/>
              <w:left w:val="nil"/>
              <w:bottom w:val="single" w:sz="4" w:space="0" w:color="auto"/>
              <w:right w:val="single" w:sz="4" w:space="0" w:color="auto"/>
            </w:tcBorders>
            <w:shd w:val="clear" w:color="000000" w:fill="FFFFFF"/>
            <w:hideMark/>
          </w:tcPr>
          <w:p w14:paraId="64BA4CF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Maphosa Attorneys</w:t>
            </w:r>
          </w:p>
        </w:tc>
        <w:tc>
          <w:tcPr>
            <w:tcW w:w="1620" w:type="dxa"/>
            <w:tcBorders>
              <w:top w:val="nil"/>
              <w:left w:val="nil"/>
              <w:bottom w:val="single" w:sz="4" w:space="0" w:color="auto"/>
              <w:right w:val="single" w:sz="4" w:space="0" w:color="auto"/>
            </w:tcBorders>
            <w:shd w:val="clear" w:color="000000" w:fill="FFFFFF"/>
            <w:noWrap/>
            <w:hideMark/>
          </w:tcPr>
          <w:p w14:paraId="5A27BA2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344" w:type="dxa"/>
            <w:tcBorders>
              <w:top w:val="single" w:sz="4" w:space="0" w:color="auto"/>
              <w:left w:val="nil"/>
              <w:bottom w:val="single" w:sz="4" w:space="0" w:color="auto"/>
              <w:right w:val="single" w:sz="4" w:space="0" w:color="auto"/>
            </w:tcBorders>
            <w:shd w:val="clear" w:color="auto" w:fill="auto"/>
            <w:noWrap/>
            <w:hideMark/>
          </w:tcPr>
          <w:p w14:paraId="411D783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bl>
    <w:p w14:paraId="1638BA3D" w14:textId="77777777" w:rsidR="00FC3523" w:rsidRPr="00FC3523" w:rsidRDefault="00FC3523" w:rsidP="00FC3523">
      <w:pPr>
        <w:spacing w:after="0" w:line="240" w:lineRule="auto"/>
        <w:jc w:val="both"/>
        <w:rPr>
          <w:rFonts w:ascii="Arial" w:eastAsia="Times New Roman" w:hAnsi="Arial" w:cs="Arial"/>
          <w:bCs/>
          <w:sz w:val="24"/>
          <w:szCs w:val="24"/>
          <w:lang w:val="en-US"/>
        </w:rPr>
      </w:pPr>
    </w:p>
    <w:p w14:paraId="194D7CF8" w14:textId="4AD44D4A" w:rsidR="004348E7" w:rsidRPr="004348E7" w:rsidRDefault="00E93DEF" w:rsidP="00BC478C">
      <w:pPr>
        <w:pStyle w:val="ListParagraph"/>
        <w:numPr>
          <w:ilvl w:val="0"/>
          <w:numId w:val="29"/>
        </w:numPr>
        <w:spacing w:after="0" w:line="276"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rPr>
        <w:lastRenderedPageBreak/>
        <w:t>“</w:t>
      </w:r>
      <w:r w:rsidR="004348E7" w:rsidRPr="00BC478C">
        <w:rPr>
          <w:rFonts w:ascii="Arial" w:eastAsia="Times New Roman" w:hAnsi="Arial" w:cs="Arial"/>
          <w:bCs/>
          <w:sz w:val="24"/>
          <w:szCs w:val="24"/>
        </w:rPr>
        <w:t xml:space="preserve">The NLC’s panel of attorneys regularly used for legal matters involving the NLC depends on their areas of expertise/legal scope and/or availability including urgency, where applicable. The issue of capacity and/or resources are considered while an attempt is made to reach as many as possible. On the list below, all but two law firms have done work for the NLC. Since this is a panel, the NLC </w:t>
      </w:r>
      <w:r w:rsidR="00F829BC" w:rsidRPr="00BC478C">
        <w:rPr>
          <w:rFonts w:ascii="Arial" w:eastAsia="Times New Roman" w:hAnsi="Arial" w:cs="Arial"/>
          <w:bCs/>
          <w:sz w:val="24"/>
          <w:szCs w:val="24"/>
        </w:rPr>
        <w:t>endeavours’</w:t>
      </w:r>
      <w:r w:rsidR="004348E7" w:rsidRPr="00BC478C">
        <w:rPr>
          <w:rFonts w:ascii="Arial" w:eastAsia="Times New Roman" w:hAnsi="Arial" w:cs="Arial"/>
          <w:bCs/>
          <w:sz w:val="24"/>
          <w:szCs w:val="24"/>
        </w:rPr>
        <w:t xml:space="preserve"> to ensure that as many law firms as possible are allowed the opportunity to do work, though this is not a guarantee. The details are as follows</w:t>
      </w:r>
      <w:r w:rsidR="004348E7" w:rsidRPr="004348E7">
        <w:rPr>
          <w:rFonts w:ascii="Arial" w:eastAsia="Times New Roman" w:hAnsi="Arial" w:cs="Arial"/>
          <w:bCs/>
        </w:rPr>
        <w:t>:</w:t>
      </w:r>
      <w:r>
        <w:rPr>
          <w:rFonts w:ascii="Arial" w:eastAsia="Times New Roman" w:hAnsi="Arial" w:cs="Arial"/>
          <w:bCs/>
        </w:rPr>
        <w:t>”</w:t>
      </w:r>
    </w:p>
    <w:p w14:paraId="4CC00285" w14:textId="77777777" w:rsidR="004348E7" w:rsidRPr="004348E7" w:rsidRDefault="004348E7" w:rsidP="004348E7">
      <w:pPr>
        <w:spacing w:after="0" w:line="240" w:lineRule="auto"/>
        <w:jc w:val="both"/>
        <w:rPr>
          <w:rFonts w:ascii="Arial" w:eastAsia="Times New Roman" w:hAnsi="Arial" w:cs="Arial"/>
          <w:bCs/>
          <w:sz w:val="24"/>
          <w:szCs w:val="24"/>
          <w:lang w:val="en-US"/>
        </w:rPr>
      </w:pPr>
    </w:p>
    <w:p w14:paraId="7D2D8CA4" w14:textId="77777777" w:rsidR="00585078" w:rsidRPr="00585078" w:rsidRDefault="00585078" w:rsidP="00585078">
      <w:pPr>
        <w:pStyle w:val="ListParagraph"/>
        <w:spacing w:after="0" w:line="240" w:lineRule="auto"/>
        <w:ind w:left="1418" w:hanging="709"/>
        <w:jc w:val="both"/>
        <w:rPr>
          <w:rFonts w:ascii="Arial" w:eastAsia="Times New Roman" w:hAnsi="Arial" w:cs="Arial"/>
          <w:b/>
          <w:bCs/>
          <w:sz w:val="24"/>
          <w:szCs w:val="24"/>
          <w:lang w:val="en-US"/>
        </w:rPr>
      </w:pPr>
      <w:r w:rsidRPr="00585078">
        <w:rPr>
          <w:rFonts w:ascii="Arial" w:eastAsia="Times New Roman" w:hAnsi="Arial" w:cs="Arial"/>
          <w:b/>
          <w:bCs/>
          <w:sz w:val="24"/>
          <w:szCs w:val="24"/>
          <w:lang w:val="en-US"/>
        </w:rPr>
        <w:t xml:space="preserve">Table 4: </w:t>
      </w:r>
    </w:p>
    <w:tbl>
      <w:tblPr>
        <w:tblW w:w="8080" w:type="dxa"/>
        <w:tblInd w:w="562" w:type="dxa"/>
        <w:tblLook w:val="04A0" w:firstRow="1" w:lastRow="0" w:firstColumn="1" w:lastColumn="0" w:noHBand="0" w:noVBand="1"/>
      </w:tblPr>
      <w:tblGrid>
        <w:gridCol w:w="1706"/>
        <w:gridCol w:w="19"/>
        <w:gridCol w:w="3378"/>
        <w:gridCol w:w="1560"/>
        <w:gridCol w:w="1417"/>
      </w:tblGrid>
      <w:tr w:rsidR="00FC3523" w:rsidRPr="00FC3523" w14:paraId="69C80B57" w14:textId="77777777" w:rsidTr="00585078">
        <w:trPr>
          <w:trHeight w:val="659"/>
          <w:tblHeader/>
        </w:trPr>
        <w:tc>
          <w:tcPr>
            <w:tcW w:w="1725" w:type="dxa"/>
            <w:gridSpan w:val="2"/>
            <w:tcBorders>
              <w:top w:val="single" w:sz="4" w:space="0" w:color="auto"/>
              <w:left w:val="single" w:sz="4" w:space="0" w:color="auto"/>
              <w:bottom w:val="single" w:sz="4" w:space="0" w:color="auto"/>
              <w:right w:val="single" w:sz="4" w:space="0" w:color="auto"/>
            </w:tcBorders>
            <w:shd w:val="clear" w:color="auto" w:fill="808080"/>
          </w:tcPr>
          <w:p w14:paraId="57797819"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Bid Number</w:t>
            </w:r>
          </w:p>
        </w:tc>
        <w:tc>
          <w:tcPr>
            <w:tcW w:w="3378" w:type="dxa"/>
            <w:tcBorders>
              <w:top w:val="single" w:sz="4" w:space="0" w:color="auto"/>
              <w:left w:val="nil"/>
              <w:bottom w:val="single" w:sz="4" w:space="0" w:color="auto"/>
              <w:right w:val="single" w:sz="4" w:space="0" w:color="auto"/>
            </w:tcBorders>
            <w:shd w:val="clear" w:color="auto" w:fill="808080"/>
          </w:tcPr>
          <w:p w14:paraId="6A012F1F"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Name of Legal Firm</w:t>
            </w:r>
          </w:p>
        </w:tc>
        <w:tc>
          <w:tcPr>
            <w:tcW w:w="1560" w:type="dxa"/>
            <w:tcBorders>
              <w:top w:val="single" w:sz="4" w:space="0" w:color="auto"/>
              <w:left w:val="nil"/>
              <w:bottom w:val="single" w:sz="4" w:space="0" w:color="auto"/>
              <w:right w:val="single" w:sz="4" w:space="0" w:color="auto"/>
            </w:tcBorders>
            <w:shd w:val="clear" w:color="auto" w:fill="808080"/>
            <w:noWrap/>
          </w:tcPr>
          <w:p w14:paraId="4A79A282"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Duration</w:t>
            </w:r>
          </w:p>
        </w:tc>
        <w:tc>
          <w:tcPr>
            <w:tcW w:w="1417" w:type="dxa"/>
            <w:tcBorders>
              <w:top w:val="single" w:sz="4" w:space="0" w:color="auto"/>
              <w:left w:val="nil"/>
              <w:bottom w:val="single" w:sz="4" w:space="0" w:color="auto"/>
              <w:right w:val="single" w:sz="4" w:space="0" w:color="auto"/>
            </w:tcBorders>
            <w:shd w:val="clear" w:color="auto" w:fill="808080"/>
            <w:noWrap/>
          </w:tcPr>
          <w:p w14:paraId="375C44CC" w14:textId="77777777" w:rsidR="00FC3523" w:rsidRPr="00FC3523" w:rsidRDefault="00FC3523" w:rsidP="00FC3523">
            <w:pPr>
              <w:spacing w:after="0" w:line="240" w:lineRule="auto"/>
              <w:jc w:val="both"/>
              <w:rPr>
                <w:rFonts w:ascii="Arial" w:eastAsia="Times New Roman" w:hAnsi="Arial" w:cs="Arial"/>
                <w:b/>
                <w:bCs/>
                <w:sz w:val="24"/>
                <w:szCs w:val="24"/>
              </w:rPr>
            </w:pPr>
            <w:r w:rsidRPr="00FC3523">
              <w:rPr>
                <w:rFonts w:ascii="Arial" w:eastAsia="Times New Roman" w:hAnsi="Arial" w:cs="Arial"/>
                <w:b/>
                <w:bCs/>
                <w:sz w:val="24"/>
                <w:szCs w:val="24"/>
              </w:rPr>
              <w:t>End-Date</w:t>
            </w:r>
          </w:p>
        </w:tc>
      </w:tr>
      <w:tr w:rsidR="00FC3523" w:rsidRPr="00FC3523" w14:paraId="67681DB2" w14:textId="77777777" w:rsidTr="00585078">
        <w:trPr>
          <w:trHeight w:val="659"/>
        </w:trPr>
        <w:tc>
          <w:tcPr>
            <w:tcW w:w="172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680284"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78" w:type="dxa"/>
            <w:tcBorders>
              <w:top w:val="single" w:sz="4" w:space="0" w:color="auto"/>
              <w:left w:val="nil"/>
              <w:bottom w:val="single" w:sz="4" w:space="0" w:color="auto"/>
              <w:right w:val="single" w:sz="4" w:space="0" w:color="auto"/>
            </w:tcBorders>
            <w:shd w:val="clear" w:color="000000" w:fill="FFFFFF"/>
            <w:hideMark/>
          </w:tcPr>
          <w:p w14:paraId="433549B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Raphela Inc Attorney</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6E5A8B9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22A9CE9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472B71D1" w14:textId="77777777" w:rsidTr="00585078">
        <w:trPr>
          <w:trHeight w:val="659"/>
        </w:trPr>
        <w:tc>
          <w:tcPr>
            <w:tcW w:w="1725" w:type="dxa"/>
            <w:gridSpan w:val="2"/>
            <w:tcBorders>
              <w:top w:val="nil"/>
              <w:left w:val="single" w:sz="4" w:space="0" w:color="auto"/>
              <w:bottom w:val="single" w:sz="4" w:space="0" w:color="auto"/>
              <w:right w:val="single" w:sz="4" w:space="0" w:color="auto"/>
            </w:tcBorders>
            <w:shd w:val="clear" w:color="000000" w:fill="FFFFFF"/>
            <w:hideMark/>
          </w:tcPr>
          <w:p w14:paraId="20482C8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78" w:type="dxa"/>
            <w:tcBorders>
              <w:top w:val="nil"/>
              <w:left w:val="nil"/>
              <w:bottom w:val="single" w:sz="4" w:space="0" w:color="auto"/>
              <w:right w:val="single" w:sz="4" w:space="0" w:color="auto"/>
            </w:tcBorders>
            <w:shd w:val="clear" w:color="000000" w:fill="FFFFFF"/>
            <w:hideMark/>
          </w:tcPr>
          <w:p w14:paraId="0BE0077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Padi Inc</w:t>
            </w:r>
          </w:p>
        </w:tc>
        <w:tc>
          <w:tcPr>
            <w:tcW w:w="1560" w:type="dxa"/>
            <w:tcBorders>
              <w:top w:val="nil"/>
              <w:left w:val="nil"/>
              <w:bottom w:val="single" w:sz="4" w:space="0" w:color="auto"/>
              <w:right w:val="single" w:sz="4" w:space="0" w:color="auto"/>
            </w:tcBorders>
            <w:shd w:val="clear" w:color="000000" w:fill="FFFFFF"/>
            <w:noWrap/>
            <w:hideMark/>
          </w:tcPr>
          <w:p w14:paraId="2C8C09D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nil"/>
              <w:left w:val="nil"/>
              <w:bottom w:val="single" w:sz="4" w:space="0" w:color="auto"/>
              <w:right w:val="single" w:sz="4" w:space="0" w:color="auto"/>
            </w:tcBorders>
            <w:shd w:val="clear" w:color="auto" w:fill="auto"/>
            <w:noWrap/>
            <w:hideMark/>
          </w:tcPr>
          <w:p w14:paraId="13628F9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74139AA5" w14:textId="77777777" w:rsidTr="00585078">
        <w:trPr>
          <w:trHeight w:val="659"/>
        </w:trPr>
        <w:tc>
          <w:tcPr>
            <w:tcW w:w="1725" w:type="dxa"/>
            <w:gridSpan w:val="2"/>
            <w:tcBorders>
              <w:top w:val="nil"/>
              <w:left w:val="single" w:sz="4" w:space="0" w:color="auto"/>
              <w:bottom w:val="single" w:sz="4" w:space="0" w:color="auto"/>
              <w:right w:val="single" w:sz="4" w:space="0" w:color="auto"/>
            </w:tcBorders>
            <w:shd w:val="clear" w:color="000000" w:fill="FFFFFF"/>
            <w:hideMark/>
          </w:tcPr>
          <w:p w14:paraId="68BA303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78" w:type="dxa"/>
            <w:tcBorders>
              <w:top w:val="nil"/>
              <w:left w:val="nil"/>
              <w:bottom w:val="single" w:sz="4" w:space="0" w:color="auto"/>
              <w:right w:val="single" w:sz="4" w:space="0" w:color="auto"/>
            </w:tcBorders>
            <w:shd w:val="clear" w:color="000000" w:fill="FFFFFF"/>
            <w:hideMark/>
          </w:tcPr>
          <w:p w14:paraId="49D8D79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Nozuko Nxusani Inc</w:t>
            </w:r>
          </w:p>
        </w:tc>
        <w:tc>
          <w:tcPr>
            <w:tcW w:w="1560" w:type="dxa"/>
            <w:tcBorders>
              <w:top w:val="nil"/>
              <w:left w:val="nil"/>
              <w:bottom w:val="single" w:sz="4" w:space="0" w:color="auto"/>
              <w:right w:val="single" w:sz="4" w:space="0" w:color="auto"/>
            </w:tcBorders>
            <w:shd w:val="clear" w:color="000000" w:fill="FFFFFF"/>
            <w:noWrap/>
            <w:hideMark/>
          </w:tcPr>
          <w:p w14:paraId="1ED4AB3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nil"/>
              <w:left w:val="nil"/>
              <w:bottom w:val="single" w:sz="4" w:space="0" w:color="auto"/>
              <w:right w:val="single" w:sz="4" w:space="0" w:color="auto"/>
            </w:tcBorders>
            <w:shd w:val="clear" w:color="auto" w:fill="auto"/>
            <w:noWrap/>
            <w:hideMark/>
          </w:tcPr>
          <w:p w14:paraId="5FB9C05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06AC9D84" w14:textId="77777777" w:rsidTr="00585078">
        <w:trPr>
          <w:trHeight w:val="659"/>
        </w:trPr>
        <w:tc>
          <w:tcPr>
            <w:tcW w:w="1725" w:type="dxa"/>
            <w:gridSpan w:val="2"/>
            <w:tcBorders>
              <w:top w:val="nil"/>
              <w:left w:val="single" w:sz="4" w:space="0" w:color="auto"/>
              <w:bottom w:val="single" w:sz="4" w:space="0" w:color="auto"/>
              <w:right w:val="single" w:sz="4" w:space="0" w:color="auto"/>
            </w:tcBorders>
            <w:shd w:val="clear" w:color="000000" w:fill="FFFFFF"/>
            <w:hideMark/>
          </w:tcPr>
          <w:p w14:paraId="2F20A720" w14:textId="77777777" w:rsidR="00FC3523" w:rsidRPr="00FC3523" w:rsidRDefault="00FC3523" w:rsidP="00FC3523">
            <w:pPr>
              <w:spacing w:after="0" w:line="240" w:lineRule="auto"/>
              <w:jc w:val="both"/>
              <w:rPr>
                <w:rFonts w:ascii="Arial" w:eastAsia="Times New Roman" w:hAnsi="Arial" w:cs="Arial"/>
                <w:bCs/>
                <w:sz w:val="24"/>
                <w:szCs w:val="24"/>
                <w:lang w:val="en-US"/>
              </w:rPr>
            </w:pPr>
            <w:r w:rsidRPr="00FC3523">
              <w:rPr>
                <w:rFonts w:ascii="Arial" w:eastAsia="Times New Roman" w:hAnsi="Arial" w:cs="Arial"/>
                <w:bCs/>
                <w:sz w:val="24"/>
                <w:szCs w:val="24"/>
              </w:rPr>
              <w:t>NLC/2017-3</w:t>
            </w:r>
          </w:p>
          <w:p w14:paraId="12B841C8" w14:textId="77777777" w:rsidR="00FC3523" w:rsidRPr="00FC3523" w:rsidRDefault="00FC3523" w:rsidP="00FC3523">
            <w:pPr>
              <w:spacing w:after="0" w:line="240" w:lineRule="auto"/>
              <w:jc w:val="both"/>
              <w:rPr>
                <w:rFonts w:ascii="Arial" w:eastAsia="Times New Roman" w:hAnsi="Arial" w:cs="Arial"/>
                <w:bCs/>
                <w:sz w:val="24"/>
                <w:szCs w:val="24"/>
                <w:lang w:val="en-US"/>
              </w:rPr>
            </w:pPr>
          </w:p>
          <w:p w14:paraId="41C05040" w14:textId="77777777" w:rsidR="00FC3523" w:rsidRPr="00FC3523" w:rsidRDefault="00FC3523" w:rsidP="00FC3523">
            <w:pPr>
              <w:spacing w:after="0" w:line="240" w:lineRule="auto"/>
              <w:jc w:val="both"/>
              <w:rPr>
                <w:rFonts w:ascii="Arial" w:eastAsia="Times New Roman" w:hAnsi="Arial" w:cs="Arial"/>
                <w:bCs/>
                <w:sz w:val="24"/>
                <w:szCs w:val="24"/>
              </w:rPr>
            </w:pPr>
          </w:p>
        </w:tc>
        <w:tc>
          <w:tcPr>
            <w:tcW w:w="3378" w:type="dxa"/>
            <w:tcBorders>
              <w:top w:val="nil"/>
              <w:left w:val="nil"/>
              <w:bottom w:val="single" w:sz="4" w:space="0" w:color="auto"/>
              <w:right w:val="single" w:sz="4" w:space="0" w:color="auto"/>
            </w:tcBorders>
            <w:shd w:val="clear" w:color="000000" w:fill="FFFFFF"/>
            <w:hideMark/>
          </w:tcPr>
          <w:p w14:paraId="09D382B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Morare Thobejane Inc</w:t>
            </w:r>
          </w:p>
        </w:tc>
        <w:tc>
          <w:tcPr>
            <w:tcW w:w="1560" w:type="dxa"/>
            <w:tcBorders>
              <w:top w:val="nil"/>
              <w:left w:val="nil"/>
              <w:bottom w:val="single" w:sz="4" w:space="0" w:color="auto"/>
              <w:right w:val="single" w:sz="4" w:space="0" w:color="auto"/>
            </w:tcBorders>
            <w:shd w:val="clear" w:color="000000" w:fill="FFFFFF"/>
            <w:noWrap/>
            <w:hideMark/>
          </w:tcPr>
          <w:p w14:paraId="124B5E2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nil"/>
              <w:left w:val="nil"/>
              <w:bottom w:val="single" w:sz="4" w:space="0" w:color="auto"/>
              <w:right w:val="single" w:sz="4" w:space="0" w:color="auto"/>
            </w:tcBorders>
            <w:shd w:val="clear" w:color="auto" w:fill="auto"/>
            <w:noWrap/>
            <w:hideMark/>
          </w:tcPr>
          <w:p w14:paraId="7068FC8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6036CA2D" w14:textId="77777777" w:rsidTr="00585078">
        <w:trPr>
          <w:trHeight w:val="659"/>
        </w:trPr>
        <w:tc>
          <w:tcPr>
            <w:tcW w:w="1725" w:type="dxa"/>
            <w:gridSpan w:val="2"/>
            <w:tcBorders>
              <w:top w:val="nil"/>
              <w:left w:val="single" w:sz="4" w:space="0" w:color="auto"/>
              <w:bottom w:val="single" w:sz="4" w:space="0" w:color="auto"/>
              <w:right w:val="single" w:sz="4" w:space="0" w:color="auto"/>
            </w:tcBorders>
            <w:shd w:val="clear" w:color="000000" w:fill="FFFFFF"/>
            <w:hideMark/>
          </w:tcPr>
          <w:p w14:paraId="272375B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78" w:type="dxa"/>
            <w:tcBorders>
              <w:top w:val="nil"/>
              <w:left w:val="nil"/>
              <w:bottom w:val="single" w:sz="4" w:space="0" w:color="auto"/>
              <w:right w:val="single" w:sz="4" w:space="0" w:color="auto"/>
            </w:tcBorders>
            <w:shd w:val="clear" w:color="000000" w:fill="FFFFFF"/>
            <w:hideMark/>
          </w:tcPr>
          <w:p w14:paraId="1668DAF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Moche Attorneys</w:t>
            </w:r>
          </w:p>
        </w:tc>
        <w:tc>
          <w:tcPr>
            <w:tcW w:w="1560" w:type="dxa"/>
            <w:tcBorders>
              <w:top w:val="nil"/>
              <w:left w:val="nil"/>
              <w:bottom w:val="single" w:sz="4" w:space="0" w:color="auto"/>
              <w:right w:val="single" w:sz="4" w:space="0" w:color="auto"/>
            </w:tcBorders>
            <w:shd w:val="clear" w:color="000000" w:fill="FFFFFF"/>
            <w:noWrap/>
            <w:hideMark/>
          </w:tcPr>
          <w:p w14:paraId="4FA5AAA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nil"/>
              <w:left w:val="nil"/>
              <w:bottom w:val="single" w:sz="4" w:space="0" w:color="auto"/>
              <w:right w:val="single" w:sz="4" w:space="0" w:color="auto"/>
            </w:tcBorders>
            <w:shd w:val="clear" w:color="auto" w:fill="auto"/>
            <w:noWrap/>
            <w:hideMark/>
          </w:tcPr>
          <w:p w14:paraId="21915A0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6E08C134" w14:textId="77777777" w:rsidTr="00585078">
        <w:trPr>
          <w:trHeight w:val="659"/>
        </w:trPr>
        <w:tc>
          <w:tcPr>
            <w:tcW w:w="1725" w:type="dxa"/>
            <w:gridSpan w:val="2"/>
            <w:tcBorders>
              <w:top w:val="nil"/>
              <w:left w:val="single" w:sz="4" w:space="0" w:color="auto"/>
              <w:bottom w:val="single" w:sz="4" w:space="0" w:color="auto"/>
              <w:right w:val="single" w:sz="4" w:space="0" w:color="auto"/>
            </w:tcBorders>
            <w:shd w:val="clear" w:color="000000" w:fill="FFFFFF"/>
            <w:hideMark/>
          </w:tcPr>
          <w:p w14:paraId="30F71D2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78" w:type="dxa"/>
            <w:tcBorders>
              <w:top w:val="nil"/>
              <w:left w:val="nil"/>
              <w:bottom w:val="single" w:sz="4" w:space="0" w:color="auto"/>
              <w:right w:val="single" w:sz="4" w:space="0" w:color="auto"/>
            </w:tcBorders>
            <w:shd w:val="clear" w:color="000000" w:fill="FFFFFF"/>
            <w:hideMark/>
          </w:tcPr>
          <w:p w14:paraId="132738B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Malebye Motaung Mthembu Inc</w:t>
            </w:r>
          </w:p>
        </w:tc>
        <w:tc>
          <w:tcPr>
            <w:tcW w:w="1560" w:type="dxa"/>
            <w:tcBorders>
              <w:top w:val="nil"/>
              <w:left w:val="nil"/>
              <w:bottom w:val="single" w:sz="4" w:space="0" w:color="auto"/>
              <w:right w:val="single" w:sz="4" w:space="0" w:color="auto"/>
            </w:tcBorders>
            <w:shd w:val="clear" w:color="000000" w:fill="FFFFFF"/>
            <w:noWrap/>
            <w:hideMark/>
          </w:tcPr>
          <w:p w14:paraId="62B7978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nil"/>
              <w:left w:val="nil"/>
              <w:bottom w:val="single" w:sz="4" w:space="0" w:color="auto"/>
              <w:right w:val="single" w:sz="4" w:space="0" w:color="auto"/>
            </w:tcBorders>
            <w:shd w:val="clear" w:color="auto" w:fill="auto"/>
            <w:noWrap/>
            <w:hideMark/>
          </w:tcPr>
          <w:p w14:paraId="383BED3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3C955055" w14:textId="77777777" w:rsidTr="00585078">
        <w:trPr>
          <w:trHeight w:val="659"/>
        </w:trPr>
        <w:tc>
          <w:tcPr>
            <w:tcW w:w="1725" w:type="dxa"/>
            <w:gridSpan w:val="2"/>
            <w:tcBorders>
              <w:top w:val="nil"/>
              <w:left w:val="single" w:sz="4" w:space="0" w:color="auto"/>
              <w:bottom w:val="single" w:sz="4" w:space="0" w:color="auto"/>
              <w:right w:val="single" w:sz="4" w:space="0" w:color="auto"/>
            </w:tcBorders>
            <w:shd w:val="clear" w:color="000000" w:fill="FFFFFF"/>
            <w:hideMark/>
          </w:tcPr>
          <w:p w14:paraId="60E8E0C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78" w:type="dxa"/>
            <w:tcBorders>
              <w:top w:val="nil"/>
              <w:left w:val="nil"/>
              <w:bottom w:val="single" w:sz="4" w:space="0" w:color="auto"/>
              <w:right w:val="single" w:sz="4" w:space="0" w:color="auto"/>
            </w:tcBorders>
            <w:shd w:val="clear" w:color="000000" w:fill="FFFFFF"/>
            <w:hideMark/>
          </w:tcPr>
          <w:p w14:paraId="6102FF23"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Manong Pilane Mokotedi Inc</w:t>
            </w:r>
          </w:p>
        </w:tc>
        <w:tc>
          <w:tcPr>
            <w:tcW w:w="1560" w:type="dxa"/>
            <w:tcBorders>
              <w:top w:val="nil"/>
              <w:left w:val="nil"/>
              <w:bottom w:val="single" w:sz="4" w:space="0" w:color="auto"/>
              <w:right w:val="single" w:sz="4" w:space="0" w:color="auto"/>
            </w:tcBorders>
            <w:shd w:val="clear" w:color="000000" w:fill="FFFFFF"/>
            <w:noWrap/>
            <w:hideMark/>
          </w:tcPr>
          <w:p w14:paraId="4B02D64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nil"/>
              <w:left w:val="nil"/>
              <w:bottom w:val="single" w:sz="4" w:space="0" w:color="auto"/>
              <w:right w:val="single" w:sz="4" w:space="0" w:color="auto"/>
            </w:tcBorders>
            <w:shd w:val="clear" w:color="auto" w:fill="auto"/>
            <w:noWrap/>
            <w:hideMark/>
          </w:tcPr>
          <w:p w14:paraId="46E43A1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0AE6879B" w14:textId="77777777" w:rsidTr="00585078">
        <w:trPr>
          <w:trHeight w:val="659"/>
        </w:trPr>
        <w:tc>
          <w:tcPr>
            <w:tcW w:w="1725" w:type="dxa"/>
            <w:gridSpan w:val="2"/>
            <w:tcBorders>
              <w:top w:val="nil"/>
              <w:left w:val="single" w:sz="4" w:space="0" w:color="auto"/>
              <w:bottom w:val="single" w:sz="4" w:space="0" w:color="auto"/>
              <w:right w:val="single" w:sz="4" w:space="0" w:color="auto"/>
            </w:tcBorders>
            <w:shd w:val="clear" w:color="000000" w:fill="FFFFFF"/>
            <w:hideMark/>
          </w:tcPr>
          <w:p w14:paraId="4737ADC3"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78" w:type="dxa"/>
            <w:tcBorders>
              <w:top w:val="nil"/>
              <w:left w:val="nil"/>
              <w:bottom w:val="single" w:sz="4" w:space="0" w:color="auto"/>
              <w:right w:val="single" w:sz="4" w:space="0" w:color="auto"/>
            </w:tcBorders>
            <w:shd w:val="clear" w:color="000000" w:fill="FFFFFF"/>
            <w:hideMark/>
          </w:tcPr>
          <w:p w14:paraId="3E11E65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Diale Mogashoe Inc</w:t>
            </w:r>
          </w:p>
        </w:tc>
        <w:tc>
          <w:tcPr>
            <w:tcW w:w="1560" w:type="dxa"/>
            <w:tcBorders>
              <w:top w:val="nil"/>
              <w:left w:val="nil"/>
              <w:bottom w:val="single" w:sz="4" w:space="0" w:color="auto"/>
              <w:right w:val="single" w:sz="4" w:space="0" w:color="auto"/>
            </w:tcBorders>
            <w:shd w:val="clear" w:color="000000" w:fill="FFFFFF"/>
            <w:noWrap/>
            <w:hideMark/>
          </w:tcPr>
          <w:p w14:paraId="4FBF2D1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nil"/>
              <w:left w:val="nil"/>
              <w:bottom w:val="single" w:sz="4" w:space="0" w:color="auto"/>
              <w:right w:val="single" w:sz="4" w:space="0" w:color="auto"/>
            </w:tcBorders>
            <w:shd w:val="clear" w:color="auto" w:fill="auto"/>
            <w:noWrap/>
            <w:hideMark/>
          </w:tcPr>
          <w:p w14:paraId="7430B04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5C85E893" w14:textId="77777777" w:rsidTr="00585078">
        <w:trPr>
          <w:trHeight w:val="659"/>
        </w:trPr>
        <w:tc>
          <w:tcPr>
            <w:tcW w:w="1725" w:type="dxa"/>
            <w:gridSpan w:val="2"/>
            <w:tcBorders>
              <w:top w:val="nil"/>
              <w:left w:val="single" w:sz="4" w:space="0" w:color="auto"/>
              <w:bottom w:val="single" w:sz="4" w:space="0" w:color="auto"/>
              <w:right w:val="single" w:sz="4" w:space="0" w:color="auto"/>
            </w:tcBorders>
            <w:shd w:val="clear" w:color="000000" w:fill="FFFFFF"/>
            <w:hideMark/>
          </w:tcPr>
          <w:p w14:paraId="48ECFEA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NLC/2017-3</w:t>
            </w:r>
          </w:p>
        </w:tc>
        <w:tc>
          <w:tcPr>
            <w:tcW w:w="3378" w:type="dxa"/>
            <w:tcBorders>
              <w:top w:val="nil"/>
              <w:left w:val="nil"/>
              <w:bottom w:val="single" w:sz="4" w:space="0" w:color="auto"/>
              <w:right w:val="single" w:sz="4" w:space="0" w:color="auto"/>
            </w:tcBorders>
            <w:shd w:val="clear" w:color="000000" w:fill="FFFFFF"/>
            <w:hideMark/>
          </w:tcPr>
          <w:p w14:paraId="46F13E9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Ndobela Lamola Inc.</w:t>
            </w:r>
          </w:p>
        </w:tc>
        <w:tc>
          <w:tcPr>
            <w:tcW w:w="1560" w:type="dxa"/>
            <w:tcBorders>
              <w:top w:val="nil"/>
              <w:left w:val="nil"/>
              <w:bottom w:val="single" w:sz="4" w:space="0" w:color="auto"/>
              <w:right w:val="single" w:sz="4" w:space="0" w:color="auto"/>
            </w:tcBorders>
            <w:shd w:val="clear" w:color="000000" w:fill="FFFFFF"/>
            <w:noWrap/>
            <w:hideMark/>
          </w:tcPr>
          <w:p w14:paraId="2FFB8B2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nil"/>
              <w:left w:val="nil"/>
              <w:bottom w:val="single" w:sz="4" w:space="0" w:color="auto"/>
              <w:right w:val="single" w:sz="4" w:space="0" w:color="auto"/>
            </w:tcBorders>
            <w:shd w:val="clear" w:color="auto" w:fill="auto"/>
            <w:noWrap/>
            <w:hideMark/>
          </w:tcPr>
          <w:p w14:paraId="60168F57"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22-Aug-20</w:t>
            </w:r>
          </w:p>
        </w:tc>
      </w:tr>
      <w:tr w:rsidR="00FC3523" w:rsidRPr="00FC3523" w14:paraId="72E673E6" w14:textId="77777777" w:rsidTr="00585078">
        <w:trPr>
          <w:trHeight w:val="659"/>
        </w:trPr>
        <w:tc>
          <w:tcPr>
            <w:tcW w:w="1706" w:type="dxa"/>
            <w:tcBorders>
              <w:top w:val="single" w:sz="4" w:space="0" w:color="auto"/>
              <w:left w:val="single" w:sz="4" w:space="0" w:color="auto"/>
              <w:bottom w:val="single" w:sz="4" w:space="0" w:color="auto"/>
              <w:right w:val="single" w:sz="4" w:space="0" w:color="auto"/>
            </w:tcBorders>
            <w:shd w:val="clear" w:color="000000" w:fill="FFFFFF"/>
            <w:hideMark/>
          </w:tcPr>
          <w:p w14:paraId="183845C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single" w:sz="4" w:space="0" w:color="auto"/>
              <w:left w:val="nil"/>
              <w:bottom w:val="single" w:sz="4" w:space="0" w:color="auto"/>
              <w:right w:val="single" w:sz="4" w:space="0" w:color="auto"/>
            </w:tcBorders>
            <w:shd w:val="clear" w:color="000000" w:fill="FFFFFF"/>
            <w:hideMark/>
          </w:tcPr>
          <w:p w14:paraId="41DA2FE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Malatji Kanyane Inc</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6A6D4CE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7E2BD71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3D9CE95C"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hideMark/>
          </w:tcPr>
          <w:p w14:paraId="0DF93EC3"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hideMark/>
          </w:tcPr>
          <w:p w14:paraId="2DE96A3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Spoor &amp; Fischer</w:t>
            </w:r>
          </w:p>
        </w:tc>
        <w:tc>
          <w:tcPr>
            <w:tcW w:w="1560" w:type="dxa"/>
            <w:tcBorders>
              <w:top w:val="nil"/>
              <w:left w:val="nil"/>
              <w:bottom w:val="single" w:sz="4" w:space="0" w:color="auto"/>
              <w:right w:val="single" w:sz="4" w:space="0" w:color="auto"/>
            </w:tcBorders>
            <w:shd w:val="clear" w:color="000000" w:fill="FFFFFF"/>
            <w:noWrap/>
            <w:hideMark/>
          </w:tcPr>
          <w:p w14:paraId="6E9CED1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153F6F4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54B411D9"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hideMark/>
          </w:tcPr>
          <w:p w14:paraId="47B13DD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hideMark/>
          </w:tcPr>
          <w:p w14:paraId="759E75FC"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Moeti Kanyane Inc</w:t>
            </w:r>
          </w:p>
        </w:tc>
        <w:tc>
          <w:tcPr>
            <w:tcW w:w="1560" w:type="dxa"/>
            <w:tcBorders>
              <w:top w:val="nil"/>
              <w:left w:val="nil"/>
              <w:bottom w:val="single" w:sz="4" w:space="0" w:color="auto"/>
              <w:right w:val="single" w:sz="4" w:space="0" w:color="auto"/>
            </w:tcBorders>
            <w:shd w:val="clear" w:color="000000" w:fill="FFFFFF"/>
            <w:noWrap/>
            <w:hideMark/>
          </w:tcPr>
          <w:p w14:paraId="5B2141A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25E170E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2888DF9F"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hideMark/>
          </w:tcPr>
          <w:p w14:paraId="1B1D8ED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hideMark/>
          </w:tcPr>
          <w:p w14:paraId="57FCD1B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Gildenhys Malatji Inc</w:t>
            </w:r>
          </w:p>
        </w:tc>
        <w:tc>
          <w:tcPr>
            <w:tcW w:w="1560" w:type="dxa"/>
            <w:tcBorders>
              <w:top w:val="nil"/>
              <w:left w:val="nil"/>
              <w:bottom w:val="single" w:sz="4" w:space="0" w:color="auto"/>
              <w:right w:val="single" w:sz="4" w:space="0" w:color="auto"/>
            </w:tcBorders>
            <w:shd w:val="clear" w:color="000000" w:fill="FFFFFF"/>
            <w:noWrap/>
            <w:hideMark/>
          </w:tcPr>
          <w:p w14:paraId="1906925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2C287E7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65ED33A0"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hideMark/>
          </w:tcPr>
          <w:p w14:paraId="25F78D5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hideMark/>
          </w:tcPr>
          <w:p w14:paraId="24F4F28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 xml:space="preserve">Cheadle Thompson &amp; Hayson Inc  </w:t>
            </w:r>
          </w:p>
        </w:tc>
        <w:tc>
          <w:tcPr>
            <w:tcW w:w="1560" w:type="dxa"/>
            <w:tcBorders>
              <w:top w:val="nil"/>
              <w:left w:val="nil"/>
              <w:bottom w:val="single" w:sz="4" w:space="0" w:color="auto"/>
              <w:right w:val="single" w:sz="4" w:space="0" w:color="auto"/>
            </w:tcBorders>
            <w:shd w:val="clear" w:color="000000" w:fill="FFFFFF"/>
            <w:noWrap/>
            <w:hideMark/>
          </w:tcPr>
          <w:p w14:paraId="6409154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4B826F1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23A3CBF4"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hideMark/>
          </w:tcPr>
          <w:p w14:paraId="57E272A4"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hideMark/>
          </w:tcPr>
          <w:p w14:paraId="2554DE8A"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Ramushu Mashile Twala</w:t>
            </w:r>
          </w:p>
        </w:tc>
        <w:tc>
          <w:tcPr>
            <w:tcW w:w="1560" w:type="dxa"/>
            <w:tcBorders>
              <w:top w:val="nil"/>
              <w:left w:val="nil"/>
              <w:bottom w:val="single" w:sz="4" w:space="0" w:color="auto"/>
              <w:right w:val="single" w:sz="4" w:space="0" w:color="auto"/>
            </w:tcBorders>
            <w:shd w:val="clear" w:color="000000" w:fill="FFFFFF"/>
            <w:noWrap/>
            <w:hideMark/>
          </w:tcPr>
          <w:p w14:paraId="43EA094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0471FA8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61D4CD82"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hideMark/>
          </w:tcPr>
          <w:p w14:paraId="5DD4261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lastRenderedPageBreak/>
              <w:t>NLC/2019-2</w:t>
            </w:r>
          </w:p>
        </w:tc>
        <w:tc>
          <w:tcPr>
            <w:tcW w:w="3397" w:type="dxa"/>
            <w:gridSpan w:val="2"/>
            <w:tcBorders>
              <w:top w:val="nil"/>
              <w:left w:val="nil"/>
              <w:bottom w:val="single" w:sz="4" w:space="0" w:color="auto"/>
              <w:right w:val="single" w:sz="4" w:space="0" w:color="auto"/>
            </w:tcBorders>
            <w:shd w:val="clear" w:color="000000" w:fill="FFFFFF"/>
            <w:hideMark/>
          </w:tcPr>
          <w:p w14:paraId="2EC6CB2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Mfenyana Attorneys</w:t>
            </w:r>
          </w:p>
        </w:tc>
        <w:tc>
          <w:tcPr>
            <w:tcW w:w="1560" w:type="dxa"/>
            <w:tcBorders>
              <w:top w:val="nil"/>
              <w:left w:val="nil"/>
              <w:bottom w:val="single" w:sz="4" w:space="0" w:color="auto"/>
              <w:right w:val="single" w:sz="4" w:space="0" w:color="auto"/>
            </w:tcBorders>
            <w:shd w:val="clear" w:color="000000" w:fill="FFFFFF"/>
            <w:noWrap/>
            <w:hideMark/>
          </w:tcPr>
          <w:p w14:paraId="1B6D505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4BB109E1"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713DAC57"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hideMark/>
          </w:tcPr>
          <w:p w14:paraId="3BDCED1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hideMark/>
          </w:tcPr>
          <w:p w14:paraId="25803E4F"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Lannard Paul Cowen</w:t>
            </w:r>
          </w:p>
        </w:tc>
        <w:tc>
          <w:tcPr>
            <w:tcW w:w="1560" w:type="dxa"/>
            <w:tcBorders>
              <w:top w:val="nil"/>
              <w:left w:val="nil"/>
              <w:bottom w:val="single" w:sz="4" w:space="0" w:color="auto"/>
              <w:right w:val="single" w:sz="4" w:space="0" w:color="auto"/>
            </w:tcBorders>
            <w:shd w:val="clear" w:color="000000" w:fill="FFFFFF"/>
            <w:noWrap/>
            <w:hideMark/>
          </w:tcPr>
          <w:p w14:paraId="43E323F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7BE73DE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3B25DF72"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tcPr>
          <w:p w14:paraId="66096A15"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tcPr>
          <w:p w14:paraId="123797C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Mathopo Mashimane Mulangaphume</w:t>
            </w:r>
          </w:p>
        </w:tc>
        <w:tc>
          <w:tcPr>
            <w:tcW w:w="1560" w:type="dxa"/>
            <w:tcBorders>
              <w:top w:val="nil"/>
              <w:left w:val="nil"/>
              <w:bottom w:val="single" w:sz="4" w:space="0" w:color="auto"/>
              <w:right w:val="single" w:sz="4" w:space="0" w:color="auto"/>
            </w:tcBorders>
            <w:shd w:val="clear" w:color="000000" w:fill="FFFFFF"/>
            <w:noWrap/>
          </w:tcPr>
          <w:p w14:paraId="79C743B9"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tcPr>
          <w:p w14:paraId="6C7E0F8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6E130AEB"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tcPr>
          <w:p w14:paraId="36F9DD93"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tcPr>
          <w:p w14:paraId="2AB61CFB"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Poswa Inc</w:t>
            </w:r>
          </w:p>
        </w:tc>
        <w:tc>
          <w:tcPr>
            <w:tcW w:w="1560" w:type="dxa"/>
            <w:tcBorders>
              <w:top w:val="nil"/>
              <w:left w:val="nil"/>
              <w:bottom w:val="single" w:sz="4" w:space="0" w:color="auto"/>
              <w:right w:val="single" w:sz="4" w:space="0" w:color="auto"/>
            </w:tcBorders>
            <w:shd w:val="clear" w:color="000000" w:fill="FFFFFF"/>
            <w:noWrap/>
          </w:tcPr>
          <w:p w14:paraId="2782951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tcPr>
          <w:p w14:paraId="579E46E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4C71CD7F"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tcPr>
          <w:p w14:paraId="6B96D500"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tcPr>
          <w:p w14:paraId="1476561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Hogan Lovells</w:t>
            </w:r>
          </w:p>
        </w:tc>
        <w:tc>
          <w:tcPr>
            <w:tcW w:w="1560" w:type="dxa"/>
            <w:tcBorders>
              <w:top w:val="nil"/>
              <w:left w:val="nil"/>
              <w:bottom w:val="single" w:sz="4" w:space="0" w:color="auto"/>
              <w:right w:val="single" w:sz="4" w:space="0" w:color="auto"/>
            </w:tcBorders>
            <w:shd w:val="clear" w:color="000000" w:fill="FFFFFF"/>
            <w:noWrap/>
          </w:tcPr>
          <w:p w14:paraId="1AD26CC8"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tcPr>
          <w:p w14:paraId="15A3EAC2"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r w:rsidR="00FC3523" w:rsidRPr="00FC3523" w14:paraId="7AF0990B" w14:textId="77777777" w:rsidTr="00585078">
        <w:trPr>
          <w:trHeight w:val="659"/>
        </w:trPr>
        <w:tc>
          <w:tcPr>
            <w:tcW w:w="1706" w:type="dxa"/>
            <w:tcBorders>
              <w:top w:val="nil"/>
              <w:left w:val="single" w:sz="4" w:space="0" w:color="auto"/>
              <w:bottom w:val="single" w:sz="4" w:space="0" w:color="auto"/>
              <w:right w:val="single" w:sz="4" w:space="0" w:color="auto"/>
            </w:tcBorders>
            <w:shd w:val="clear" w:color="000000" w:fill="FFFFFF"/>
            <w:hideMark/>
          </w:tcPr>
          <w:p w14:paraId="44E563B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NLC/2019-2</w:t>
            </w:r>
          </w:p>
        </w:tc>
        <w:tc>
          <w:tcPr>
            <w:tcW w:w="3397" w:type="dxa"/>
            <w:gridSpan w:val="2"/>
            <w:tcBorders>
              <w:top w:val="nil"/>
              <w:left w:val="nil"/>
              <w:bottom w:val="single" w:sz="4" w:space="0" w:color="auto"/>
              <w:right w:val="single" w:sz="4" w:space="0" w:color="auto"/>
            </w:tcBorders>
            <w:shd w:val="clear" w:color="000000" w:fill="FFFFFF"/>
            <w:hideMark/>
          </w:tcPr>
          <w:p w14:paraId="2F304B5D"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Maphosa Attorneys</w:t>
            </w:r>
          </w:p>
        </w:tc>
        <w:tc>
          <w:tcPr>
            <w:tcW w:w="1560" w:type="dxa"/>
            <w:tcBorders>
              <w:top w:val="nil"/>
              <w:left w:val="nil"/>
              <w:bottom w:val="single" w:sz="4" w:space="0" w:color="auto"/>
              <w:right w:val="single" w:sz="4" w:space="0" w:color="auto"/>
            </w:tcBorders>
            <w:shd w:val="clear" w:color="000000" w:fill="FFFFFF"/>
            <w:noWrap/>
            <w:hideMark/>
          </w:tcPr>
          <w:p w14:paraId="6AC7F25E"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36 Months</w:t>
            </w:r>
          </w:p>
        </w:tc>
        <w:tc>
          <w:tcPr>
            <w:tcW w:w="1417" w:type="dxa"/>
            <w:tcBorders>
              <w:top w:val="single" w:sz="4" w:space="0" w:color="auto"/>
              <w:left w:val="nil"/>
              <w:bottom w:val="single" w:sz="4" w:space="0" w:color="auto"/>
              <w:right w:val="single" w:sz="4" w:space="0" w:color="auto"/>
            </w:tcBorders>
            <w:shd w:val="clear" w:color="auto" w:fill="auto"/>
            <w:noWrap/>
            <w:hideMark/>
          </w:tcPr>
          <w:p w14:paraId="13A9FA36" w14:textId="77777777" w:rsidR="00FC3523" w:rsidRPr="00FC3523" w:rsidRDefault="00FC3523" w:rsidP="00FC3523">
            <w:pPr>
              <w:spacing w:after="0" w:line="240" w:lineRule="auto"/>
              <w:jc w:val="both"/>
              <w:rPr>
                <w:rFonts w:ascii="Arial" w:eastAsia="Times New Roman" w:hAnsi="Arial" w:cs="Arial"/>
                <w:bCs/>
                <w:sz w:val="24"/>
                <w:szCs w:val="24"/>
              </w:rPr>
            </w:pPr>
            <w:r w:rsidRPr="00FC3523">
              <w:rPr>
                <w:rFonts w:ascii="Arial" w:eastAsia="Times New Roman" w:hAnsi="Arial" w:cs="Arial"/>
                <w:bCs/>
                <w:sz w:val="24"/>
                <w:szCs w:val="24"/>
              </w:rPr>
              <w:t>31-Aug-22</w:t>
            </w:r>
          </w:p>
        </w:tc>
      </w:tr>
    </w:tbl>
    <w:p w14:paraId="7B2C3A5F" w14:textId="77777777" w:rsidR="00FC3523" w:rsidRDefault="00FC3523" w:rsidP="00FC3523">
      <w:pPr>
        <w:spacing w:after="0" w:line="240" w:lineRule="auto"/>
        <w:jc w:val="both"/>
        <w:rPr>
          <w:rFonts w:ascii="Arial" w:eastAsia="Times New Roman" w:hAnsi="Arial" w:cs="Arial"/>
          <w:bCs/>
          <w:sz w:val="24"/>
          <w:szCs w:val="24"/>
          <w:lang w:val="en-US"/>
        </w:rPr>
      </w:pPr>
    </w:p>
    <w:p w14:paraId="6AC8469F" w14:textId="77777777" w:rsidR="00030EF0" w:rsidRDefault="00030EF0" w:rsidP="00FC3523">
      <w:pPr>
        <w:spacing w:after="0" w:line="240" w:lineRule="auto"/>
        <w:jc w:val="both"/>
        <w:rPr>
          <w:rFonts w:ascii="Arial" w:eastAsia="Times New Roman" w:hAnsi="Arial" w:cs="Arial"/>
          <w:bCs/>
          <w:sz w:val="24"/>
          <w:szCs w:val="24"/>
          <w:lang w:val="en-US"/>
        </w:rPr>
      </w:pPr>
    </w:p>
    <w:p w14:paraId="204A2232" w14:textId="556B54DB" w:rsidR="00030EF0" w:rsidRDefault="00E93DEF" w:rsidP="00030EF0">
      <w:pPr>
        <w:spacing w:after="0" w:line="276" w:lineRule="auto"/>
        <w:ind w:left="709" w:firstLine="11"/>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030EF0">
        <w:rPr>
          <w:rFonts w:ascii="Arial" w:eastAsia="Times New Roman" w:hAnsi="Arial" w:cs="Arial"/>
          <w:bCs/>
          <w:sz w:val="24"/>
          <w:szCs w:val="24"/>
          <w:lang w:val="en-US"/>
        </w:rPr>
        <w:t xml:space="preserve">All the Legal Firms that are on the panel were utilized by the NLC, with the exception of </w:t>
      </w:r>
      <w:r w:rsidR="00030EF0" w:rsidRPr="00030EF0">
        <w:rPr>
          <w:rFonts w:ascii="Arial" w:eastAsia="Times New Roman" w:hAnsi="Arial" w:cs="Arial"/>
          <w:bCs/>
          <w:sz w:val="24"/>
          <w:szCs w:val="24"/>
          <w:lang w:val="en-US"/>
        </w:rPr>
        <w:t>Ramushu Mashile Twala</w:t>
      </w:r>
      <w:r w:rsidR="00030EF0">
        <w:rPr>
          <w:rFonts w:ascii="Arial" w:eastAsia="Times New Roman" w:hAnsi="Arial" w:cs="Arial"/>
          <w:bCs/>
          <w:sz w:val="24"/>
          <w:szCs w:val="24"/>
          <w:lang w:val="en-US"/>
        </w:rPr>
        <w:t xml:space="preserve"> and </w:t>
      </w:r>
      <w:r w:rsidR="00030EF0" w:rsidRPr="00030EF0">
        <w:rPr>
          <w:rFonts w:ascii="Arial" w:eastAsia="Times New Roman" w:hAnsi="Arial" w:cs="Arial"/>
          <w:bCs/>
          <w:sz w:val="24"/>
          <w:szCs w:val="24"/>
          <w:lang w:val="en-US"/>
        </w:rPr>
        <w:t>Mathopo Mashimane Mulangaphume</w:t>
      </w:r>
      <w:r w:rsidR="00030EF0">
        <w:rPr>
          <w:rFonts w:ascii="Arial" w:eastAsia="Times New Roman" w:hAnsi="Arial" w:cs="Arial"/>
          <w:bCs/>
          <w:sz w:val="24"/>
          <w:szCs w:val="24"/>
          <w:lang w:val="en-US"/>
        </w:rPr>
        <w:t>.</w:t>
      </w:r>
      <w:r>
        <w:rPr>
          <w:rFonts w:ascii="Arial" w:eastAsia="Times New Roman" w:hAnsi="Arial" w:cs="Arial"/>
          <w:bCs/>
          <w:sz w:val="24"/>
          <w:szCs w:val="24"/>
          <w:lang w:val="en-US"/>
        </w:rPr>
        <w:t>”</w:t>
      </w:r>
      <w:r w:rsidR="00030EF0">
        <w:rPr>
          <w:rFonts w:ascii="Arial" w:eastAsia="Times New Roman" w:hAnsi="Arial" w:cs="Arial"/>
          <w:bCs/>
          <w:sz w:val="24"/>
          <w:szCs w:val="24"/>
          <w:lang w:val="en-US"/>
        </w:rPr>
        <w:t xml:space="preserve"> </w:t>
      </w:r>
    </w:p>
    <w:p w14:paraId="570EA94F" w14:textId="77777777" w:rsidR="00030EF0" w:rsidRPr="00FC3523" w:rsidRDefault="00030EF0" w:rsidP="00030EF0">
      <w:pPr>
        <w:spacing w:after="0" w:line="240" w:lineRule="auto"/>
        <w:ind w:left="709" w:firstLine="11"/>
        <w:jc w:val="both"/>
        <w:rPr>
          <w:rFonts w:ascii="Arial" w:eastAsia="Times New Roman" w:hAnsi="Arial" w:cs="Arial"/>
          <w:bCs/>
          <w:sz w:val="24"/>
          <w:szCs w:val="24"/>
          <w:lang w:val="en-US"/>
        </w:rPr>
      </w:pPr>
    </w:p>
    <w:p w14:paraId="68823109" w14:textId="322EF943" w:rsidR="00C60F52" w:rsidRPr="00353870" w:rsidRDefault="00FC3523" w:rsidP="00585078">
      <w:pPr>
        <w:spacing w:after="0" w:line="240" w:lineRule="auto"/>
        <w:ind w:left="709" w:hanging="709"/>
        <w:jc w:val="both"/>
        <w:rPr>
          <w:rFonts w:ascii="Arial" w:hAnsi="Arial" w:cs="Arial"/>
          <w:bCs/>
          <w:sz w:val="24"/>
          <w:szCs w:val="24"/>
          <w:lang w:val="en-GB"/>
        </w:rPr>
      </w:pPr>
      <w:r w:rsidRPr="00FC3523">
        <w:rPr>
          <w:rFonts w:ascii="Arial" w:eastAsia="Times New Roman" w:hAnsi="Arial" w:cs="Arial"/>
          <w:bCs/>
          <w:sz w:val="24"/>
          <w:szCs w:val="24"/>
          <w:lang w:val="en-US"/>
        </w:rPr>
        <w:t xml:space="preserve">(3) </w:t>
      </w:r>
      <w:r>
        <w:rPr>
          <w:rFonts w:ascii="Arial" w:eastAsia="Times New Roman" w:hAnsi="Arial" w:cs="Arial"/>
          <w:bCs/>
          <w:sz w:val="24"/>
          <w:szCs w:val="24"/>
          <w:lang w:val="en-US"/>
        </w:rPr>
        <w:tab/>
      </w:r>
      <w:r w:rsidR="00E93DEF">
        <w:rPr>
          <w:rFonts w:ascii="Arial" w:eastAsia="Times New Roman" w:hAnsi="Arial" w:cs="Arial"/>
          <w:bCs/>
          <w:sz w:val="24"/>
          <w:szCs w:val="24"/>
          <w:lang w:val="en-US"/>
        </w:rPr>
        <w:t>“</w:t>
      </w:r>
      <w:r w:rsidRPr="00FC3523">
        <w:rPr>
          <w:rFonts w:ascii="Arial" w:eastAsia="Times New Roman" w:hAnsi="Arial" w:cs="Arial"/>
          <w:bCs/>
          <w:sz w:val="24"/>
          <w:szCs w:val="24"/>
          <w:lang w:val="en-US"/>
        </w:rPr>
        <w:t xml:space="preserve">Ramulifho Inc. or Lesley Ramulifho is not on the NLC panel of attorneys. </w:t>
      </w:r>
      <w:r w:rsidR="00231380" w:rsidRPr="00231380">
        <w:rPr>
          <w:rFonts w:ascii="Arial" w:eastAsia="Times New Roman" w:hAnsi="Arial" w:cs="Arial"/>
          <w:bCs/>
          <w:sz w:val="24"/>
          <w:szCs w:val="24"/>
          <w:lang w:val="en-US"/>
        </w:rPr>
        <w:t>Ramulifho Inc. has rendered legal services</w:t>
      </w:r>
      <w:r w:rsidR="00231380">
        <w:rPr>
          <w:rFonts w:ascii="Arial" w:eastAsia="Times New Roman" w:hAnsi="Arial" w:cs="Arial"/>
          <w:bCs/>
          <w:sz w:val="24"/>
          <w:szCs w:val="24"/>
          <w:lang w:val="en-US"/>
        </w:rPr>
        <w:t xml:space="preserve"> for l</w:t>
      </w:r>
      <w:r w:rsidR="00231380" w:rsidRPr="00231380">
        <w:rPr>
          <w:rFonts w:ascii="Arial" w:eastAsia="Times New Roman" w:hAnsi="Arial" w:cs="Arial"/>
          <w:bCs/>
          <w:sz w:val="24"/>
          <w:szCs w:val="24"/>
          <w:lang w:val="en-US"/>
        </w:rPr>
        <w:t xml:space="preserve">abour </w:t>
      </w:r>
      <w:r w:rsidR="00231380">
        <w:rPr>
          <w:rFonts w:ascii="Arial" w:eastAsia="Times New Roman" w:hAnsi="Arial" w:cs="Arial"/>
          <w:bCs/>
          <w:sz w:val="24"/>
          <w:szCs w:val="24"/>
          <w:lang w:val="en-US"/>
        </w:rPr>
        <w:t>r</w:t>
      </w:r>
      <w:r w:rsidR="00231380" w:rsidRPr="00231380">
        <w:rPr>
          <w:rFonts w:ascii="Arial" w:eastAsia="Times New Roman" w:hAnsi="Arial" w:cs="Arial"/>
          <w:bCs/>
          <w:sz w:val="24"/>
          <w:szCs w:val="24"/>
          <w:lang w:val="en-US"/>
        </w:rPr>
        <w:t xml:space="preserve">elated </w:t>
      </w:r>
      <w:r w:rsidR="00231380">
        <w:rPr>
          <w:rFonts w:ascii="Arial" w:eastAsia="Times New Roman" w:hAnsi="Arial" w:cs="Arial"/>
          <w:bCs/>
          <w:sz w:val="24"/>
          <w:szCs w:val="24"/>
          <w:lang w:val="en-US"/>
        </w:rPr>
        <w:t>i</w:t>
      </w:r>
      <w:r w:rsidR="00231380" w:rsidRPr="00231380">
        <w:rPr>
          <w:rFonts w:ascii="Arial" w:eastAsia="Times New Roman" w:hAnsi="Arial" w:cs="Arial"/>
          <w:bCs/>
          <w:sz w:val="24"/>
          <w:szCs w:val="24"/>
          <w:lang w:val="en-US"/>
        </w:rPr>
        <w:t>ssues to the then National Lotteries Board now the NLC</w:t>
      </w:r>
      <w:r w:rsidR="00231380">
        <w:rPr>
          <w:rFonts w:ascii="Arial" w:eastAsia="Times New Roman" w:hAnsi="Arial" w:cs="Arial"/>
          <w:bCs/>
          <w:sz w:val="24"/>
          <w:szCs w:val="24"/>
          <w:lang w:val="en-US"/>
        </w:rPr>
        <w:t xml:space="preserve">. This was approximately around </w:t>
      </w:r>
      <w:r w:rsidR="00231380" w:rsidRPr="00231380">
        <w:rPr>
          <w:rFonts w:ascii="Arial" w:eastAsia="Times New Roman" w:hAnsi="Arial" w:cs="Arial"/>
          <w:bCs/>
          <w:sz w:val="24"/>
          <w:szCs w:val="24"/>
          <w:lang w:val="en-US"/>
        </w:rPr>
        <w:t>2014</w:t>
      </w:r>
      <w:r w:rsidR="00231380">
        <w:rPr>
          <w:rFonts w:ascii="Arial" w:eastAsia="Times New Roman" w:hAnsi="Arial" w:cs="Arial"/>
          <w:bCs/>
          <w:sz w:val="24"/>
          <w:szCs w:val="24"/>
          <w:lang w:val="en-US"/>
        </w:rPr>
        <w:t xml:space="preserve">, </w:t>
      </w:r>
      <w:r w:rsidR="00231380" w:rsidRPr="00231380">
        <w:rPr>
          <w:rFonts w:ascii="Arial" w:eastAsia="Times New Roman" w:hAnsi="Arial" w:cs="Arial"/>
          <w:bCs/>
          <w:sz w:val="24"/>
          <w:szCs w:val="24"/>
          <w:lang w:val="en-US"/>
        </w:rPr>
        <w:t>prior to the advent of the panel of legal service providers.</w:t>
      </w:r>
      <w:r w:rsidR="00E93DEF">
        <w:rPr>
          <w:rFonts w:ascii="Arial" w:eastAsia="Times New Roman" w:hAnsi="Arial" w:cs="Arial"/>
          <w:bCs/>
          <w:sz w:val="24"/>
          <w:szCs w:val="24"/>
          <w:lang w:val="en-US"/>
        </w:rPr>
        <w:t>”</w:t>
      </w:r>
    </w:p>
    <w:p w14:paraId="65A01157" w14:textId="77777777" w:rsidR="00BB36A7" w:rsidRDefault="00BB36A7" w:rsidP="002150F1">
      <w:pPr>
        <w:spacing w:after="0" w:line="360" w:lineRule="auto"/>
        <w:ind w:left="567" w:hanging="567"/>
        <w:jc w:val="center"/>
        <w:rPr>
          <w:rFonts w:ascii="Arial" w:hAnsi="Arial" w:cs="Arial"/>
          <w:b/>
          <w:bCs/>
          <w:sz w:val="24"/>
          <w:szCs w:val="24"/>
        </w:rPr>
      </w:pPr>
    </w:p>
    <w:p w14:paraId="48C62619" w14:textId="77777777" w:rsidR="00231380" w:rsidRDefault="00231380" w:rsidP="002150F1">
      <w:pPr>
        <w:spacing w:after="0" w:line="360" w:lineRule="auto"/>
        <w:ind w:left="567" w:hanging="567"/>
        <w:jc w:val="center"/>
        <w:rPr>
          <w:rFonts w:ascii="Arial" w:hAnsi="Arial" w:cs="Arial"/>
          <w:b/>
          <w:bCs/>
          <w:sz w:val="24"/>
          <w:szCs w:val="24"/>
        </w:rPr>
      </w:pPr>
    </w:p>
    <w:p w14:paraId="310750FF" w14:textId="77777777" w:rsidR="005809F4" w:rsidRDefault="005809F4" w:rsidP="005809F4">
      <w:pPr>
        <w:spacing w:after="0" w:line="360" w:lineRule="auto"/>
        <w:jc w:val="center"/>
        <w:rPr>
          <w:rFonts w:ascii="Arial" w:hAnsi="Arial" w:cs="Arial"/>
          <w:b/>
          <w:bCs/>
          <w:sz w:val="24"/>
          <w:szCs w:val="24"/>
        </w:rPr>
      </w:pPr>
      <w:r>
        <w:rPr>
          <w:rFonts w:ascii="Arial" w:hAnsi="Arial" w:cs="Arial"/>
          <w:b/>
          <w:bCs/>
          <w:sz w:val="24"/>
          <w:szCs w:val="24"/>
        </w:rPr>
        <w:t>-END-</w:t>
      </w:r>
    </w:p>
    <w:sectPr w:rsidR="005809F4" w:rsidSect="00544E9E">
      <w:headerReference w:type="default" r:id="rId9"/>
      <w:footerReference w:type="default" r:id="rId10"/>
      <w:pgSz w:w="11906" w:h="16838"/>
      <w:pgMar w:top="567" w:right="1440" w:bottom="426"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05616" w14:textId="77777777" w:rsidR="005D3EDC" w:rsidRDefault="005D3EDC" w:rsidP="006D054B">
      <w:pPr>
        <w:spacing w:after="0" w:line="240" w:lineRule="auto"/>
      </w:pPr>
      <w:r>
        <w:separator/>
      </w:r>
    </w:p>
  </w:endnote>
  <w:endnote w:type="continuationSeparator" w:id="0">
    <w:p w14:paraId="34C56532" w14:textId="77777777" w:rsidR="005D3EDC" w:rsidRDefault="005D3EDC"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321733"/>
      <w:docPartObj>
        <w:docPartGallery w:val="Page Numbers (Bottom of Page)"/>
        <w:docPartUnique/>
      </w:docPartObj>
    </w:sdtPr>
    <w:sdtEndPr>
      <w:rPr>
        <w:noProof/>
      </w:rPr>
    </w:sdtEndPr>
    <w:sdtContent>
      <w:p w14:paraId="53A113DE" w14:textId="4FEBD1FF" w:rsidR="00C90387" w:rsidRDefault="00C90387">
        <w:pPr>
          <w:pStyle w:val="Footer"/>
          <w:jc w:val="center"/>
        </w:pPr>
        <w:r>
          <w:fldChar w:fldCharType="begin"/>
        </w:r>
        <w:r>
          <w:instrText xml:space="preserve"> PAGE   \* MERGEFORMAT </w:instrText>
        </w:r>
        <w:r>
          <w:fldChar w:fldCharType="separate"/>
        </w:r>
        <w:r w:rsidR="00D30724">
          <w:rPr>
            <w:noProof/>
          </w:rPr>
          <w:t>1</w:t>
        </w:r>
        <w:r>
          <w:rPr>
            <w:noProof/>
          </w:rPr>
          <w:fldChar w:fldCharType="end"/>
        </w:r>
      </w:p>
    </w:sdtContent>
  </w:sdt>
  <w:p w14:paraId="65841FDC" w14:textId="77777777" w:rsidR="00C90387" w:rsidRDefault="00B70823" w:rsidP="00C90387">
    <w:pPr>
      <w:pStyle w:val="Footer"/>
      <w:jc w:val="center"/>
    </w:pPr>
    <w:r>
      <w:t>Parliamentary Question</w:t>
    </w:r>
    <w:r w:rsidR="00D66290">
      <w:t xml:space="preserve">: NA PQ </w:t>
    </w:r>
    <w:r w:rsidR="008F2BF5">
      <w:t>1355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8F636" w14:textId="77777777" w:rsidR="005D3EDC" w:rsidRDefault="005D3EDC" w:rsidP="006D054B">
      <w:pPr>
        <w:spacing w:after="0" w:line="240" w:lineRule="auto"/>
      </w:pPr>
      <w:r>
        <w:separator/>
      </w:r>
    </w:p>
  </w:footnote>
  <w:footnote w:type="continuationSeparator" w:id="0">
    <w:p w14:paraId="232572AF" w14:textId="77777777" w:rsidR="005D3EDC" w:rsidRDefault="005D3EDC"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5A40" w14:textId="77777777" w:rsidR="00C90387" w:rsidRDefault="00C90387" w:rsidP="00B236EF">
    <w:pPr>
      <w:pStyle w:val="Header"/>
    </w:pPr>
  </w:p>
  <w:p w14:paraId="464C044B" w14:textId="77777777" w:rsidR="00C90387" w:rsidRDefault="00C90387" w:rsidP="00B236EF">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01756"/>
    <w:multiLevelType w:val="hybridMultilevel"/>
    <w:tmpl w:val="CE1E0472"/>
    <w:lvl w:ilvl="0" w:tplc="523674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5"/>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6"/>
  </w:num>
  <w:num w:numId="7">
    <w:abstractNumId w:val="4"/>
  </w:num>
  <w:num w:numId="8">
    <w:abstractNumId w:val="21"/>
  </w:num>
  <w:num w:numId="9">
    <w:abstractNumId w:val="16"/>
  </w:num>
  <w:num w:numId="10">
    <w:abstractNumId w:val="0"/>
  </w:num>
  <w:num w:numId="11">
    <w:abstractNumId w:val="13"/>
  </w:num>
  <w:num w:numId="12">
    <w:abstractNumId w:val="18"/>
  </w:num>
  <w:num w:numId="13">
    <w:abstractNumId w:val="24"/>
  </w:num>
  <w:num w:numId="14">
    <w:abstractNumId w:val="11"/>
  </w:num>
  <w:num w:numId="15">
    <w:abstractNumId w:val="2"/>
  </w:num>
  <w:num w:numId="16">
    <w:abstractNumId w:val="12"/>
  </w:num>
  <w:num w:numId="17">
    <w:abstractNumId w:val="20"/>
  </w:num>
  <w:num w:numId="18">
    <w:abstractNumId w:val="15"/>
  </w:num>
  <w:num w:numId="19">
    <w:abstractNumId w:val="19"/>
  </w:num>
  <w:num w:numId="20">
    <w:abstractNumId w:val="1"/>
  </w:num>
  <w:num w:numId="21">
    <w:abstractNumId w:val="22"/>
  </w:num>
  <w:num w:numId="22">
    <w:abstractNumId w:val="10"/>
  </w:num>
  <w:num w:numId="23">
    <w:abstractNumId w:val="14"/>
  </w:num>
  <w:num w:numId="24">
    <w:abstractNumId w:val="7"/>
  </w:num>
  <w:num w:numId="25">
    <w:abstractNumId w:val="8"/>
  </w:num>
  <w:num w:numId="26">
    <w:abstractNumId w:val="3"/>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06948"/>
    <w:rsid w:val="000077EE"/>
    <w:rsid w:val="00030EF0"/>
    <w:rsid w:val="0003191E"/>
    <w:rsid w:val="00031D1F"/>
    <w:rsid w:val="00041805"/>
    <w:rsid w:val="00046D78"/>
    <w:rsid w:val="0006536D"/>
    <w:rsid w:val="00071E10"/>
    <w:rsid w:val="000B0517"/>
    <w:rsid w:val="000B2DB1"/>
    <w:rsid w:val="000C4638"/>
    <w:rsid w:val="000D3BB4"/>
    <w:rsid w:val="000D608B"/>
    <w:rsid w:val="00130895"/>
    <w:rsid w:val="0016019E"/>
    <w:rsid w:val="001602E3"/>
    <w:rsid w:val="00172E12"/>
    <w:rsid w:val="00176749"/>
    <w:rsid w:val="00182352"/>
    <w:rsid w:val="001877AA"/>
    <w:rsid w:val="0019258D"/>
    <w:rsid w:val="00197D18"/>
    <w:rsid w:val="001A33E4"/>
    <w:rsid w:val="001E2965"/>
    <w:rsid w:val="002109FB"/>
    <w:rsid w:val="00212F7F"/>
    <w:rsid w:val="002150F1"/>
    <w:rsid w:val="00226F0C"/>
    <w:rsid w:val="00231380"/>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301F58"/>
    <w:rsid w:val="0031644A"/>
    <w:rsid w:val="00332C21"/>
    <w:rsid w:val="00351BDA"/>
    <w:rsid w:val="00353870"/>
    <w:rsid w:val="003632E6"/>
    <w:rsid w:val="00383F6C"/>
    <w:rsid w:val="003849F7"/>
    <w:rsid w:val="00385BF1"/>
    <w:rsid w:val="003A3726"/>
    <w:rsid w:val="003B2450"/>
    <w:rsid w:val="003C5DAD"/>
    <w:rsid w:val="003D6475"/>
    <w:rsid w:val="00402C36"/>
    <w:rsid w:val="00405055"/>
    <w:rsid w:val="00414059"/>
    <w:rsid w:val="00414E30"/>
    <w:rsid w:val="00431C51"/>
    <w:rsid w:val="00432417"/>
    <w:rsid w:val="004348E7"/>
    <w:rsid w:val="00437E8B"/>
    <w:rsid w:val="004469F4"/>
    <w:rsid w:val="00484CF4"/>
    <w:rsid w:val="00493614"/>
    <w:rsid w:val="004B2BE0"/>
    <w:rsid w:val="004C432F"/>
    <w:rsid w:val="004D0F02"/>
    <w:rsid w:val="004E2E71"/>
    <w:rsid w:val="004F206B"/>
    <w:rsid w:val="004F429F"/>
    <w:rsid w:val="004F6E62"/>
    <w:rsid w:val="0051724E"/>
    <w:rsid w:val="00522CB2"/>
    <w:rsid w:val="00526B52"/>
    <w:rsid w:val="00532838"/>
    <w:rsid w:val="005401FB"/>
    <w:rsid w:val="00544E9E"/>
    <w:rsid w:val="00546254"/>
    <w:rsid w:val="0054791A"/>
    <w:rsid w:val="005624DD"/>
    <w:rsid w:val="00567F57"/>
    <w:rsid w:val="00575A3A"/>
    <w:rsid w:val="005809F4"/>
    <w:rsid w:val="00585078"/>
    <w:rsid w:val="0058630C"/>
    <w:rsid w:val="00597203"/>
    <w:rsid w:val="005A5FEE"/>
    <w:rsid w:val="005C3727"/>
    <w:rsid w:val="005D3B6A"/>
    <w:rsid w:val="005D3EDC"/>
    <w:rsid w:val="005D6A00"/>
    <w:rsid w:val="005E30FD"/>
    <w:rsid w:val="00622A03"/>
    <w:rsid w:val="00640078"/>
    <w:rsid w:val="006420D0"/>
    <w:rsid w:val="006445D1"/>
    <w:rsid w:val="00645F45"/>
    <w:rsid w:val="006847A1"/>
    <w:rsid w:val="006932B2"/>
    <w:rsid w:val="00694349"/>
    <w:rsid w:val="006B0FE2"/>
    <w:rsid w:val="006B1132"/>
    <w:rsid w:val="006C6F31"/>
    <w:rsid w:val="006D054B"/>
    <w:rsid w:val="006D0D2E"/>
    <w:rsid w:val="006E5CFB"/>
    <w:rsid w:val="00707C88"/>
    <w:rsid w:val="0072078E"/>
    <w:rsid w:val="007477F1"/>
    <w:rsid w:val="00761225"/>
    <w:rsid w:val="0078637F"/>
    <w:rsid w:val="00792751"/>
    <w:rsid w:val="007B14C3"/>
    <w:rsid w:val="007B412F"/>
    <w:rsid w:val="007B7DA8"/>
    <w:rsid w:val="007D1596"/>
    <w:rsid w:val="007D1D58"/>
    <w:rsid w:val="007D2A4F"/>
    <w:rsid w:val="007F37C9"/>
    <w:rsid w:val="00803209"/>
    <w:rsid w:val="00833E81"/>
    <w:rsid w:val="00841350"/>
    <w:rsid w:val="008528EA"/>
    <w:rsid w:val="00853BDC"/>
    <w:rsid w:val="00855ABA"/>
    <w:rsid w:val="008634FA"/>
    <w:rsid w:val="00892467"/>
    <w:rsid w:val="00894F69"/>
    <w:rsid w:val="008A796E"/>
    <w:rsid w:val="008D06C0"/>
    <w:rsid w:val="008F2BF5"/>
    <w:rsid w:val="00911828"/>
    <w:rsid w:val="00916351"/>
    <w:rsid w:val="0093226B"/>
    <w:rsid w:val="00936D98"/>
    <w:rsid w:val="009433BE"/>
    <w:rsid w:val="0094388C"/>
    <w:rsid w:val="009479C3"/>
    <w:rsid w:val="00961AF2"/>
    <w:rsid w:val="00962A53"/>
    <w:rsid w:val="009644E4"/>
    <w:rsid w:val="00970287"/>
    <w:rsid w:val="009910BC"/>
    <w:rsid w:val="0099215A"/>
    <w:rsid w:val="009A0FF0"/>
    <w:rsid w:val="009C3E7C"/>
    <w:rsid w:val="009D6756"/>
    <w:rsid w:val="009D6C77"/>
    <w:rsid w:val="009F3102"/>
    <w:rsid w:val="009F4DA1"/>
    <w:rsid w:val="00A01A30"/>
    <w:rsid w:val="00A1169C"/>
    <w:rsid w:val="00A1795F"/>
    <w:rsid w:val="00A21156"/>
    <w:rsid w:val="00A46E81"/>
    <w:rsid w:val="00A557B1"/>
    <w:rsid w:val="00A81AFD"/>
    <w:rsid w:val="00A8329E"/>
    <w:rsid w:val="00A84F6F"/>
    <w:rsid w:val="00A922E1"/>
    <w:rsid w:val="00AB1371"/>
    <w:rsid w:val="00AB27A3"/>
    <w:rsid w:val="00AB6763"/>
    <w:rsid w:val="00AC42AA"/>
    <w:rsid w:val="00AD1369"/>
    <w:rsid w:val="00AD5AE5"/>
    <w:rsid w:val="00AD7FCF"/>
    <w:rsid w:val="00AE418E"/>
    <w:rsid w:val="00AE6F53"/>
    <w:rsid w:val="00AF23A5"/>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D2924"/>
    <w:rsid w:val="00C02FFC"/>
    <w:rsid w:val="00C0398D"/>
    <w:rsid w:val="00C05717"/>
    <w:rsid w:val="00C07922"/>
    <w:rsid w:val="00C1754E"/>
    <w:rsid w:val="00C17749"/>
    <w:rsid w:val="00C23C1E"/>
    <w:rsid w:val="00C26949"/>
    <w:rsid w:val="00C32BB4"/>
    <w:rsid w:val="00C4613A"/>
    <w:rsid w:val="00C56886"/>
    <w:rsid w:val="00C60F52"/>
    <w:rsid w:val="00C71BF9"/>
    <w:rsid w:val="00C84F7E"/>
    <w:rsid w:val="00C8544C"/>
    <w:rsid w:val="00C85DD8"/>
    <w:rsid w:val="00C90387"/>
    <w:rsid w:val="00C9270E"/>
    <w:rsid w:val="00CC0725"/>
    <w:rsid w:val="00CC7044"/>
    <w:rsid w:val="00D13244"/>
    <w:rsid w:val="00D30724"/>
    <w:rsid w:val="00D3539F"/>
    <w:rsid w:val="00D37942"/>
    <w:rsid w:val="00D410C1"/>
    <w:rsid w:val="00D462DD"/>
    <w:rsid w:val="00D52868"/>
    <w:rsid w:val="00D66290"/>
    <w:rsid w:val="00D722D0"/>
    <w:rsid w:val="00D75E12"/>
    <w:rsid w:val="00D81223"/>
    <w:rsid w:val="00D906CA"/>
    <w:rsid w:val="00D93BDC"/>
    <w:rsid w:val="00D95D80"/>
    <w:rsid w:val="00D97348"/>
    <w:rsid w:val="00DA24F7"/>
    <w:rsid w:val="00DD063F"/>
    <w:rsid w:val="00DE45A5"/>
    <w:rsid w:val="00DE4BB9"/>
    <w:rsid w:val="00E44BAD"/>
    <w:rsid w:val="00E554C9"/>
    <w:rsid w:val="00E6096E"/>
    <w:rsid w:val="00E6241E"/>
    <w:rsid w:val="00E846E6"/>
    <w:rsid w:val="00E900D5"/>
    <w:rsid w:val="00E93DEF"/>
    <w:rsid w:val="00EA2BA8"/>
    <w:rsid w:val="00EA5109"/>
    <w:rsid w:val="00EA6E2E"/>
    <w:rsid w:val="00EE05BB"/>
    <w:rsid w:val="00EE6E0C"/>
    <w:rsid w:val="00EF6351"/>
    <w:rsid w:val="00F04A3B"/>
    <w:rsid w:val="00F065DF"/>
    <w:rsid w:val="00F15796"/>
    <w:rsid w:val="00F32232"/>
    <w:rsid w:val="00F51CB8"/>
    <w:rsid w:val="00F671DD"/>
    <w:rsid w:val="00F716B6"/>
    <w:rsid w:val="00F8074E"/>
    <w:rsid w:val="00F829BC"/>
    <w:rsid w:val="00F9020F"/>
    <w:rsid w:val="00FB765E"/>
    <w:rsid w:val="00FC3523"/>
    <w:rsid w:val="00FC3609"/>
    <w:rsid w:val="00FC502E"/>
    <w:rsid w:val="00FD0332"/>
    <w:rsid w:val="00FD1E8A"/>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A36A2"/>
  <w15:docId w15:val="{51B4BDC8-BCC9-4264-B297-1BFBCA7D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038D-31CA-4606-BF14-3F2E2DDD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Nikiwe Ncetezo</cp:lastModifiedBy>
  <cp:revision>2</cp:revision>
  <cp:lastPrinted>2020-03-20T10:31:00Z</cp:lastPrinted>
  <dcterms:created xsi:type="dcterms:W3CDTF">2020-07-13T15:35:00Z</dcterms:created>
  <dcterms:modified xsi:type="dcterms:W3CDTF">2020-07-13T15:35:00Z</dcterms:modified>
</cp:coreProperties>
</file>