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D3" w:rsidRPr="006C28CD" w:rsidRDefault="00AB1DD3" w:rsidP="00AB1DD3">
      <w:pPr>
        <w:rPr>
          <w:rFonts w:ascii="Arial" w:hAnsi="Arial" w:cs="Arial"/>
          <w:b/>
          <w:sz w:val="24"/>
          <w:szCs w:val="24"/>
        </w:rPr>
      </w:pPr>
      <w:r w:rsidRPr="006C28CD">
        <w:rPr>
          <w:rFonts w:ascii="Arial" w:hAnsi="Arial" w:cs="Arial"/>
          <w:b/>
          <w:sz w:val="24"/>
          <w:szCs w:val="24"/>
        </w:rPr>
        <w:t xml:space="preserve">135. Mr G K Y </w:t>
      </w:r>
      <w:proofErr w:type="spellStart"/>
      <w:r w:rsidRPr="006C28CD">
        <w:rPr>
          <w:rFonts w:ascii="Arial" w:hAnsi="Arial" w:cs="Arial"/>
          <w:b/>
          <w:sz w:val="24"/>
          <w:szCs w:val="24"/>
        </w:rPr>
        <w:t>Cachalia</w:t>
      </w:r>
      <w:proofErr w:type="spellEnd"/>
      <w:r w:rsidRPr="006C28CD">
        <w:rPr>
          <w:rFonts w:ascii="Arial" w:hAnsi="Arial" w:cs="Arial"/>
          <w:b/>
          <w:sz w:val="24"/>
          <w:szCs w:val="24"/>
        </w:rPr>
        <w:t xml:space="preserve"> (DA) to ask the Minister of Labour:</w:t>
      </w:r>
    </w:p>
    <w:p w:rsidR="00AB1DD3" w:rsidRPr="006C28CD" w:rsidRDefault="00AB1DD3" w:rsidP="00AB1DD3">
      <w:pPr>
        <w:rPr>
          <w:rFonts w:ascii="Arial" w:hAnsi="Arial" w:cs="Arial"/>
          <w:sz w:val="24"/>
          <w:szCs w:val="24"/>
        </w:rPr>
      </w:pPr>
      <w:r w:rsidRPr="006C28CD">
        <w:rPr>
          <w:rFonts w:ascii="Arial" w:hAnsi="Arial" w:cs="Arial"/>
          <w:sz w:val="24"/>
          <w:szCs w:val="24"/>
        </w:rPr>
        <w:t>With reference to the reply of the Minister of Public Service and Administration to question 3797 on 21 December 2018, what was the total expenditure incurred by her department relating to the travel privileges contained in the 2007 Ministerial Handbook of former (a)(</w:t>
      </w:r>
      <w:proofErr w:type="spellStart"/>
      <w:r w:rsidRPr="006C28CD">
        <w:rPr>
          <w:rFonts w:ascii="Arial" w:hAnsi="Arial" w:cs="Arial"/>
          <w:sz w:val="24"/>
          <w:szCs w:val="24"/>
        </w:rPr>
        <w:t>i</w:t>
      </w:r>
      <w:proofErr w:type="spellEnd"/>
      <w:r w:rsidRPr="006C28CD">
        <w:rPr>
          <w:rFonts w:ascii="Arial" w:hAnsi="Arial" w:cs="Arial"/>
          <w:sz w:val="24"/>
          <w:szCs w:val="24"/>
        </w:rPr>
        <w:t>) Ministers and (ii) their spouses, (b)(</w:t>
      </w:r>
      <w:proofErr w:type="spellStart"/>
      <w:r w:rsidRPr="006C28CD">
        <w:rPr>
          <w:rFonts w:ascii="Arial" w:hAnsi="Arial" w:cs="Arial"/>
          <w:sz w:val="24"/>
          <w:szCs w:val="24"/>
        </w:rPr>
        <w:t>i</w:t>
      </w:r>
      <w:proofErr w:type="spellEnd"/>
      <w:r w:rsidRPr="006C28CD">
        <w:rPr>
          <w:rFonts w:ascii="Arial" w:hAnsi="Arial" w:cs="Arial"/>
          <w:sz w:val="24"/>
          <w:szCs w:val="24"/>
        </w:rPr>
        <w:t>) Deputy Ministers and (ii) their spouses, (c) Ministers’ widows or widowers and (d) Deputy Ministers’ widows or widowers (</w:t>
      </w:r>
      <w:proofErr w:type="spellStart"/>
      <w:r w:rsidRPr="006C28CD">
        <w:rPr>
          <w:rFonts w:ascii="Arial" w:hAnsi="Arial" w:cs="Arial"/>
          <w:sz w:val="24"/>
          <w:szCs w:val="24"/>
        </w:rPr>
        <w:t>i</w:t>
      </w:r>
      <w:proofErr w:type="spellEnd"/>
      <w:r w:rsidRPr="006C28CD">
        <w:rPr>
          <w:rFonts w:ascii="Arial" w:hAnsi="Arial" w:cs="Arial"/>
          <w:sz w:val="24"/>
          <w:szCs w:val="24"/>
        </w:rPr>
        <w:t>) in each of the past five financial years and (ii) since 1 April 2018?</w:t>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006C28CD">
        <w:rPr>
          <w:rFonts w:ascii="Arial" w:hAnsi="Arial" w:cs="Arial"/>
          <w:sz w:val="24"/>
          <w:szCs w:val="24"/>
        </w:rPr>
        <w:tab/>
      </w:r>
      <w:r w:rsidRPr="006C28CD">
        <w:rPr>
          <w:rFonts w:ascii="Arial" w:hAnsi="Arial" w:cs="Arial"/>
          <w:sz w:val="24"/>
          <w:szCs w:val="24"/>
        </w:rPr>
        <w:t>NW140E</w:t>
      </w:r>
    </w:p>
    <w:p w:rsidR="00456B7F" w:rsidRPr="006C28CD" w:rsidRDefault="00456B7F">
      <w:pPr>
        <w:rPr>
          <w:rFonts w:ascii="Arial" w:hAnsi="Arial" w:cs="Arial"/>
          <w:sz w:val="24"/>
          <w:szCs w:val="24"/>
        </w:rPr>
      </w:pPr>
    </w:p>
    <w:p w:rsidR="007A72F5" w:rsidRPr="006C28CD" w:rsidRDefault="007A72F5" w:rsidP="007A72F5">
      <w:pPr>
        <w:rPr>
          <w:rFonts w:ascii="Arial" w:hAnsi="Arial" w:cs="Arial"/>
          <w:b/>
          <w:sz w:val="24"/>
          <w:szCs w:val="24"/>
        </w:rPr>
      </w:pPr>
      <w:r w:rsidRPr="006C28CD">
        <w:rPr>
          <w:rFonts w:ascii="Arial" w:hAnsi="Arial" w:cs="Arial"/>
          <w:b/>
          <w:sz w:val="24"/>
          <w:szCs w:val="24"/>
        </w:rPr>
        <w:t>The Minister of Labour responded:</w:t>
      </w:r>
    </w:p>
    <w:p w:rsidR="007A72F5" w:rsidRPr="006C28CD" w:rsidRDefault="007A72F5" w:rsidP="007A72F5">
      <w:pPr>
        <w:rPr>
          <w:rFonts w:ascii="Arial" w:hAnsi="Arial" w:cs="Arial"/>
          <w:sz w:val="24"/>
          <w:szCs w:val="24"/>
        </w:rPr>
      </w:pPr>
    </w:p>
    <w:p w:rsidR="007A72F5" w:rsidRPr="006C28CD" w:rsidRDefault="007A72F5" w:rsidP="007A72F5">
      <w:pPr>
        <w:rPr>
          <w:rFonts w:ascii="Arial" w:hAnsi="Arial" w:cs="Arial"/>
          <w:sz w:val="24"/>
          <w:szCs w:val="24"/>
        </w:rPr>
      </w:pPr>
      <w:r w:rsidRPr="006C28CD">
        <w:rPr>
          <w:rFonts w:ascii="Arial" w:hAnsi="Arial" w:cs="Arial"/>
          <w:sz w:val="24"/>
          <w:szCs w:val="24"/>
        </w:rPr>
        <w:t>1. The Parliament Travel Privileges Facilities for Members makes provision for Travel Privileges for Members of Parliament of National Assembly and Permanent Delegates to the National Council of Provinces.</w:t>
      </w:r>
    </w:p>
    <w:p w:rsidR="007A72F5" w:rsidRPr="006C28CD" w:rsidRDefault="007A72F5" w:rsidP="007A72F5">
      <w:pPr>
        <w:rPr>
          <w:rFonts w:ascii="Arial" w:hAnsi="Arial" w:cs="Arial"/>
          <w:sz w:val="24"/>
          <w:szCs w:val="24"/>
        </w:rPr>
      </w:pPr>
      <w:r w:rsidRPr="006C28CD">
        <w:rPr>
          <w:rFonts w:ascii="Arial" w:hAnsi="Arial" w:cs="Arial"/>
          <w:sz w:val="24"/>
          <w:szCs w:val="24"/>
        </w:rPr>
        <w:t>2. According to Members Facilities Section of Parliament, the facility is responsible for all Members except for Members of Cabinet.</w:t>
      </w:r>
    </w:p>
    <w:p w:rsidR="007A72F5" w:rsidRPr="006C28CD" w:rsidRDefault="007A72F5" w:rsidP="007A72F5">
      <w:pPr>
        <w:rPr>
          <w:rFonts w:ascii="Arial" w:hAnsi="Arial" w:cs="Arial"/>
          <w:sz w:val="24"/>
          <w:szCs w:val="24"/>
        </w:rPr>
      </w:pPr>
      <w:r w:rsidRPr="006C28CD">
        <w:rPr>
          <w:rFonts w:ascii="Arial" w:hAnsi="Arial" w:cs="Arial"/>
          <w:sz w:val="24"/>
          <w:szCs w:val="24"/>
        </w:rPr>
        <w:t xml:space="preserve">3. Chapter 10 Section 1.1 indicates </w:t>
      </w:r>
      <w:proofErr w:type="gramStart"/>
      <w:r w:rsidRPr="006C28CD">
        <w:rPr>
          <w:rFonts w:ascii="Arial" w:hAnsi="Arial" w:cs="Arial"/>
          <w:sz w:val="24"/>
          <w:szCs w:val="24"/>
        </w:rPr>
        <w:t>" The</w:t>
      </w:r>
      <w:proofErr w:type="gramEnd"/>
      <w:r w:rsidRPr="006C28CD">
        <w:rPr>
          <w:rFonts w:ascii="Arial" w:hAnsi="Arial" w:cs="Arial"/>
          <w:sz w:val="24"/>
          <w:szCs w:val="24"/>
        </w:rPr>
        <w:t xml:space="preserve"> Travel Privileges, administered and paid by Parliament, of former Ministers/Deputy Ministers and their spouses come to effect on the first day following the date on which they relinquish their office, excluding the journeys made when vacating State Owned residence to the place where they intend to settle."</w:t>
      </w:r>
      <w:bookmarkStart w:id="0" w:name="_GoBack"/>
      <w:bookmarkEnd w:id="0"/>
    </w:p>
    <w:sectPr w:rsidR="007A72F5" w:rsidRPr="006C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3"/>
    <w:rsid w:val="00456B7F"/>
    <w:rsid w:val="006C28CD"/>
    <w:rsid w:val="007A72F5"/>
    <w:rsid w:val="00AB1D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Gregory Schneeman (HQ)</cp:lastModifiedBy>
  <cp:revision>2</cp:revision>
  <dcterms:created xsi:type="dcterms:W3CDTF">2019-03-12T15:46:00Z</dcterms:created>
  <dcterms:modified xsi:type="dcterms:W3CDTF">2019-03-12T15:46:00Z</dcterms:modified>
</cp:coreProperties>
</file>