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8B" w:rsidRPr="00EB678B" w:rsidRDefault="00EB678B" w:rsidP="00EB678B">
      <w:pPr>
        <w:tabs>
          <w:tab w:val="left" w:pos="750"/>
        </w:tabs>
        <w:spacing w:after="0" w:line="240" w:lineRule="auto"/>
        <w:jc w:val="center"/>
        <w:outlineLvl w:val="0"/>
        <w:rPr>
          <w:rFonts w:ascii="Arial" w:eastAsia="Arial Unicode MS" w:hAnsi="Arial" w:cs="Times New Roman"/>
          <w:color w:val="000000"/>
          <w:kern w:val="0"/>
          <w:sz w:val="24"/>
          <w:szCs w:val="20"/>
          <w:lang w:eastAsia="en-ZA"/>
        </w:rPr>
      </w:pPr>
      <w:bookmarkStart w:id="0" w:name="_Hlk132900403"/>
      <w:r w:rsidRPr="00EB678B">
        <w:rPr>
          <w:noProof/>
          <w:kern w:val="0"/>
          <w:lang w:eastAsia="en-ZA"/>
        </w:rPr>
        <w:drawing>
          <wp:anchor distT="57150" distB="57150" distL="57150" distR="57150" simplePos="0" relativeHeight="251659264" behindDoc="0" locked="0" layoutInCell="1" allowOverlap="1">
            <wp:simplePos x="0" y="0"/>
            <wp:positionH relativeFrom="margin">
              <wp:posOffset>2295525</wp:posOffset>
            </wp:positionH>
            <wp:positionV relativeFrom="line">
              <wp:posOffset>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EB678B" w:rsidRPr="00EB678B" w:rsidRDefault="00EB678B" w:rsidP="00EB678B">
      <w:pPr>
        <w:spacing w:after="0" w:line="240" w:lineRule="auto"/>
        <w:outlineLvl w:val="0"/>
        <w:rPr>
          <w:rFonts w:ascii="Arial" w:eastAsia="Arial Unicode MS" w:hAnsi="Arial" w:cs="Times New Roman"/>
          <w:color w:val="000000"/>
          <w:kern w:val="0"/>
          <w:sz w:val="24"/>
          <w:szCs w:val="20"/>
          <w:lang w:eastAsia="en-ZA"/>
        </w:rPr>
      </w:pPr>
    </w:p>
    <w:p w:rsidR="00EB678B" w:rsidRPr="00EB678B" w:rsidRDefault="00EB678B" w:rsidP="00EB678B">
      <w:pPr>
        <w:spacing w:after="0" w:line="240" w:lineRule="auto"/>
        <w:outlineLvl w:val="0"/>
        <w:rPr>
          <w:rFonts w:ascii="Arial" w:eastAsia="Arial Unicode MS" w:hAnsi="Arial" w:cs="Times New Roman"/>
          <w:color w:val="000000"/>
          <w:kern w:val="0"/>
          <w:sz w:val="24"/>
          <w:szCs w:val="20"/>
          <w:lang w:eastAsia="en-ZA"/>
        </w:rPr>
      </w:pPr>
    </w:p>
    <w:p w:rsidR="00EB678B" w:rsidRPr="00EB678B" w:rsidRDefault="00EB678B" w:rsidP="00EB678B">
      <w:pPr>
        <w:spacing w:after="0" w:line="240" w:lineRule="auto"/>
        <w:jc w:val="center"/>
        <w:outlineLvl w:val="0"/>
        <w:rPr>
          <w:rFonts w:ascii="Arial" w:eastAsia="Arial Unicode MS" w:hAnsi="Arial" w:cs="Times New Roman"/>
          <w:b/>
          <w:color w:val="000000"/>
          <w:kern w:val="0"/>
          <w:sz w:val="24"/>
          <w:szCs w:val="20"/>
          <w:lang w:eastAsia="en-ZA"/>
        </w:rPr>
      </w:pPr>
    </w:p>
    <w:p w:rsidR="00EB678B" w:rsidRPr="00EB678B" w:rsidRDefault="00EB678B" w:rsidP="00EB678B">
      <w:pPr>
        <w:spacing w:after="0" w:line="240" w:lineRule="auto"/>
        <w:jc w:val="center"/>
        <w:outlineLvl w:val="0"/>
        <w:rPr>
          <w:rFonts w:ascii="Arial" w:eastAsia="Arial Unicode MS" w:hAnsi="Arial" w:cs="Times New Roman"/>
          <w:b/>
          <w:color w:val="000000"/>
          <w:kern w:val="0"/>
          <w:sz w:val="24"/>
          <w:szCs w:val="20"/>
          <w:lang w:eastAsia="en-ZA"/>
        </w:rPr>
      </w:pPr>
    </w:p>
    <w:p w:rsidR="00EB678B" w:rsidRPr="00EB678B" w:rsidRDefault="00EB678B" w:rsidP="00EB678B">
      <w:pPr>
        <w:spacing w:after="0" w:line="276" w:lineRule="auto"/>
        <w:jc w:val="center"/>
        <w:outlineLvl w:val="0"/>
        <w:rPr>
          <w:rFonts w:ascii="Arial" w:eastAsia="Arial Unicode MS" w:hAnsi="Arial" w:cs="Times New Roman"/>
          <w:b/>
          <w:color w:val="000000"/>
          <w:kern w:val="0"/>
          <w:sz w:val="24"/>
          <w:szCs w:val="20"/>
          <w:lang w:eastAsia="en-ZA"/>
        </w:rPr>
      </w:pPr>
      <w:r w:rsidRPr="00EB678B">
        <w:rPr>
          <w:rFonts w:ascii="Arial" w:eastAsia="Arial Unicode MS" w:hAnsi="Arial Unicode MS" w:cs="Times New Roman"/>
          <w:b/>
          <w:color w:val="000000"/>
          <w:kern w:val="0"/>
          <w:sz w:val="24"/>
          <w:szCs w:val="20"/>
          <w:lang w:eastAsia="en-ZA"/>
        </w:rPr>
        <w:t>MINISTRY: PUBLIC SERVICE AND ADMINISTRATION</w:t>
      </w:r>
    </w:p>
    <w:p w:rsidR="00EB678B" w:rsidRPr="00EB678B" w:rsidRDefault="00EB678B" w:rsidP="00EB678B">
      <w:pPr>
        <w:spacing w:after="0" w:line="276" w:lineRule="auto"/>
        <w:jc w:val="center"/>
        <w:outlineLvl w:val="0"/>
        <w:rPr>
          <w:rFonts w:ascii="Arial" w:eastAsia="Arial Unicode MS" w:hAnsi="Arial" w:cs="Times New Roman"/>
          <w:b/>
          <w:color w:val="000000"/>
          <w:kern w:val="0"/>
          <w:sz w:val="24"/>
          <w:szCs w:val="20"/>
          <w:lang w:eastAsia="en-ZA"/>
        </w:rPr>
      </w:pPr>
      <w:r w:rsidRPr="00EB678B">
        <w:rPr>
          <w:rFonts w:ascii="Arial" w:eastAsia="Arial Unicode MS" w:hAnsi="Arial Unicode MS" w:cs="Times New Roman"/>
          <w:b/>
          <w:color w:val="000000"/>
          <w:kern w:val="0"/>
          <w:sz w:val="24"/>
          <w:szCs w:val="20"/>
          <w:lang w:eastAsia="en-ZA"/>
        </w:rPr>
        <w:t>REPUBLIC OF SOUTH AFRICA</w:t>
      </w: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r w:rsidRPr="00EB678B">
        <w:rPr>
          <w:rFonts w:ascii="Arial" w:eastAsia="Arial Unicode MS" w:hAnsi="Arial" w:cs="Arial"/>
          <w:b/>
          <w:kern w:val="0"/>
          <w:sz w:val="24"/>
          <w:szCs w:val="24"/>
          <w:lang w:eastAsia="en-ZA"/>
        </w:rPr>
        <w:t>NATIONAL ASSEMBLY</w:t>
      </w: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r w:rsidRPr="00EB678B">
        <w:rPr>
          <w:rFonts w:ascii="Arial" w:eastAsia="Arial Unicode MS" w:hAnsi="Arial" w:cs="Arial"/>
          <w:b/>
          <w:kern w:val="0"/>
          <w:sz w:val="24"/>
          <w:szCs w:val="24"/>
          <w:lang w:eastAsia="en-ZA"/>
        </w:rPr>
        <w:t xml:space="preserve">QUESTION FOR WRITTEN REPLY </w:t>
      </w: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r w:rsidRPr="00EB678B">
        <w:rPr>
          <w:rFonts w:ascii="Arial" w:eastAsia="Arial Unicode MS" w:hAnsi="Arial" w:cs="Arial"/>
          <w:b/>
          <w:kern w:val="0"/>
          <w:sz w:val="24"/>
          <w:szCs w:val="24"/>
          <w:lang w:eastAsia="en-ZA"/>
        </w:rPr>
        <w:t>DATE:</w:t>
      </w:r>
      <w:r w:rsidRPr="00EB678B">
        <w:rPr>
          <w:rFonts w:ascii="Arial" w:eastAsia="Arial Unicode MS" w:hAnsi="Arial" w:cs="Arial"/>
          <w:b/>
          <w:kern w:val="0"/>
          <w:sz w:val="24"/>
          <w:szCs w:val="24"/>
          <w:lang w:eastAsia="en-ZA"/>
        </w:rPr>
        <w:tab/>
      </w:r>
      <w:r w:rsidRPr="00EB678B">
        <w:rPr>
          <w:rFonts w:ascii="Arial" w:eastAsia="Arial Unicode MS" w:hAnsi="Arial" w:cs="Arial"/>
          <w:b/>
          <w:kern w:val="0"/>
          <w:sz w:val="24"/>
          <w:szCs w:val="24"/>
          <w:lang w:eastAsia="en-ZA"/>
        </w:rPr>
        <w:tab/>
        <w:t>21 APRIL 2023</w:t>
      </w: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p>
    <w:p w:rsidR="00EB678B" w:rsidRPr="00EB678B" w:rsidRDefault="00EB678B" w:rsidP="00EB678B">
      <w:pPr>
        <w:spacing w:after="0" w:line="276" w:lineRule="auto"/>
        <w:outlineLvl w:val="0"/>
        <w:rPr>
          <w:rFonts w:ascii="Arial" w:eastAsia="Arial Unicode MS" w:hAnsi="Arial" w:cs="Arial"/>
          <w:b/>
          <w:kern w:val="0"/>
          <w:sz w:val="24"/>
          <w:szCs w:val="24"/>
          <w:lang w:eastAsia="en-ZA"/>
        </w:rPr>
      </w:pPr>
      <w:r w:rsidRPr="00EB678B">
        <w:rPr>
          <w:rFonts w:ascii="Arial" w:eastAsia="Arial Unicode MS" w:hAnsi="Arial" w:cs="Arial"/>
          <w:b/>
          <w:kern w:val="0"/>
          <w:sz w:val="24"/>
          <w:szCs w:val="24"/>
          <w:lang w:eastAsia="en-ZA"/>
        </w:rPr>
        <w:t xml:space="preserve">QUESTION NO.: </w:t>
      </w:r>
      <w:r w:rsidRPr="00EB678B">
        <w:rPr>
          <w:rFonts w:ascii="Arial" w:eastAsia="Arial Unicode MS" w:hAnsi="Arial" w:cs="Arial"/>
          <w:b/>
          <w:kern w:val="0"/>
          <w:sz w:val="24"/>
          <w:szCs w:val="24"/>
          <w:lang w:eastAsia="en-ZA"/>
        </w:rPr>
        <w:tab/>
        <w:t>134</w:t>
      </w:r>
      <w:r>
        <w:rPr>
          <w:rFonts w:ascii="Arial" w:eastAsia="Arial Unicode MS" w:hAnsi="Arial" w:cs="Arial"/>
          <w:b/>
          <w:kern w:val="0"/>
          <w:sz w:val="24"/>
          <w:szCs w:val="24"/>
          <w:lang w:eastAsia="en-ZA"/>
        </w:rPr>
        <w:t>9</w:t>
      </w:r>
      <w:r w:rsidRPr="00EB678B">
        <w:rPr>
          <w:rFonts w:ascii="Arial" w:eastAsia="Arial Unicode MS" w:hAnsi="Arial" w:cs="Arial"/>
          <w:b/>
          <w:kern w:val="0"/>
          <w:sz w:val="24"/>
          <w:szCs w:val="24"/>
          <w:lang w:eastAsia="en-ZA"/>
        </w:rPr>
        <w:t>.</w:t>
      </w:r>
      <w:r w:rsidRPr="00EB678B">
        <w:rPr>
          <w:rFonts w:ascii="Arial" w:eastAsia="Arial Unicode MS" w:hAnsi="Arial" w:cs="Arial"/>
          <w:b/>
          <w:kern w:val="0"/>
          <w:sz w:val="24"/>
          <w:szCs w:val="24"/>
          <w:lang w:eastAsia="en-ZA"/>
        </w:rPr>
        <w:tab/>
      </w:r>
      <w:bookmarkStart w:id="1" w:name="_Hlk127972345"/>
    </w:p>
    <w:bookmarkEnd w:id="1"/>
    <w:p w:rsidR="00EB678B" w:rsidRPr="00EB678B" w:rsidRDefault="00EB678B" w:rsidP="00EB678B">
      <w:pPr>
        <w:spacing w:before="100" w:beforeAutospacing="1" w:after="100" w:afterAutospacing="1" w:line="240" w:lineRule="auto"/>
        <w:jc w:val="both"/>
        <w:rPr>
          <w:rFonts w:ascii="Arial" w:eastAsia="Times New Roman" w:hAnsi="Arial" w:cs="Arial"/>
          <w:b/>
          <w:bCs/>
          <w:kern w:val="0"/>
          <w:sz w:val="24"/>
          <w:szCs w:val="24"/>
          <w:lang w:val="en-US"/>
        </w:rPr>
      </w:pPr>
      <w:r w:rsidRPr="00EB678B">
        <w:rPr>
          <w:rFonts w:ascii="Arial" w:eastAsia="Times New Roman" w:hAnsi="Arial" w:cs="Arial"/>
          <w:b/>
          <w:kern w:val="0"/>
          <w:sz w:val="24"/>
          <w:szCs w:val="24"/>
          <w:lang w:val="af-ZA"/>
        </w:rPr>
        <w:t xml:space="preserve">Dr M M Gondwe (DA) to ask the Minister of </w:t>
      </w:r>
      <w:r w:rsidRPr="00EB678B">
        <w:rPr>
          <w:rFonts w:ascii="Arial" w:eastAsia="Calibri" w:hAnsi="Arial" w:cs="Arial"/>
          <w:b/>
          <w:kern w:val="0"/>
          <w:sz w:val="24"/>
          <w:szCs w:val="24"/>
          <w:lang w:val="en-US"/>
        </w:rPr>
        <w:t xml:space="preserve">Public Service and </w:t>
      </w:r>
      <w:r w:rsidRPr="00EB678B">
        <w:rPr>
          <w:rFonts w:ascii="Arial" w:hAnsi="Arial" w:cs="Arial"/>
          <w:b/>
          <w:bCs/>
          <w:kern w:val="0"/>
          <w:sz w:val="24"/>
          <w:szCs w:val="24"/>
        </w:rPr>
        <w:t>Administration</w:t>
      </w:r>
      <w:r w:rsidR="000160A1" w:rsidRPr="00EB678B">
        <w:rPr>
          <w:rFonts w:ascii="Arial" w:hAnsi="Arial" w:cs="Arial"/>
          <w:b/>
          <w:bCs/>
          <w:kern w:val="0"/>
          <w:sz w:val="24"/>
          <w:szCs w:val="24"/>
        </w:rPr>
        <w:fldChar w:fldCharType="begin"/>
      </w:r>
      <w:r w:rsidRPr="00EB678B">
        <w:rPr>
          <w:rFonts w:ascii="Arial" w:hAnsi="Arial" w:cs="Arial"/>
          <w:kern w:val="0"/>
          <w:sz w:val="24"/>
          <w:szCs w:val="24"/>
        </w:rPr>
        <w:instrText xml:space="preserve"> XE "</w:instrText>
      </w:r>
      <w:r w:rsidRPr="00EB678B">
        <w:rPr>
          <w:rFonts w:ascii="Arial" w:eastAsia="Times New Roman" w:hAnsi="Arial" w:cs="Arial"/>
          <w:b/>
          <w:kern w:val="0"/>
          <w:sz w:val="24"/>
          <w:szCs w:val="24"/>
          <w:lang w:val="af-ZA"/>
        </w:rPr>
        <w:instrText xml:space="preserve">Minister of </w:instrText>
      </w:r>
      <w:r w:rsidRPr="00EB678B">
        <w:rPr>
          <w:rFonts w:ascii="Arial" w:eastAsia="Calibri" w:hAnsi="Arial" w:cs="Arial"/>
          <w:b/>
          <w:kern w:val="0"/>
          <w:sz w:val="24"/>
          <w:szCs w:val="24"/>
          <w:lang w:val="en-US"/>
        </w:rPr>
        <w:instrText xml:space="preserve">Public Service and </w:instrText>
      </w:r>
      <w:r w:rsidRPr="00EB678B">
        <w:rPr>
          <w:rFonts w:ascii="Arial" w:hAnsi="Arial" w:cs="Arial"/>
          <w:b/>
          <w:bCs/>
          <w:kern w:val="0"/>
          <w:sz w:val="24"/>
          <w:szCs w:val="24"/>
        </w:rPr>
        <w:instrText>Administration</w:instrText>
      </w:r>
      <w:r w:rsidRPr="00EB678B">
        <w:rPr>
          <w:rFonts w:ascii="Arial" w:hAnsi="Arial" w:cs="Arial"/>
          <w:kern w:val="0"/>
          <w:sz w:val="24"/>
          <w:szCs w:val="24"/>
        </w:rPr>
        <w:instrText xml:space="preserve">" </w:instrText>
      </w:r>
      <w:r w:rsidR="000160A1" w:rsidRPr="00EB678B">
        <w:rPr>
          <w:rFonts w:ascii="Arial" w:hAnsi="Arial" w:cs="Arial"/>
          <w:b/>
          <w:bCs/>
          <w:kern w:val="0"/>
          <w:sz w:val="24"/>
          <w:szCs w:val="24"/>
        </w:rPr>
        <w:fldChar w:fldCharType="end"/>
      </w:r>
      <w:r w:rsidRPr="00EB678B">
        <w:rPr>
          <w:rFonts w:ascii="Arial" w:eastAsia="Times New Roman" w:hAnsi="Arial" w:cs="Arial"/>
          <w:b/>
          <w:bCs/>
          <w:kern w:val="0"/>
          <w:sz w:val="24"/>
          <w:szCs w:val="24"/>
          <w:lang w:val="en-US"/>
        </w:rPr>
        <w:t xml:space="preserve">: </w:t>
      </w:r>
    </w:p>
    <w:p w:rsidR="00EB678B" w:rsidRPr="00F36F16" w:rsidRDefault="00EB678B" w:rsidP="00F36F16">
      <w:pPr>
        <w:spacing w:before="100" w:beforeAutospacing="1" w:after="100" w:afterAutospacing="1"/>
        <w:jc w:val="both"/>
        <w:rPr>
          <w:rFonts w:ascii="Arial" w:hAnsi="Arial" w:cs="Arial"/>
          <w:color w:val="000000"/>
        </w:rPr>
      </w:pPr>
      <w:r w:rsidRPr="00F36F16">
        <w:rPr>
          <w:rFonts w:ascii="Arial" w:hAnsi="Arial" w:cs="Arial"/>
        </w:rPr>
        <w:t xml:space="preserve">What (a) total number of senior managers within the Public Service have no qualifications for the </w:t>
      </w:r>
      <w:r w:rsidRPr="00F36F16">
        <w:rPr>
          <w:rFonts w:ascii="Arial" w:hAnsi="Arial" w:cs="Arial"/>
          <w:lang w:val="en-GB"/>
        </w:rPr>
        <w:t>positions</w:t>
      </w:r>
      <w:r w:rsidRPr="00F36F16">
        <w:rPr>
          <w:rFonts w:ascii="Arial" w:hAnsi="Arial" w:cs="Arial"/>
        </w:rPr>
        <w:t xml:space="preserve"> that they currently occupy as at 1 March 2023 and (b) is the breakdown of the figure for each (</w:t>
      </w:r>
      <w:proofErr w:type="spellStart"/>
      <w:r w:rsidRPr="00F36F16">
        <w:rPr>
          <w:rFonts w:ascii="Arial" w:hAnsi="Arial" w:cs="Arial"/>
        </w:rPr>
        <w:t>i</w:t>
      </w:r>
      <w:proofErr w:type="spellEnd"/>
      <w:r w:rsidRPr="00F36F16">
        <w:rPr>
          <w:rFonts w:ascii="Arial" w:hAnsi="Arial" w:cs="Arial"/>
        </w:rPr>
        <w:t>) national and (ii) provincial government department?</w:t>
      </w:r>
      <w:r w:rsidRPr="00F36F16">
        <w:rPr>
          <w:rFonts w:ascii="Arial" w:hAnsi="Arial" w:cs="Arial"/>
        </w:rPr>
        <w:tab/>
      </w:r>
      <w:r w:rsidRPr="00F36F16">
        <w:rPr>
          <w:rFonts w:ascii="Arial" w:hAnsi="Arial" w:cs="Arial"/>
        </w:rPr>
        <w:tab/>
      </w:r>
      <w:r w:rsidRPr="00F36F16">
        <w:rPr>
          <w:rFonts w:ascii="Arial" w:hAnsi="Arial" w:cs="Arial"/>
          <w:b/>
          <w:bCs/>
          <w:color w:val="000000"/>
        </w:rPr>
        <w:t>NW1551E</w:t>
      </w:r>
    </w:p>
    <w:p w:rsidR="00EB678B" w:rsidRPr="00F36F16" w:rsidRDefault="00EB678B" w:rsidP="00F36F16">
      <w:pPr>
        <w:jc w:val="both"/>
        <w:rPr>
          <w:rFonts w:ascii="Arial" w:eastAsia="Arial" w:hAnsi="Arial" w:cs="Arial"/>
          <w:b/>
          <w:kern w:val="0"/>
        </w:rPr>
      </w:pPr>
      <w:r w:rsidRPr="00F36F16">
        <w:rPr>
          <w:rFonts w:ascii="Arial" w:eastAsia="Arial" w:hAnsi="Arial" w:cs="Arial"/>
          <w:b/>
          <w:kern w:val="0"/>
        </w:rPr>
        <w:t>REPLY:</w:t>
      </w:r>
      <w:bookmarkEnd w:id="0"/>
    </w:p>
    <w:p w:rsidR="00DA4C19" w:rsidRPr="00F36F16" w:rsidRDefault="00DA4C19" w:rsidP="00F36F16">
      <w:pPr>
        <w:pStyle w:val="ListParagraph"/>
        <w:numPr>
          <w:ilvl w:val="0"/>
          <w:numId w:val="3"/>
        </w:numPr>
        <w:jc w:val="both"/>
        <w:rPr>
          <w:rFonts w:ascii="Arial" w:hAnsi="Arial" w:cs="Arial"/>
        </w:rPr>
      </w:pPr>
      <w:r w:rsidRPr="00F36F16">
        <w:rPr>
          <w:rFonts w:ascii="Arial" w:hAnsi="Arial" w:cs="Arial"/>
        </w:rPr>
        <w:t xml:space="preserve">In terms of information taken from PERSAL, as of 1 March 2023, there were </w:t>
      </w:r>
      <w:r w:rsidRPr="00F36F16">
        <w:rPr>
          <w:rFonts w:ascii="Arial" w:hAnsi="Arial" w:cs="Arial"/>
          <w:b/>
          <w:bCs/>
        </w:rPr>
        <w:t>18</w:t>
      </w:r>
      <w:r w:rsidR="00DE4664" w:rsidRPr="00F36F16">
        <w:rPr>
          <w:rFonts w:ascii="Arial" w:hAnsi="Arial" w:cs="Arial"/>
          <w:b/>
          <w:bCs/>
        </w:rPr>
        <w:t>74</w:t>
      </w:r>
      <w:r w:rsidRPr="00F36F16">
        <w:rPr>
          <w:rFonts w:ascii="Arial" w:hAnsi="Arial" w:cs="Arial"/>
        </w:rPr>
        <w:t xml:space="preserve"> senior </w:t>
      </w:r>
      <w:r w:rsidR="0089384A" w:rsidRPr="00F36F16">
        <w:rPr>
          <w:rFonts w:ascii="Arial" w:hAnsi="Arial" w:cs="Arial"/>
        </w:rPr>
        <w:t xml:space="preserve">managers within the Public Service </w:t>
      </w:r>
      <w:r w:rsidRPr="00F36F16">
        <w:rPr>
          <w:rFonts w:ascii="Arial" w:hAnsi="Arial" w:cs="Arial"/>
        </w:rPr>
        <w:t xml:space="preserve">who have </w:t>
      </w:r>
      <w:r w:rsidR="0089384A" w:rsidRPr="00F36F16">
        <w:rPr>
          <w:rFonts w:ascii="Arial" w:hAnsi="Arial" w:cs="Arial"/>
        </w:rPr>
        <w:t>no qualifications for the positions that they currently occupy.</w:t>
      </w:r>
    </w:p>
    <w:p w:rsidR="00DA4C19" w:rsidRPr="00F36F16" w:rsidRDefault="00DA4C19" w:rsidP="00F36F16">
      <w:pPr>
        <w:pStyle w:val="ListParagraph"/>
        <w:jc w:val="both"/>
        <w:rPr>
          <w:rFonts w:ascii="Arial" w:hAnsi="Arial" w:cs="Arial"/>
        </w:rPr>
      </w:pPr>
    </w:p>
    <w:p w:rsidR="00DA4C19" w:rsidRPr="00F36F16" w:rsidRDefault="00DA4C19" w:rsidP="00F36F16">
      <w:pPr>
        <w:pStyle w:val="ListParagraph"/>
        <w:jc w:val="both"/>
        <w:rPr>
          <w:rFonts w:ascii="Arial" w:hAnsi="Arial" w:cs="Arial"/>
        </w:rPr>
      </w:pPr>
      <w:r w:rsidRPr="00F36F16">
        <w:rPr>
          <w:rFonts w:ascii="Arial" w:hAnsi="Arial" w:cs="Arial"/>
          <w:b/>
          <w:bCs/>
        </w:rPr>
        <w:t>The 201</w:t>
      </w:r>
      <w:r w:rsidR="00615248" w:rsidRPr="00F36F16">
        <w:rPr>
          <w:rFonts w:ascii="Arial" w:hAnsi="Arial" w:cs="Arial"/>
          <w:b/>
          <w:bCs/>
        </w:rPr>
        <w:t>6</w:t>
      </w:r>
      <w:r w:rsidRPr="00F36F16">
        <w:rPr>
          <w:rFonts w:ascii="Arial" w:hAnsi="Arial" w:cs="Arial"/>
          <w:b/>
          <w:bCs/>
        </w:rPr>
        <w:t xml:space="preserve"> </w:t>
      </w:r>
      <w:r w:rsidRPr="00F36F16">
        <w:rPr>
          <w:rFonts w:ascii="Arial" w:hAnsi="Arial" w:cs="Arial"/>
          <w:lang w:val="en-US" w:eastAsia="en-ZA"/>
        </w:rPr>
        <w:t xml:space="preserve">Directive on Minimum Requirements for Appointment of SMS members, provided for minimum requirements as followed:   </w:t>
      </w:r>
    </w:p>
    <w:p w:rsidR="00DA4C19" w:rsidRPr="00F36F16" w:rsidRDefault="00DA4C19" w:rsidP="00F36F16">
      <w:pPr>
        <w:numPr>
          <w:ilvl w:val="0"/>
          <w:numId w:val="4"/>
        </w:numPr>
        <w:spacing w:after="0" w:line="240" w:lineRule="auto"/>
        <w:ind w:left="1276"/>
        <w:jc w:val="both"/>
        <w:rPr>
          <w:rFonts w:ascii="Arial" w:hAnsi="Arial" w:cs="Arial"/>
          <w:kern w:val="0"/>
        </w:rPr>
      </w:pPr>
      <w:r w:rsidRPr="00F36F16">
        <w:rPr>
          <w:rFonts w:ascii="Arial" w:hAnsi="Arial" w:cs="Arial"/>
          <w:kern w:val="0"/>
        </w:rPr>
        <w:t>Director and Chief Director level</w:t>
      </w:r>
      <w:r w:rsidR="00F36F16">
        <w:rPr>
          <w:rFonts w:ascii="Arial" w:hAnsi="Arial" w:cs="Arial"/>
          <w:kern w:val="0"/>
        </w:rPr>
        <w:t xml:space="preserve"> </w:t>
      </w:r>
      <w:r w:rsidR="00F36F16">
        <w:rPr>
          <w:rFonts w:ascii="Arial" w:hAnsi="Arial" w:cs="Arial"/>
          <w:kern w:val="0"/>
        </w:rPr>
        <w:tab/>
      </w:r>
      <w:r w:rsidRPr="00F36F16">
        <w:rPr>
          <w:rFonts w:ascii="Arial" w:hAnsi="Arial" w:cs="Arial"/>
          <w:kern w:val="0"/>
        </w:rPr>
        <w:t>: Undergraduate qualification on NQF Level 7</w:t>
      </w:r>
    </w:p>
    <w:p w:rsidR="00DA4C19" w:rsidRPr="00F36F16" w:rsidRDefault="00DA4C19" w:rsidP="00F36F16">
      <w:pPr>
        <w:numPr>
          <w:ilvl w:val="0"/>
          <w:numId w:val="4"/>
        </w:numPr>
        <w:spacing w:after="0" w:line="240" w:lineRule="auto"/>
        <w:ind w:left="1276"/>
        <w:jc w:val="both"/>
        <w:rPr>
          <w:rFonts w:ascii="Arial" w:hAnsi="Arial" w:cs="Arial"/>
          <w:kern w:val="0"/>
        </w:rPr>
      </w:pPr>
      <w:r w:rsidRPr="00F36F16">
        <w:rPr>
          <w:rFonts w:ascii="Arial" w:hAnsi="Arial" w:cs="Arial"/>
          <w:kern w:val="0"/>
        </w:rPr>
        <w:t>Deputy Director General and HOD : Undergraduate qualification and a post graduate qualification on NQF Level 8</w:t>
      </w:r>
    </w:p>
    <w:p w:rsidR="00615248" w:rsidRPr="00F36F16" w:rsidRDefault="00615248" w:rsidP="00F36F16">
      <w:pPr>
        <w:pStyle w:val="ListParagraph"/>
        <w:jc w:val="both"/>
        <w:rPr>
          <w:rFonts w:ascii="Arial" w:hAnsi="Arial" w:cs="Arial"/>
        </w:rPr>
      </w:pPr>
    </w:p>
    <w:p w:rsidR="00615248" w:rsidRPr="00F36F16" w:rsidRDefault="00615248" w:rsidP="00F36F16">
      <w:pPr>
        <w:pStyle w:val="ListParagraph"/>
        <w:jc w:val="both"/>
        <w:rPr>
          <w:rFonts w:ascii="Arial" w:hAnsi="Arial" w:cs="Arial"/>
        </w:rPr>
      </w:pPr>
      <w:r w:rsidRPr="00F36F16">
        <w:rPr>
          <w:rFonts w:ascii="Arial" w:hAnsi="Arial" w:cs="Arial"/>
        </w:rPr>
        <w:t>Se</w:t>
      </w:r>
      <w:r w:rsidR="00DA4C19" w:rsidRPr="00F36F16">
        <w:rPr>
          <w:rFonts w:ascii="Arial" w:hAnsi="Arial" w:cs="Arial"/>
        </w:rPr>
        <w:t>nior manager</w:t>
      </w:r>
      <w:r w:rsidRPr="00F36F16">
        <w:rPr>
          <w:rFonts w:ascii="Arial" w:hAnsi="Arial" w:cs="Arial"/>
        </w:rPr>
        <w:t>s</w:t>
      </w:r>
      <w:r w:rsidR="00DA4C19" w:rsidRPr="00F36F16">
        <w:rPr>
          <w:rFonts w:ascii="Arial" w:hAnsi="Arial" w:cs="Arial"/>
        </w:rPr>
        <w:t xml:space="preserve"> who </w:t>
      </w:r>
      <w:r w:rsidRPr="00F36F16">
        <w:rPr>
          <w:rFonts w:ascii="Arial" w:hAnsi="Arial" w:cs="Arial"/>
        </w:rPr>
        <w:t xml:space="preserve">are considered to </w:t>
      </w:r>
      <w:r w:rsidR="00DA4C19" w:rsidRPr="00F36F16">
        <w:rPr>
          <w:rFonts w:ascii="Arial" w:hAnsi="Arial" w:cs="Arial"/>
        </w:rPr>
        <w:t>ha</w:t>
      </w:r>
      <w:r w:rsidRPr="00F36F16">
        <w:rPr>
          <w:rFonts w:ascii="Arial" w:hAnsi="Arial" w:cs="Arial"/>
        </w:rPr>
        <w:t xml:space="preserve">ve </w:t>
      </w:r>
      <w:r w:rsidR="00DA4C19" w:rsidRPr="00F36F16">
        <w:rPr>
          <w:rFonts w:ascii="Arial" w:hAnsi="Arial" w:cs="Arial"/>
        </w:rPr>
        <w:t xml:space="preserve">no qualification for the position they </w:t>
      </w:r>
      <w:r w:rsidRPr="00F36F16">
        <w:rPr>
          <w:rFonts w:ascii="Arial" w:hAnsi="Arial" w:cs="Arial"/>
        </w:rPr>
        <w:t xml:space="preserve">occupy are officials in positions who either does not poses the </w:t>
      </w:r>
      <w:r w:rsidR="0089384A" w:rsidRPr="00F36F16">
        <w:rPr>
          <w:rFonts w:ascii="Arial" w:hAnsi="Arial" w:cs="Arial"/>
        </w:rPr>
        <w:t xml:space="preserve">minimum NQF level qualification or qualifications </w:t>
      </w:r>
      <w:r w:rsidRPr="00F36F16">
        <w:rPr>
          <w:rFonts w:ascii="Arial" w:hAnsi="Arial" w:cs="Arial"/>
        </w:rPr>
        <w:t xml:space="preserve">have not been </w:t>
      </w:r>
      <w:r w:rsidR="0089384A" w:rsidRPr="00F36F16">
        <w:rPr>
          <w:rFonts w:ascii="Arial" w:hAnsi="Arial" w:cs="Arial"/>
        </w:rPr>
        <w:t>captured on PERSAL</w:t>
      </w:r>
      <w:r w:rsidRPr="00F36F16">
        <w:rPr>
          <w:rFonts w:ascii="Arial" w:hAnsi="Arial" w:cs="Arial"/>
        </w:rPr>
        <w:t xml:space="preserve"> by the department that they work in</w:t>
      </w:r>
      <w:r w:rsidR="0089384A" w:rsidRPr="00F36F16">
        <w:rPr>
          <w:rFonts w:ascii="Arial" w:hAnsi="Arial" w:cs="Arial"/>
        </w:rPr>
        <w:t>.</w:t>
      </w:r>
      <w:r w:rsidRPr="00F36F16">
        <w:rPr>
          <w:rFonts w:ascii="Arial" w:hAnsi="Arial" w:cs="Arial"/>
        </w:rPr>
        <w:t xml:space="preserve"> </w:t>
      </w:r>
    </w:p>
    <w:p w:rsidR="0089384A" w:rsidRPr="00F36F16" w:rsidRDefault="0089384A" w:rsidP="00F36F16">
      <w:pPr>
        <w:pStyle w:val="ListParagraph"/>
        <w:jc w:val="both"/>
        <w:rPr>
          <w:rFonts w:ascii="Arial" w:hAnsi="Arial" w:cs="Arial"/>
          <w:b/>
          <w:bCs/>
        </w:rPr>
      </w:pPr>
    </w:p>
    <w:p w:rsidR="00DE4664" w:rsidRPr="00F36F16" w:rsidRDefault="00615248" w:rsidP="00F36F16">
      <w:pPr>
        <w:pStyle w:val="ListParagraph"/>
        <w:numPr>
          <w:ilvl w:val="0"/>
          <w:numId w:val="3"/>
        </w:numPr>
        <w:jc w:val="both"/>
        <w:rPr>
          <w:rFonts w:ascii="Arial" w:hAnsi="Arial" w:cs="Arial"/>
        </w:rPr>
      </w:pPr>
      <w:r w:rsidRPr="00F36F16">
        <w:rPr>
          <w:rFonts w:ascii="Arial" w:hAnsi="Arial" w:cs="Arial"/>
        </w:rPr>
        <w:t>The breakdown i</w:t>
      </w:r>
      <w:r w:rsidR="00DE4664" w:rsidRPr="00F36F16">
        <w:rPr>
          <w:rFonts w:ascii="Arial" w:hAnsi="Arial" w:cs="Arial"/>
        </w:rPr>
        <w:t>s</w:t>
      </w:r>
      <w:r w:rsidRPr="00F36F16">
        <w:rPr>
          <w:rFonts w:ascii="Arial" w:hAnsi="Arial" w:cs="Arial"/>
        </w:rPr>
        <w:t xml:space="preserve"> provided in the table below </w:t>
      </w:r>
      <w:r w:rsidR="0089384A" w:rsidRPr="00F36F16">
        <w:rPr>
          <w:rFonts w:ascii="Arial" w:hAnsi="Arial" w:cs="Arial"/>
        </w:rPr>
        <w:t>for</w:t>
      </w:r>
      <w:r w:rsidRPr="00F36F16">
        <w:rPr>
          <w:rFonts w:ascii="Arial" w:hAnsi="Arial" w:cs="Arial"/>
        </w:rPr>
        <w:t xml:space="preserve"> (</w:t>
      </w:r>
      <w:proofErr w:type="spellStart"/>
      <w:r w:rsidRPr="00F36F16">
        <w:rPr>
          <w:rFonts w:ascii="Arial" w:hAnsi="Arial" w:cs="Arial"/>
        </w:rPr>
        <w:t>i</w:t>
      </w:r>
      <w:proofErr w:type="spellEnd"/>
      <w:r w:rsidRPr="00F36F16">
        <w:rPr>
          <w:rFonts w:ascii="Arial" w:hAnsi="Arial" w:cs="Arial"/>
        </w:rPr>
        <w:t>)</w:t>
      </w:r>
      <w:r w:rsidR="0089384A" w:rsidRPr="00F36F16">
        <w:rPr>
          <w:rFonts w:ascii="Arial" w:hAnsi="Arial" w:cs="Arial"/>
        </w:rPr>
        <w:t xml:space="preserve"> national and</w:t>
      </w:r>
      <w:r w:rsidRPr="00F36F16">
        <w:rPr>
          <w:rFonts w:ascii="Arial" w:hAnsi="Arial" w:cs="Arial"/>
        </w:rPr>
        <w:t xml:space="preserve"> (ii) provincial governments</w:t>
      </w:r>
      <w:r w:rsidR="00DE4664" w:rsidRPr="00F36F16">
        <w:rPr>
          <w:rFonts w:ascii="Arial" w:hAnsi="Arial" w:cs="Arial"/>
        </w:rPr>
        <w:t xml:space="preserve"> and highlights the appointments made before the 2016 Directive came into effect and those that were made after August 2016 when the Directive was already in place. It should be noted that engagements are continuing with departments to ensure that all qualification details are updated on PERSAL especially for senior managers appointed after August 2016. The DPSA is intervening to investigate appointments made after 2016 and information obtained indicates that some departments are not updating their information on PERSAL, even when senior managers are in compliance with minimum requirements</w:t>
      </w:r>
      <w:r w:rsidRPr="00F36F16">
        <w:rPr>
          <w:rFonts w:ascii="Arial" w:hAnsi="Arial" w:cs="Arial"/>
        </w:rPr>
        <w:t xml:space="preserve">. </w:t>
      </w:r>
    </w:p>
    <w:p w:rsidR="00615248" w:rsidRPr="00F36F16" w:rsidRDefault="00DE4664" w:rsidP="00F36F16">
      <w:pPr>
        <w:pStyle w:val="ListParagraph"/>
        <w:numPr>
          <w:ilvl w:val="0"/>
          <w:numId w:val="5"/>
        </w:numPr>
        <w:ind w:left="1843" w:hanging="785"/>
        <w:jc w:val="both"/>
        <w:rPr>
          <w:rFonts w:ascii="Arial" w:hAnsi="Arial" w:cs="Arial"/>
        </w:rPr>
      </w:pPr>
      <w:r w:rsidRPr="00F36F16">
        <w:rPr>
          <w:rFonts w:ascii="Arial" w:hAnsi="Arial" w:cs="Arial"/>
        </w:rPr>
        <w:t xml:space="preserve">At </w:t>
      </w:r>
      <w:r w:rsidRPr="00F36F16">
        <w:rPr>
          <w:rFonts w:ascii="Arial" w:hAnsi="Arial" w:cs="Arial"/>
          <w:b/>
          <w:bCs/>
        </w:rPr>
        <w:t>national</w:t>
      </w:r>
      <w:r w:rsidRPr="00F36F16">
        <w:rPr>
          <w:rFonts w:ascii="Arial" w:hAnsi="Arial" w:cs="Arial"/>
        </w:rPr>
        <w:t xml:space="preserve"> level, </w:t>
      </w:r>
      <w:r w:rsidR="00615248" w:rsidRPr="00F36F16">
        <w:rPr>
          <w:rFonts w:ascii="Arial" w:hAnsi="Arial" w:cs="Arial"/>
          <w:b/>
          <w:bCs/>
        </w:rPr>
        <w:t>634</w:t>
      </w:r>
      <w:r w:rsidR="00615248" w:rsidRPr="00F36F16">
        <w:rPr>
          <w:rFonts w:ascii="Arial" w:hAnsi="Arial" w:cs="Arial"/>
        </w:rPr>
        <w:t xml:space="preserve"> </w:t>
      </w:r>
      <w:r w:rsidRPr="00F36F16">
        <w:rPr>
          <w:rFonts w:ascii="Arial" w:hAnsi="Arial" w:cs="Arial"/>
        </w:rPr>
        <w:t xml:space="preserve">senior managers </w:t>
      </w:r>
      <w:r w:rsidR="00615248" w:rsidRPr="00F36F16">
        <w:rPr>
          <w:rFonts w:ascii="Arial" w:hAnsi="Arial" w:cs="Arial"/>
        </w:rPr>
        <w:t xml:space="preserve">were appointed before 2016 and </w:t>
      </w:r>
      <w:r w:rsidR="00615248" w:rsidRPr="00F36F16">
        <w:rPr>
          <w:rFonts w:ascii="Arial" w:hAnsi="Arial" w:cs="Arial"/>
          <w:b/>
          <w:bCs/>
        </w:rPr>
        <w:t>211</w:t>
      </w:r>
      <w:r w:rsidR="00615248" w:rsidRPr="00F36F16">
        <w:rPr>
          <w:rFonts w:ascii="Arial" w:hAnsi="Arial" w:cs="Arial"/>
        </w:rPr>
        <w:t xml:space="preserve"> appointed after August 2016</w:t>
      </w:r>
      <w:r w:rsidRPr="00F36F16">
        <w:rPr>
          <w:rFonts w:ascii="Arial" w:hAnsi="Arial" w:cs="Arial"/>
        </w:rPr>
        <w:t xml:space="preserve">. </w:t>
      </w:r>
    </w:p>
    <w:p w:rsidR="00615248" w:rsidRPr="00F36F16" w:rsidRDefault="00DE4664" w:rsidP="00F36F16">
      <w:pPr>
        <w:pStyle w:val="ListParagraph"/>
        <w:numPr>
          <w:ilvl w:val="0"/>
          <w:numId w:val="7"/>
        </w:numPr>
        <w:jc w:val="both"/>
        <w:rPr>
          <w:rFonts w:ascii="Arial" w:hAnsi="Arial" w:cs="Arial"/>
        </w:rPr>
      </w:pPr>
      <w:r w:rsidRPr="00F36F16">
        <w:rPr>
          <w:rFonts w:ascii="Arial" w:hAnsi="Arial" w:cs="Arial"/>
        </w:rPr>
        <w:lastRenderedPageBreak/>
        <w:t xml:space="preserve">At the </w:t>
      </w:r>
      <w:r w:rsidRPr="00F36F16">
        <w:rPr>
          <w:rFonts w:ascii="Arial" w:hAnsi="Arial" w:cs="Arial"/>
          <w:b/>
          <w:bCs/>
        </w:rPr>
        <w:t xml:space="preserve">provincial </w:t>
      </w:r>
      <w:r w:rsidRPr="00F36F16">
        <w:rPr>
          <w:rFonts w:ascii="Arial" w:hAnsi="Arial" w:cs="Arial"/>
        </w:rPr>
        <w:t>level</w:t>
      </w:r>
      <w:r w:rsidRPr="00F36F16">
        <w:rPr>
          <w:rFonts w:ascii="Arial" w:hAnsi="Arial" w:cs="Arial"/>
          <w:b/>
          <w:bCs/>
        </w:rPr>
        <w:t xml:space="preserve"> </w:t>
      </w:r>
      <w:r w:rsidR="00615248" w:rsidRPr="00F36F16">
        <w:rPr>
          <w:rFonts w:ascii="Arial" w:hAnsi="Arial" w:cs="Arial"/>
          <w:b/>
          <w:bCs/>
        </w:rPr>
        <w:t xml:space="preserve">738 </w:t>
      </w:r>
      <w:r w:rsidRPr="00F36F16">
        <w:rPr>
          <w:rFonts w:ascii="Arial" w:hAnsi="Arial" w:cs="Arial"/>
        </w:rPr>
        <w:t>senior managers were appointed b</w:t>
      </w:r>
      <w:r w:rsidR="00615248" w:rsidRPr="00F36F16">
        <w:rPr>
          <w:rFonts w:ascii="Arial" w:hAnsi="Arial" w:cs="Arial"/>
        </w:rPr>
        <w:t>efore 2016</w:t>
      </w:r>
      <w:r w:rsidRPr="00F36F16">
        <w:rPr>
          <w:rFonts w:ascii="Arial" w:hAnsi="Arial" w:cs="Arial"/>
        </w:rPr>
        <w:t xml:space="preserve"> and </w:t>
      </w:r>
      <w:r w:rsidR="00615248" w:rsidRPr="00F36F16">
        <w:rPr>
          <w:rFonts w:ascii="Arial" w:hAnsi="Arial" w:cs="Arial"/>
          <w:b/>
          <w:bCs/>
        </w:rPr>
        <w:t xml:space="preserve">291 </w:t>
      </w:r>
      <w:r w:rsidR="00615248" w:rsidRPr="00F36F16">
        <w:rPr>
          <w:rFonts w:ascii="Arial" w:hAnsi="Arial" w:cs="Arial"/>
        </w:rPr>
        <w:t xml:space="preserve">after </w:t>
      </w:r>
      <w:r w:rsidRPr="00F36F16">
        <w:rPr>
          <w:rFonts w:ascii="Arial" w:hAnsi="Arial" w:cs="Arial"/>
        </w:rPr>
        <w:t xml:space="preserve">August </w:t>
      </w:r>
      <w:r w:rsidR="00615248" w:rsidRPr="00F36F16">
        <w:rPr>
          <w:rFonts w:ascii="Arial" w:hAnsi="Arial" w:cs="Arial"/>
        </w:rPr>
        <w:t>2016</w:t>
      </w:r>
      <w:r w:rsidRPr="00F36F16">
        <w:rPr>
          <w:rFonts w:ascii="Arial" w:hAnsi="Arial" w:cs="Arial"/>
        </w:rPr>
        <w:t>.</w:t>
      </w:r>
    </w:p>
    <w:p w:rsidR="00615248" w:rsidRDefault="00615248" w:rsidP="00615248">
      <w:pPr>
        <w:pStyle w:val="ListParagraph"/>
        <w:rPr>
          <w:rFonts w:ascii="Arial Narrow" w:hAnsi="Arial Narrow"/>
          <w:sz w:val="24"/>
          <w:szCs w:val="24"/>
        </w:rPr>
      </w:pPr>
    </w:p>
    <w:p w:rsidR="00615248" w:rsidRPr="00615248" w:rsidRDefault="00615248" w:rsidP="00615248">
      <w:pPr>
        <w:pStyle w:val="ListParagraph"/>
        <w:rPr>
          <w:rFonts w:ascii="Arial Narrow" w:hAnsi="Arial Narrow"/>
          <w:sz w:val="24"/>
          <w:szCs w:val="24"/>
        </w:rPr>
      </w:pPr>
    </w:p>
    <w:tbl>
      <w:tblPr>
        <w:tblStyle w:val="TableGrid"/>
        <w:tblW w:w="0" w:type="auto"/>
        <w:tblLook w:val="04A0"/>
      </w:tblPr>
      <w:tblGrid>
        <w:gridCol w:w="4988"/>
        <w:gridCol w:w="1074"/>
        <w:gridCol w:w="1020"/>
        <w:gridCol w:w="974"/>
      </w:tblGrid>
      <w:tr w:rsidR="0089384A" w:rsidRPr="001E3833" w:rsidTr="0089384A">
        <w:trPr>
          <w:trHeight w:val="300"/>
        </w:trPr>
        <w:tc>
          <w:tcPr>
            <w:tcW w:w="4988"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National Departments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1020"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974"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Agriculture, Land Reform and Rural Development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25</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6</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31</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Basic Education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Civilian Secretariat for the Police Service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Communications and Digital Technologies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Cooperative Governance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23</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8</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31</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Correctional Services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35</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14</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49</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Employment and Labour</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32</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44</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Environment, Forestry and Fisheries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17</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24</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Government Communication and Information System</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Health</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30</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39</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Higher Education and Training</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26</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48</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Home Affairs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20</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25</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Human Settlements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23</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28</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Independent Police Investigative Directorate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International Relations and Cooperation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21</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33</w:t>
            </w:r>
          </w:p>
        </w:tc>
      </w:tr>
      <w:tr w:rsidR="0089384A" w:rsidRPr="001E3833" w:rsidTr="00F36F16">
        <w:trPr>
          <w:trHeight w:val="300"/>
        </w:trPr>
        <w:tc>
          <w:tcPr>
            <w:tcW w:w="4988" w:type="dxa"/>
            <w:shd w:val="clear" w:color="auto" w:fill="auto"/>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Justice and Constitutional Development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Pr>
                <w:rFonts w:ascii="Arial Narrow" w:hAnsi="Arial Narrow"/>
                <w:sz w:val="24"/>
                <w:szCs w:val="24"/>
              </w:rPr>
              <w:t>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Pr>
                <w:rFonts w:ascii="Arial Narrow" w:hAnsi="Arial Narrow"/>
                <w:sz w:val="24"/>
                <w:szCs w:val="24"/>
              </w:rPr>
              <w:t>6</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1</w:t>
            </w:r>
            <w:r>
              <w:rPr>
                <w:rFonts w:ascii="Arial Narrow" w:hAnsi="Arial Narrow" w:cs="Calibri"/>
                <w:color w:val="000000"/>
                <w:sz w:val="24"/>
                <w:szCs w:val="24"/>
              </w:rPr>
              <w:t>5</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Military Veterans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2</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Mineral Resources and Energy</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26</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National School of Government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 0</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National Treasury</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15</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64</w:t>
            </w:r>
          </w:p>
        </w:tc>
      </w:tr>
      <w:tr w:rsidR="0089384A" w:rsidRPr="001E3833" w:rsidTr="00F36F16">
        <w:trPr>
          <w:trHeight w:val="300"/>
        </w:trPr>
        <w:tc>
          <w:tcPr>
            <w:tcW w:w="4988" w:type="dxa"/>
            <w:shd w:val="clear" w:color="auto" w:fill="auto"/>
            <w:noWrap/>
          </w:tcPr>
          <w:p w:rsidR="0089384A" w:rsidRPr="001E3833" w:rsidRDefault="0089384A" w:rsidP="0089384A">
            <w:pPr>
              <w:rPr>
                <w:rFonts w:ascii="Arial Narrow" w:hAnsi="Arial Narrow"/>
                <w:sz w:val="24"/>
                <w:szCs w:val="24"/>
              </w:rPr>
            </w:pPr>
            <w:r>
              <w:rPr>
                <w:rFonts w:ascii="Arial Narrow" w:hAnsi="Arial Narrow"/>
                <w:sz w:val="24"/>
                <w:szCs w:val="24"/>
              </w:rPr>
              <w:t>National Prosecuting Authority</w:t>
            </w:r>
          </w:p>
        </w:tc>
        <w:tc>
          <w:tcPr>
            <w:tcW w:w="1074" w:type="dxa"/>
            <w:tcBorders>
              <w:top w:val="nil"/>
              <w:left w:val="single" w:sz="4" w:space="0" w:color="auto"/>
              <w:bottom w:val="single" w:sz="4" w:space="0" w:color="auto"/>
              <w:right w:val="single" w:sz="4" w:space="0" w:color="auto"/>
            </w:tcBorders>
            <w:shd w:val="clear" w:color="auto" w:fill="auto"/>
            <w:noWrap/>
            <w:vAlign w:val="bottom"/>
          </w:tcPr>
          <w:p w:rsidR="0089384A" w:rsidRPr="00041DF1" w:rsidRDefault="0089384A" w:rsidP="0089384A">
            <w:pPr>
              <w:rPr>
                <w:rFonts w:ascii="Arial Narrow" w:hAnsi="Arial Narrow" w:cs="Calibri"/>
                <w:color w:val="000000"/>
                <w:sz w:val="24"/>
                <w:szCs w:val="24"/>
              </w:rPr>
            </w:pPr>
            <w:r>
              <w:rPr>
                <w:rFonts w:ascii="Arial Narrow" w:hAnsi="Arial Narrow" w:cs="Calibri"/>
                <w:color w:val="000000"/>
                <w:sz w:val="24"/>
                <w:szCs w:val="24"/>
              </w:rPr>
              <w:t>61</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cs="Calibri"/>
                <w:color w:val="000000"/>
                <w:sz w:val="24"/>
                <w:szCs w:val="24"/>
              </w:rPr>
            </w:pPr>
            <w:r>
              <w:rPr>
                <w:rFonts w:ascii="Arial Narrow" w:hAnsi="Arial Narrow" w:cs="Calibri"/>
                <w:color w:val="000000"/>
                <w:sz w:val="24"/>
                <w:szCs w:val="24"/>
              </w:rPr>
              <w:t>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cs="Calibri"/>
                <w:color w:val="000000"/>
                <w:sz w:val="24"/>
                <w:szCs w:val="24"/>
              </w:rPr>
            </w:pPr>
            <w:r>
              <w:rPr>
                <w:rFonts w:ascii="Arial Narrow" w:hAnsi="Arial Narrow" w:cs="Calibri"/>
                <w:color w:val="000000"/>
                <w:sz w:val="24"/>
                <w:szCs w:val="24"/>
              </w:rPr>
              <w:t>61</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Office of the Chief Justice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7</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Office of the Public Service Commission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3</w:t>
            </w:r>
          </w:p>
        </w:tc>
      </w:tr>
      <w:tr w:rsidR="0089384A" w:rsidRPr="001E3833" w:rsidTr="00F36F16">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Planning, Monitoring and Evaluation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8</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10</w:t>
            </w:r>
          </w:p>
        </w:tc>
      </w:tr>
      <w:tr w:rsidR="0089384A" w:rsidRPr="00F36F16" w:rsidTr="00F36F16">
        <w:trPr>
          <w:trHeight w:val="300"/>
        </w:trPr>
        <w:tc>
          <w:tcPr>
            <w:tcW w:w="4988" w:type="dxa"/>
            <w:shd w:val="clear" w:color="auto" w:fill="auto"/>
            <w:noWrap/>
            <w:hideMark/>
          </w:tcPr>
          <w:p w:rsidR="0089384A" w:rsidRPr="00F36F16" w:rsidRDefault="0089384A" w:rsidP="0089384A">
            <w:pPr>
              <w:rPr>
                <w:rFonts w:ascii="Arial Narrow" w:hAnsi="Arial Narrow"/>
                <w:sz w:val="24"/>
                <w:szCs w:val="24"/>
              </w:rPr>
            </w:pPr>
            <w:r w:rsidRPr="00F36F16">
              <w:rPr>
                <w:rFonts w:ascii="Arial Narrow" w:hAnsi="Arial Narrow"/>
                <w:sz w:val="24"/>
                <w:szCs w:val="24"/>
              </w:rPr>
              <w:t>Police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F36F16" w:rsidRDefault="0089384A" w:rsidP="0089384A">
            <w:pPr>
              <w:rPr>
                <w:rFonts w:ascii="Arial Narrow" w:hAnsi="Arial Narrow"/>
                <w:sz w:val="24"/>
                <w:szCs w:val="24"/>
              </w:rPr>
            </w:pPr>
            <w:r w:rsidRPr="00F36F16">
              <w:rPr>
                <w:rFonts w:ascii="Arial Narrow" w:hAnsi="Arial Narrow"/>
                <w:sz w:val="24"/>
                <w:szCs w:val="24"/>
              </w:rPr>
              <w:t>3</w:t>
            </w:r>
          </w:p>
        </w:tc>
        <w:tc>
          <w:tcPr>
            <w:tcW w:w="1020" w:type="dxa"/>
            <w:tcBorders>
              <w:top w:val="nil"/>
              <w:left w:val="nil"/>
              <w:bottom w:val="single" w:sz="4" w:space="0" w:color="auto"/>
              <w:right w:val="nil"/>
            </w:tcBorders>
            <w:shd w:val="clear" w:color="auto" w:fill="auto"/>
            <w:vAlign w:val="bottom"/>
          </w:tcPr>
          <w:p w:rsidR="0089384A" w:rsidRPr="00F36F16" w:rsidRDefault="0089384A" w:rsidP="0089384A">
            <w:pPr>
              <w:rPr>
                <w:rFonts w:ascii="Arial Narrow" w:hAnsi="Arial Narrow"/>
                <w:sz w:val="24"/>
                <w:szCs w:val="24"/>
              </w:rPr>
            </w:pPr>
            <w:r w:rsidRPr="00F36F16">
              <w:rPr>
                <w:rFonts w:ascii="Arial Narrow" w:hAnsi="Arial Narrow"/>
                <w:sz w:val="24"/>
                <w:szCs w:val="24"/>
              </w:rPr>
              <w:t>1</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F36F16">
              <w:rPr>
                <w:rFonts w:ascii="Arial Narrow" w:hAnsi="Arial Narrow" w:cs="Calibri"/>
                <w:color w:val="000000"/>
                <w:sz w:val="24"/>
                <w:szCs w:val="24"/>
              </w:rPr>
              <w:t>4</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Public Enterprises</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F36F16" w:rsidRDefault="0089384A" w:rsidP="0089384A">
            <w:pPr>
              <w:rPr>
                <w:rFonts w:ascii="Arial Narrow" w:hAnsi="Arial Narrow" w:cs="Calibri"/>
                <w:color w:val="000000"/>
                <w:sz w:val="24"/>
                <w:szCs w:val="24"/>
              </w:rPr>
            </w:pPr>
            <w:r w:rsidRPr="00041DF1">
              <w:rPr>
                <w:rFonts w:ascii="Arial Narrow" w:hAnsi="Arial Narrow" w:cs="Calibri"/>
                <w:color w:val="000000"/>
                <w:sz w:val="24"/>
                <w:szCs w:val="24"/>
              </w:rPr>
              <w:t>13</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Public Service and Administration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Public Works and Infrastructure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37</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49</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Science and Innovation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w:t>
            </w:r>
            <w:r>
              <w:rPr>
                <w:rFonts w:ascii="Arial Narrow" w:hAnsi="Arial Narrow" w:cs="Calibri"/>
                <w:color w:val="000000"/>
                <w:sz w:val="24"/>
                <w:szCs w:val="24"/>
              </w:rPr>
              <w:t>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Small Business Development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Social Development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w:t>
            </w:r>
            <w:r>
              <w:rPr>
                <w:rFonts w:ascii="Arial Narrow" w:hAnsi="Arial Narrow" w:cs="Calibri"/>
                <w:color w:val="000000"/>
                <w:sz w:val="24"/>
                <w:szCs w:val="24"/>
              </w:rPr>
              <w:t>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Sport, Arts and Culture</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Statistics South Africa</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13</w:t>
            </w:r>
          </w:p>
        </w:tc>
        <w:tc>
          <w:tcPr>
            <w:tcW w:w="1020" w:type="dxa"/>
            <w:tcBorders>
              <w:top w:val="single" w:sz="4" w:space="0" w:color="auto"/>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16</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The Presidency</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10</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13</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Tourism</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w:t>
            </w:r>
            <w:r>
              <w:rPr>
                <w:rFonts w:ascii="Arial Narrow" w:hAnsi="Arial Narrow" w:cs="Calibri"/>
                <w:color w:val="000000"/>
                <w:sz w:val="24"/>
                <w:szCs w:val="24"/>
              </w:rPr>
              <w:t>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Trade, Industry and Competition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 </w:t>
            </w:r>
            <w:r>
              <w:rPr>
                <w:rFonts w:ascii="Arial Narrow" w:hAnsi="Arial Narrow" w:cs="Calibri"/>
                <w:color w:val="000000"/>
                <w:sz w:val="24"/>
                <w:szCs w:val="24"/>
              </w:rPr>
              <w:t>0</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Traditional Affairs</w:t>
            </w:r>
          </w:p>
        </w:tc>
        <w:tc>
          <w:tcPr>
            <w:tcW w:w="10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6</w:t>
            </w:r>
          </w:p>
        </w:tc>
        <w:tc>
          <w:tcPr>
            <w:tcW w:w="1020" w:type="dxa"/>
            <w:tcBorders>
              <w:top w:val="single" w:sz="4" w:space="0" w:color="auto"/>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9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Transport</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16</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6</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22</w:t>
            </w:r>
          </w:p>
        </w:tc>
      </w:tr>
      <w:tr w:rsidR="0089384A" w:rsidRPr="001E3833" w:rsidTr="0089384A">
        <w:trPr>
          <w:trHeight w:val="300"/>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Water and Sanitation</w:t>
            </w:r>
          </w:p>
        </w:tc>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17</w:t>
            </w:r>
          </w:p>
        </w:tc>
        <w:tc>
          <w:tcPr>
            <w:tcW w:w="1020"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25</w:t>
            </w:r>
          </w:p>
        </w:tc>
        <w:tc>
          <w:tcPr>
            <w:tcW w:w="974"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42</w:t>
            </w:r>
          </w:p>
        </w:tc>
      </w:tr>
      <w:tr w:rsidR="0089384A" w:rsidRPr="001E3833" w:rsidTr="0089384A">
        <w:trPr>
          <w:trHeight w:val="315"/>
        </w:trPr>
        <w:tc>
          <w:tcPr>
            <w:tcW w:w="4988"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Women, Youth and Persons with Disabilities</w:t>
            </w:r>
          </w:p>
        </w:tc>
        <w:tc>
          <w:tcPr>
            <w:tcW w:w="1074" w:type="dxa"/>
            <w:tcBorders>
              <w:top w:val="single" w:sz="4" w:space="0" w:color="auto"/>
              <w:left w:val="single" w:sz="4" w:space="0" w:color="auto"/>
              <w:bottom w:val="nil"/>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020" w:type="dxa"/>
            <w:tcBorders>
              <w:top w:val="nil"/>
              <w:left w:val="single" w:sz="4" w:space="0" w:color="auto"/>
              <w:bottom w:val="nil"/>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974" w:type="dxa"/>
            <w:tcBorders>
              <w:top w:val="single" w:sz="4" w:space="0" w:color="auto"/>
              <w:left w:val="single" w:sz="4" w:space="0" w:color="auto"/>
              <w:bottom w:val="nil"/>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r>
      <w:tr w:rsidR="0089384A" w:rsidRPr="001E3833" w:rsidTr="0089384A">
        <w:trPr>
          <w:trHeight w:val="315"/>
        </w:trPr>
        <w:tc>
          <w:tcPr>
            <w:tcW w:w="4988" w:type="dxa"/>
            <w:shd w:val="clear" w:color="auto" w:fill="A6A6A6" w:themeFill="background1" w:themeFillShade="A6"/>
            <w:noWrap/>
            <w:hideMark/>
          </w:tcPr>
          <w:p w:rsidR="0089384A" w:rsidRPr="001E3833" w:rsidRDefault="0089384A" w:rsidP="0089384A">
            <w:pPr>
              <w:pStyle w:val="ListParagraph"/>
              <w:ind w:left="1440"/>
              <w:rPr>
                <w:rFonts w:ascii="Arial Narrow" w:hAnsi="Arial Narrow"/>
                <w:b/>
                <w:bCs/>
                <w:sz w:val="24"/>
                <w:szCs w:val="24"/>
              </w:rPr>
            </w:pPr>
            <w:r w:rsidRPr="001E3833">
              <w:rPr>
                <w:rFonts w:ascii="Arial Narrow" w:hAnsi="Arial Narrow"/>
                <w:b/>
                <w:bCs/>
                <w:sz w:val="24"/>
                <w:szCs w:val="24"/>
              </w:rPr>
              <w:t>Total</w:t>
            </w:r>
          </w:p>
        </w:tc>
        <w:tc>
          <w:tcPr>
            <w:tcW w:w="1074" w:type="dxa"/>
            <w:tcBorders>
              <w:top w:val="single" w:sz="8" w:space="0" w:color="auto"/>
              <w:left w:val="single" w:sz="4" w:space="0" w:color="auto"/>
              <w:bottom w:val="single" w:sz="8" w:space="0" w:color="auto"/>
              <w:right w:val="single" w:sz="4" w:space="0" w:color="auto"/>
            </w:tcBorders>
            <w:shd w:val="clear" w:color="auto" w:fill="A6A6A6" w:themeFill="background1" w:themeFillShade="A6"/>
            <w:noWrap/>
            <w:vAlign w:val="bottom"/>
            <w:hideMark/>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634</w:t>
            </w:r>
          </w:p>
        </w:tc>
        <w:tc>
          <w:tcPr>
            <w:tcW w:w="1020" w:type="dxa"/>
            <w:tcBorders>
              <w:top w:val="single" w:sz="8" w:space="0" w:color="auto"/>
              <w:left w:val="nil"/>
              <w:bottom w:val="single" w:sz="8" w:space="0" w:color="auto"/>
              <w:right w:val="nil"/>
            </w:tcBorders>
            <w:shd w:val="clear" w:color="auto" w:fill="A6A6A6" w:themeFill="background1" w:themeFillShade="A6"/>
            <w:vAlign w:val="bottom"/>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211</w:t>
            </w:r>
          </w:p>
        </w:tc>
        <w:tc>
          <w:tcPr>
            <w:tcW w:w="974" w:type="dxa"/>
            <w:tcBorders>
              <w:top w:val="single" w:sz="8" w:space="0" w:color="auto"/>
              <w:left w:val="single" w:sz="4" w:space="0" w:color="auto"/>
              <w:bottom w:val="single" w:sz="8" w:space="0" w:color="auto"/>
              <w:right w:val="single" w:sz="8" w:space="0" w:color="auto"/>
            </w:tcBorders>
            <w:shd w:val="clear" w:color="auto" w:fill="A6A6A6" w:themeFill="background1" w:themeFillShade="A6"/>
            <w:vAlign w:val="bottom"/>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 </w:t>
            </w:r>
            <w:r w:rsidR="00411741">
              <w:rPr>
                <w:rFonts w:ascii="Arial Narrow" w:hAnsi="Arial Narrow" w:cs="Calibri"/>
                <w:b/>
                <w:bCs/>
                <w:color w:val="000000"/>
                <w:sz w:val="24"/>
                <w:szCs w:val="24"/>
              </w:rPr>
              <w:t>845</w:t>
            </w:r>
          </w:p>
        </w:tc>
      </w:tr>
    </w:tbl>
    <w:p w:rsidR="0089384A" w:rsidRPr="001E3833"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r w:rsidRPr="001E3833">
        <w:rPr>
          <w:rFonts w:ascii="Arial Narrow" w:hAnsi="Arial Narrow"/>
          <w:sz w:val="24"/>
          <w:szCs w:val="24"/>
        </w:rPr>
        <w:t xml:space="preserve">ii. provincial government breakdown  </w:t>
      </w:r>
    </w:p>
    <w:tbl>
      <w:tblPr>
        <w:tblStyle w:val="TableGrid"/>
        <w:tblW w:w="9606" w:type="dxa"/>
        <w:tblLook w:val="04A0"/>
      </w:tblPr>
      <w:tblGrid>
        <w:gridCol w:w="1447"/>
        <w:gridCol w:w="4947"/>
        <w:gridCol w:w="1202"/>
        <w:gridCol w:w="894"/>
        <w:gridCol w:w="1116"/>
      </w:tblGrid>
      <w:tr w:rsidR="0089384A" w:rsidRPr="001E3833" w:rsidTr="0089384A">
        <w:trPr>
          <w:trHeight w:val="744"/>
        </w:trPr>
        <w:tc>
          <w:tcPr>
            <w:tcW w:w="1447" w:type="dxa"/>
            <w:noWrap/>
          </w:tcPr>
          <w:p w:rsidR="0089384A" w:rsidRPr="001E3833" w:rsidRDefault="0089384A" w:rsidP="0089384A">
            <w:pPr>
              <w:rPr>
                <w:rFonts w:ascii="Arial Narrow" w:hAnsi="Arial Narrow"/>
                <w:b/>
                <w:bCs/>
                <w:sz w:val="24"/>
                <w:szCs w:val="24"/>
              </w:rPr>
            </w:pPr>
            <w:bookmarkStart w:id="2" w:name="_Hlk133919370"/>
            <w:r w:rsidRPr="001E3833">
              <w:rPr>
                <w:rFonts w:ascii="Arial Narrow" w:hAnsi="Arial Narrow"/>
                <w:b/>
                <w:bCs/>
                <w:sz w:val="24"/>
                <w:szCs w:val="24"/>
              </w:rPr>
              <w:t>Eastern Cape</w:t>
            </w:r>
          </w:p>
        </w:tc>
        <w:tc>
          <w:tcPr>
            <w:tcW w:w="4947" w:type="dxa"/>
            <w:noWrap/>
          </w:tcPr>
          <w:p w:rsidR="0089384A" w:rsidRPr="001E3833" w:rsidRDefault="0089384A" w:rsidP="0089384A">
            <w:pPr>
              <w:rPr>
                <w:rFonts w:ascii="Arial Narrow" w:hAnsi="Arial Narrow"/>
                <w:b/>
                <w:bCs/>
                <w:sz w:val="24"/>
                <w:szCs w:val="24"/>
              </w:rPr>
            </w:pPr>
            <w:r w:rsidRPr="001E3833">
              <w:rPr>
                <w:rFonts w:ascii="Arial Narrow" w:hAnsi="Arial Narrow"/>
                <w:b/>
                <w:bCs/>
                <w:sz w:val="24"/>
                <w:szCs w:val="24"/>
              </w:rPr>
              <w:t>Departments</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Before 1 August 2016</w:t>
            </w:r>
          </w:p>
        </w:tc>
        <w:tc>
          <w:tcPr>
            <w:tcW w:w="843" w:type="dxa"/>
            <w:tcBorders>
              <w:top w:val="single" w:sz="4" w:space="0" w:color="auto"/>
              <w:left w:val="nil"/>
              <w:bottom w:val="single" w:sz="4" w:space="0" w:color="auto"/>
              <w:right w:val="nil"/>
            </w:tcBorders>
            <w:shd w:val="clear" w:color="auto" w:fill="auto"/>
            <w:vAlign w:val="center"/>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From 1 August 2016</w:t>
            </w:r>
          </w:p>
        </w:tc>
        <w:tc>
          <w:tcPr>
            <w:tcW w:w="1167" w:type="dxa"/>
            <w:shd w:val="clear" w:color="auto" w:fill="BFBFBF" w:themeFill="background1" w:themeFillShade="BF"/>
          </w:tcPr>
          <w:p w:rsidR="0089384A" w:rsidRPr="00041DF1" w:rsidRDefault="0089384A" w:rsidP="0089384A">
            <w:pPr>
              <w:rPr>
                <w:rFonts w:ascii="Arial Narrow" w:hAnsi="Arial Narrow"/>
                <w:b/>
                <w:bCs/>
                <w:sz w:val="24"/>
                <w:szCs w:val="24"/>
              </w:rPr>
            </w:pPr>
            <w:r w:rsidRPr="00041DF1">
              <w:rPr>
                <w:rFonts w:ascii="Arial Narrow" w:hAnsi="Arial Narrow"/>
                <w:b/>
                <w:bCs/>
                <w:sz w:val="24"/>
                <w:szCs w:val="24"/>
              </w:rPr>
              <w:t>As on 31 March 2023</w:t>
            </w:r>
          </w:p>
        </w:tc>
      </w:tr>
      <w:tr w:rsidR="0089384A" w:rsidRPr="001E3833" w:rsidTr="0089384A">
        <w:trPr>
          <w:trHeight w:val="300"/>
        </w:trPr>
        <w:tc>
          <w:tcPr>
            <w:tcW w:w="1447" w:type="dxa"/>
            <w:vMerge w:val="restart"/>
            <w:noWrap/>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Community Safety</w:t>
            </w:r>
          </w:p>
        </w:tc>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0</w:t>
            </w:r>
          </w:p>
        </w:tc>
        <w:tc>
          <w:tcPr>
            <w:tcW w:w="843" w:type="dxa"/>
            <w:tcBorders>
              <w:top w:val="single" w:sz="4" w:space="0" w:color="auto"/>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116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Cooperative Governance and Traditional Affairs</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9</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Economic Development, Environmental Affairs and Tourism</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Education</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11</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18</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Health</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31</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38</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Human Settlements</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10</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Office of the Premier</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0</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Provincial Treasury</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0</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Public works and Infrastructure</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Rural Development and Agrarian Reform</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10</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Social Development</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5</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12</w:t>
            </w:r>
          </w:p>
        </w:tc>
      </w:tr>
      <w:tr w:rsidR="0089384A" w:rsidRPr="001E3833" w:rsidTr="0089384A">
        <w:trPr>
          <w:trHeight w:val="300"/>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Sport, Recreation, Arts and Culture</w:t>
            </w:r>
          </w:p>
        </w:tc>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6</w:t>
            </w:r>
          </w:p>
        </w:tc>
        <w:tc>
          <w:tcPr>
            <w:tcW w:w="843" w:type="dxa"/>
            <w:tcBorders>
              <w:top w:val="nil"/>
              <w:left w:val="nil"/>
              <w:bottom w:val="single" w:sz="4" w:space="0" w:color="auto"/>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2</w:t>
            </w:r>
          </w:p>
        </w:tc>
        <w:tc>
          <w:tcPr>
            <w:tcW w:w="1167" w:type="dxa"/>
            <w:tcBorders>
              <w:top w:val="nil"/>
              <w:left w:val="single" w:sz="4" w:space="0" w:color="auto"/>
              <w:bottom w:val="single" w:sz="4" w:space="0" w:color="auto"/>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8</w:t>
            </w:r>
          </w:p>
        </w:tc>
      </w:tr>
      <w:tr w:rsidR="0089384A" w:rsidRPr="001E3833" w:rsidTr="0089384A">
        <w:trPr>
          <w:trHeight w:val="315"/>
        </w:trPr>
        <w:tc>
          <w:tcPr>
            <w:tcW w:w="1447" w:type="dxa"/>
            <w:vMerge/>
            <w:hideMark/>
          </w:tcPr>
          <w:p w:rsidR="0089384A" w:rsidRPr="001E3833" w:rsidRDefault="0089384A" w:rsidP="0089384A">
            <w:pPr>
              <w:rPr>
                <w:rFonts w:ascii="Arial Narrow" w:hAnsi="Arial Narrow"/>
                <w:sz w:val="24"/>
                <w:szCs w:val="24"/>
              </w:rPr>
            </w:pPr>
          </w:p>
        </w:tc>
        <w:tc>
          <w:tcPr>
            <w:tcW w:w="4947" w:type="dxa"/>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Transport</w:t>
            </w:r>
          </w:p>
        </w:tc>
        <w:tc>
          <w:tcPr>
            <w:tcW w:w="1202" w:type="dxa"/>
            <w:tcBorders>
              <w:top w:val="single" w:sz="4" w:space="0" w:color="auto"/>
              <w:left w:val="single" w:sz="4" w:space="0" w:color="auto"/>
              <w:bottom w:val="nil"/>
              <w:right w:val="single" w:sz="4" w:space="0" w:color="auto"/>
            </w:tcBorders>
            <w:shd w:val="clear" w:color="auto" w:fill="auto"/>
            <w:noWrap/>
            <w:vAlign w:val="bottom"/>
            <w:hideMark/>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4</w:t>
            </w:r>
          </w:p>
        </w:tc>
        <w:tc>
          <w:tcPr>
            <w:tcW w:w="843" w:type="dxa"/>
            <w:tcBorders>
              <w:top w:val="nil"/>
              <w:left w:val="single" w:sz="4" w:space="0" w:color="auto"/>
              <w:bottom w:val="nil"/>
              <w:right w:val="nil"/>
            </w:tcBorders>
            <w:shd w:val="clear" w:color="auto" w:fill="auto"/>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3</w:t>
            </w:r>
          </w:p>
        </w:tc>
        <w:tc>
          <w:tcPr>
            <w:tcW w:w="1167" w:type="dxa"/>
            <w:tcBorders>
              <w:top w:val="single" w:sz="4" w:space="0" w:color="auto"/>
              <w:left w:val="single" w:sz="4" w:space="0" w:color="auto"/>
              <w:bottom w:val="nil"/>
              <w:right w:val="single" w:sz="4" w:space="0" w:color="auto"/>
            </w:tcBorders>
            <w:shd w:val="clear" w:color="auto" w:fill="BFBFBF" w:themeFill="background1" w:themeFillShade="BF"/>
            <w:vAlign w:val="bottom"/>
          </w:tcPr>
          <w:p w:rsidR="0089384A" w:rsidRPr="00041DF1" w:rsidRDefault="0089384A" w:rsidP="0089384A">
            <w:pPr>
              <w:rPr>
                <w:rFonts w:ascii="Arial Narrow" w:hAnsi="Arial Narrow"/>
                <w:sz w:val="24"/>
                <w:szCs w:val="24"/>
              </w:rPr>
            </w:pPr>
            <w:r w:rsidRPr="00041DF1">
              <w:rPr>
                <w:rFonts w:ascii="Arial Narrow" w:hAnsi="Arial Narrow" w:cs="Calibri"/>
                <w:color w:val="000000"/>
                <w:sz w:val="24"/>
                <w:szCs w:val="24"/>
              </w:rPr>
              <w:t>7</w:t>
            </w:r>
          </w:p>
        </w:tc>
      </w:tr>
      <w:tr w:rsidR="0089384A" w:rsidRPr="001E3833" w:rsidTr="0089384A">
        <w:trPr>
          <w:trHeight w:val="315"/>
        </w:trPr>
        <w:tc>
          <w:tcPr>
            <w:tcW w:w="1447" w:type="dxa"/>
            <w:shd w:val="clear" w:color="auto" w:fill="808080" w:themeFill="background1" w:themeFillShade="80"/>
            <w:noWrap/>
            <w:hideMark/>
          </w:tcPr>
          <w:p w:rsidR="0089384A" w:rsidRPr="001E3833" w:rsidRDefault="0089384A" w:rsidP="0089384A">
            <w:pPr>
              <w:rPr>
                <w:rFonts w:ascii="Arial Narrow" w:hAnsi="Arial Narrow"/>
                <w:sz w:val="24"/>
                <w:szCs w:val="24"/>
              </w:rPr>
            </w:pPr>
            <w:r w:rsidRPr="001E3833">
              <w:rPr>
                <w:rFonts w:ascii="Arial Narrow" w:hAnsi="Arial Narrow"/>
                <w:sz w:val="24"/>
                <w:szCs w:val="24"/>
              </w:rPr>
              <w:t> </w:t>
            </w:r>
          </w:p>
        </w:tc>
        <w:tc>
          <w:tcPr>
            <w:tcW w:w="4947" w:type="dxa"/>
            <w:shd w:val="clear" w:color="auto" w:fill="808080" w:themeFill="background1" w:themeFillShade="80"/>
            <w:noWrap/>
            <w:hideMark/>
          </w:tcPr>
          <w:p w:rsidR="0089384A" w:rsidRPr="001E3833" w:rsidRDefault="0089384A" w:rsidP="0089384A">
            <w:pPr>
              <w:rPr>
                <w:rFonts w:ascii="Arial Narrow" w:hAnsi="Arial Narrow"/>
                <w:b/>
                <w:bCs/>
                <w:sz w:val="24"/>
                <w:szCs w:val="24"/>
              </w:rPr>
            </w:pPr>
            <w:r w:rsidRPr="001E3833">
              <w:rPr>
                <w:rFonts w:ascii="Arial Narrow" w:hAnsi="Arial Narrow"/>
                <w:b/>
                <w:bCs/>
                <w:sz w:val="24"/>
                <w:szCs w:val="24"/>
              </w:rPr>
              <w:t>Total</w:t>
            </w:r>
          </w:p>
        </w:tc>
        <w:tc>
          <w:tcPr>
            <w:tcW w:w="1202" w:type="dxa"/>
            <w:tcBorders>
              <w:top w:val="single" w:sz="8" w:space="0" w:color="auto"/>
              <w:left w:val="single" w:sz="4" w:space="0" w:color="auto"/>
              <w:bottom w:val="single" w:sz="8" w:space="0" w:color="auto"/>
              <w:right w:val="single" w:sz="4" w:space="0" w:color="auto"/>
            </w:tcBorders>
            <w:shd w:val="clear" w:color="auto" w:fill="808080" w:themeFill="background1" w:themeFillShade="80"/>
            <w:noWrap/>
            <w:vAlign w:val="bottom"/>
            <w:hideMark/>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102</w:t>
            </w:r>
          </w:p>
        </w:tc>
        <w:tc>
          <w:tcPr>
            <w:tcW w:w="843" w:type="dxa"/>
            <w:tcBorders>
              <w:top w:val="single" w:sz="8" w:space="0" w:color="auto"/>
              <w:left w:val="nil"/>
              <w:bottom w:val="single" w:sz="8" w:space="0" w:color="auto"/>
              <w:right w:val="nil"/>
            </w:tcBorders>
            <w:shd w:val="clear" w:color="auto" w:fill="808080" w:themeFill="background1" w:themeFillShade="80"/>
            <w:vAlign w:val="bottom"/>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35</w:t>
            </w:r>
          </w:p>
        </w:tc>
        <w:tc>
          <w:tcPr>
            <w:tcW w:w="1167" w:type="dxa"/>
            <w:tcBorders>
              <w:top w:val="single" w:sz="8" w:space="0" w:color="auto"/>
              <w:left w:val="single" w:sz="4" w:space="0" w:color="auto"/>
              <w:bottom w:val="single" w:sz="8" w:space="0" w:color="auto"/>
              <w:right w:val="single" w:sz="8" w:space="0" w:color="auto"/>
            </w:tcBorders>
            <w:shd w:val="clear" w:color="auto" w:fill="808080" w:themeFill="background1" w:themeFillShade="80"/>
            <w:vAlign w:val="bottom"/>
          </w:tcPr>
          <w:p w:rsidR="0089384A" w:rsidRPr="00041DF1" w:rsidRDefault="0089384A" w:rsidP="0089384A">
            <w:pPr>
              <w:rPr>
                <w:rFonts w:ascii="Arial Narrow" w:hAnsi="Arial Narrow"/>
                <w:b/>
                <w:bCs/>
                <w:sz w:val="24"/>
                <w:szCs w:val="24"/>
              </w:rPr>
            </w:pPr>
            <w:r w:rsidRPr="00041DF1">
              <w:rPr>
                <w:rFonts w:ascii="Arial Narrow" w:hAnsi="Arial Narrow" w:cs="Calibri"/>
                <w:b/>
                <w:bCs/>
                <w:color w:val="000000"/>
                <w:sz w:val="24"/>
                <w:szCs w:val="24"/>
              </w:rPr>
              <w:t>137</w:t>
            </w:r>
          </w:p>
        </w:tc>
      </w:tr>
      <w:bookmarkEnd w:id="2"/>
    </w:tbl>
    <w:p w:rsidR="0089384A" w:rsidRDefault="0089384A" w:rsidP="0089384A">
      <w:pPr>
        <w:spacing w:after="0"/>
        <w:rPr>
          <w:rFonts w:ascii="Arial Narrow" w:hAnsi="Arial Narrow"/>
          <w:sz w:val="24"/>
          <w:szCs w:val="24"/>
        </w:rPr>
      </w:pPr>
    </w:p>
    <w:p w:rsidR="0089384A" w:rsidRPr="001E3833" w:rsidRDefault="0089384A" w:rsidP="0089384A">
      <w:pPr>
        <w:spacing w:after="0"/>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bookmarkStart w:id="3" w:name="_Hlk133919602"/>
            <w:r w:rsidRPr="00095C5B">
              <w:rPr>
                <w:rFonts w:ascii="Arial Narrow" w:hAnsi="Arial Narrow"/>
                <w:b/>
                <w:bCs/>
                <w:sz w:val="24"/>
                <w:szCs w:val="24"/>
              </w:rPr>
              <w:t>Free state</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rPr>
            </w:pPr>
            <w:r w:rsidRPr="00095C5B">
              <w:rPr>
                <w:rFonts w:ascii="Arial Narrow" w:hAnsi="Arial Narrow" w:cs="Calibri"/>
                <w:b/>
                <w:bCs/>
                <w:color w:val="000000"/>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rPr>
            </w:pPr>
            <w:r w:rsidRPr="00095C5B">
              <w:rPr>
                <w:rFonts w:ascii="Arial Narrow" w:hAnsi="Arial Narrow" w:cs="Calibri"/>
                <w:b/>
                <w:bCs/>
                <w:color w:val="000000"/>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rPr>
            </w:pPr>
            <w:r w:rsidRPr="00095C5B">
              <w:rPr>
                <w:rFonts w:ascii="Arial Narrow" w:hAnsi="Arial Narrow"/>
                <w:b/>
                <w:bCs/>
              </w:rPr>
              <w:t>As on 31 March 2023</w:t>
            </w:r>
          </w:p>
        </w:tc>
      </w:tr>
      <w:tr w:rsidR="0089384A" w:rsidRPr="00095C5B" w:rsidTr="0089384A">
        <w:trPr>
          <w:trHeight w:val="300"/>
        </w:trPr>
        <w:tc>
          <w:tcPr>
            <w:tcW w:w="1432" w:type="dxa"/>
            <w:vMerge w:val="restart"/>
            <w:noWrap/>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Agriculture</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11</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12</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Co-operative Governance and Traditional Affairs</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5</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5</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Economic Dev, Tourism and Environmental Affair</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03E1B">
              <w:rPr>
                <w:rFonts w:ascii="Arial Narrow" w:eastAsia="Times New Roman" w:hAnsi="Arial Narrow" w:cs="Calibri"/>
                <w:color w:val="000000"/>
                <w:sz w:val="24"/>
                <w:szCs w:val="24"/>
                <w:lang w:eastAsia="en-ZA"/>
              </w:rPr>
              <w:t> </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Education</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8</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10</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Health</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10</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15</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Human Settlements</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4</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Office of the Premier</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4</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7</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Police, Roads and Transport</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4</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6</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Provincial Treasury</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Public Works</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r>
      <w:tr w:rsidR="0089384A" w:rsidRPr="00095C5B" w:rsidTr="0089384A">
        <w:trPr>
          <w:trHeight w:val="300"/>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Social Development</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2</w:t>
            </w:r>
          </w:p>
        </w:tc>
      </w:tr>
      <w:tr w:rsidR="0089384A" w:rsidRPr="00095C5B" w:rsidTr="0089384A">
        <w:trPr>
          <w:trHeight w:val="315"/>
        </w:trPr>
        <w:tc>
          <w:tcPr>
            <w:tcW w:w="1432" w:type="dxa"/>
            <w:vMerge/>
            <w:hideMark/>
          </w:tcPr>
          <w:p w:rsidR="0089384A" w:rsidRPr="00503E1B"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Sport, Arts, Culture and Recreation</w:t>
            </w:r>
          </w:p>
        </w:tc>
        <w:tc>
          <w:tcPr>
            <w:tcW w:w="1192"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3</w:t>
            </w:r>
          </w:p>
        </w:tc>
        <w:tc>
          <w:tcPr>
            <w:tcW w:w="953" w:type="dxa"/>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03E1B" w:rsidRDefault="0089384A" w:rsidP="0089384A">
            <w:pPr>
              <w:jc w:val="right"/>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3</w:t>
            </w:r>
          </w:p>
        </w:tc>
      </w:tr>
      <w:tr w:rsidR="0089384A" w:rsidRPr="00095C5B" w:rsidTr="0089384A">
        <w:trPr>
          <w:trHeight w:val="315"/>
        </w:trPr>
        <w:tc>
          <w:tcPr>
            <w:tcW w:w="1432" w:type="dxa"/>
            <w:shd w:val="clear" w:color="auto" w:fill="808080" w:themeFill="background1" w:themeFillShade="80"/>
            <w:noWrap/>
            <w:hideMark/>
          </w:tcPr>
          <w:p w:rsidR="0089384A" w:rsidRPr="00503E1B" w:rsidRDefault="0089384A" w:rsidP="0089384A">
            <w:pPr>
              <w:rPr>
                <w:rFonts w:ascii="Arial Narrow" w:eastAsia="Times New Roman" w:hAnsi="Arial Narrow" w:cs="Calibri"/>
                <w:color w:val="000000"/>
                <w:sz w:val="24"/>
                <w:szCs w:val="24"/>
                <w:lang w:eastAsia="en-ZA"/>
              </w:rPr>
            </w:pPr>
            <w:r w:rsidRPr="00503E1B">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503E1B" w:rsidRDefault="0089384A" w:rsidP="0089384A">
            <w:pPr>
              <w:rPr>
                <w:rFonts w:ascii="Arial Narrow" w:eastAsia="Times New Roman" w:hAnsi="Arial Narrow" w:cs="Calibri"/>
                <w:b/>
                <w:bCs/>
                <w:color w:val="000000"/>
                <w:sz w:val="24"/>
                <w:szCs w:val="24"/>
                <w:lang w:eastAsia="en-ZA"/>
              </w:rPr>
            </w:pPr>
            <w:r w:rsidRPr="00503E1B">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503E1B" w:rsidRDefault="0089384A" w:rsidP="0089384A">
            <w:pPr>
              <w:jc w:val="right"/>
              <w:rPr>
                <w:rFonts w:ascii="Arial Narrow" w:eastAsia="Times New Roman" w:hAnsi="Arial Narrow" w:cs="Calibri"/>
                <w:b/>
                <w:bCs/>
                <w:color w:val="000000"/>
                <w:sz w:val="24"/>
                <w:szCs w:val="24"/>
                <w:lang w:eastAsia="en-ZA"/>
              </w:rPr>
            </w:pPr>
            <w:r w:rsidRPr="00503E1B">
              <w:rPr>
                <w:rFonts w:ascii="Arial Narrow" w:eastAsia="Times New Roman" w:hAnsi="Arial Narrow" w:cs="Calibri"/>
                <w:b/>
                <w:bCs/>
                <w:color w:val="000000"/>
                <w:sz w:val="24"/>
                <w:szCs w:val="24"/>
                <w:lang w:eastAsia="en-ZA"/>
              </w:rPr>
              <w:t>51</w:t>
            </w:r>
          </w:p>
        </w:tc>
        <w:tc>
          <w:tcPr>
            <w:tcW w:w="953" w:type="dxa"/>
            <w:shd w:val="clear" w:color="auto" w:fill="808080" w:themeFill="background1" w:themeFillShade="80"/>
            <w:noWrap/>
            <w:hideMark/>
          </w:tcPr>
          <w:p w:rsidR="0089384A" w:rsidRPr="00503E1B" w:rsidRDefault="0089384A" w:rsidP="0089384A">
            <w:pPr>
              <w:jc w:val="right"/>
              <w:rPr>
                <w:rFonts w:ascii="Arial Narrow" w:eastAsia="Times New Roman" w:hAnsi="Arial Narrow" w:cs="Calibri"/>
                <w:b/>
                <w:bCs/>
                <w:color w:val="000000"/>
                <w:sz w:val="24"/>
                <w:szCs w:val="24"/>
                <w:lang w:eastAsia="en-ZA"/>
              </w:rPr>
            </w:pPr>
            <w:r w:rsidRPr="00503E1B">
              <w:rPr>
                <w:rFonts w:ascii="Arial Narrow" w:eastAsia="Times New Roman" w:hAnsi="Arial Narrow" w:cs="Calibri"/>
                <w:b/>
                <w:bCs/>
                <w:color w:val="000000"/>
                <w:sz w:val="24"/>
                <w:szCs w:val="24"/>
                <w:lang w:eastAsia="en-ZA"/>
              </w:rPr>
              <w:t>17</w:t>
            </w:r>
          </w:p>
        </w:tc>
        <w:tc>
          <w:tcPr>
            <w:tcW w:w="1135" w:type="dxa"/>
            <w:shd w:val="clear" w:color="auto" w:fill="808080" w:themeFill="background1" w:themeFillShade="80"/>
            <w:noWrap/>
            <w:hideMark/>
          </w:tcPr>
          <w:p w:rsidR="0089384A" w:rsidRPr="00503E1B" w:rsidRDefault="0089384A" w:rsidP="0089384A">
            <w:pPr>
              <w:jc w:val="right"/>
              <w:rPr>
                <w:rFonts w:ascii="Arial Narrow" w:eastAsia="Times New Roman" w:hAnsi="Arial Narrow" w:cs="Calibri"/>
                <w:b/>
                <w:bCs/>
                <w:color w:val="000000"/>
                <w:sz w:val="24"/>
                <w:szCs w:val="24"/>
                <w:lang w:eastAsia="en-ZA"/>
              </w:rPr>
            </w:pPr>
            <w:r w:rsidRPr="00503E1B">
              <w:rPr>
                <w:rFonts w:ascii="Arial Narrow" w:eastAsia="Times New Roman" w:hAnsi="Arial Narrow" w:cs="Calibri"/>
                <w:b/>
                <w:bCs/>
                <w:color w:val="000000"/>
                <w:sz w:val="24"/>
                <w:szCs w:val="24"/>
                <w:lang w:eastAsia="en-ZA"/>
              </w:rPr>
              <w:t>68</w:t>
            </w:r>
          </w:p>
        </w:tc>
      </w:tr>
      <w:bookmarkEnd w:id="3"/>
    </w:tbl>
    <w:p w:rsidR="0089384A" w:rsidRDefault="0089384A" w:rsidP="0089384A">
      <w:pPr>
        <w:rPr>
          <w:rFonts w:ascii="Arial Narrow" w:hAnsi="Arial Narrow"/>
          <w:sz w:val="24"/>
          <w:szCs w:val="24"/>
        </w:rPr>
      </w:pPr>
    </w:p>
    <w:p w:rsidR="00411741" w:rsidRPr="001E3833" w:rsidRDefault="00411741"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bookmarkStart w:id="4" w:name="_Hlk133919717"/>
            <w:r w:rsidRPr="00095C5B">
              <w:rPr>
                <w:rFonts w:ascii="Arial Narrow" w:hAnsi="Arial Narrow"/>
                <w:b/>
                <w:bCs/>
                <w:sz w:val="24"/>
                <w:szCs w:val="24"/>
              </w:rPr>
              <w:t>Gauteng</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rPr>
            </w:pPr>
            <w:r w:rsidRPr="00095C5B">
              <w:rPr>
                <w:rFonts w:ascii="Arial Narrow" w:hAnsi="Arial Narrow" w:cs="Calibri"/>
                <w:b/>
                <w:bCs/>
                <w:color w:val="000000"/>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rPr>
            </w:pPr>
            <w:r w:rsidRPr="00095C5B">
              <w:rPr>
                <w:rFonts w:ascii="Arial Narrow" w:hAnsi="Arial Narrow" w:cs="Calibri"/>
                <w:b/>
                <w:bCs/>
                <w:color w:val="000000"/>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rPr>
            </w:pPr>
            <w:r w:rsidRPr="00095C5B">
              <w:rPr>
                <w:rFonts w:ascii="Arial Narrow" w:hAnsi="Arial Narrow"/>
                <w:b/>
                <w:bCs/>
              </w:rPr>
              <w:t>As on 31 March 2023</w:t>
            </w:r>
          </w:p>
        </w:tc>
      </w:tr>
      <w:tr w:rsidR="0089384A" w:rsidRPr="00484400" w:rsidTr="0089384A">
        <w:trPr>
          <w:trHeight w:val="300"/>
        </w:trPr>
        <w:tc>
          <w:tcPr>
            <w:tcW w:w="1432" w:type="dxa"/>
            <w:vMerge w:val="restart"/>
            <w:noWrap/>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Agriculture and Rural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Co-operative Governance and Traditional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Community Safety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E-Government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Economic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Education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Health</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29</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Human Settlements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Infrastructure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Office of the Premier</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28</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Provincial Treasury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19</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Roads and Transport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15</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18</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Social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r>
      <w:tr w:rsidR="0089384A" w:rsidRPr="00484400" w:rsidTr="0089384A">
        <w:trPr>
          <w:trHeight w:val="315"/>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Sports, Arts, Culture and Recreation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9</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r>
      <w:tr w:rsidR="0089384A" w:rsidRPr="00095C5B" w:rsidTr="0089384A">
        <w:trPr>
          <w:trHeight w:val="315"/>
        </w:trPr>
        <w:tc>
          <w:tcPr>
            <w:tcW w:w="1432" w:type="dxa"/>
            <w:shd w:val="clear" w:color="auto" w:fill="808080" w:themeFill="background1" w:themeFillShade="80"/>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484400" w:rsidRDefault="0089384A" w:rsidP="0089384A">
            <w:pPr>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179</w:t>
            </w:r>
          </w:p>
        </w:tc>
        <w:tc>
          <w:tcPr>
            <w:tcW w:w="953"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85</w:t>
            </w:r>
          </w:p>
        </w:tc>
        <w:tc>
          <w:tcPr>
            <w:tcW w:w="1135"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264</w:t>
            </w:r>
          </w:p>
        </w:tc>
      </w:tr>
      <w:bookmarkEnd w:id="4"/>
    </w:tbl>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r>
        <w:rPr>
          <w:rFonts w:ascii="Arial Narrow" w:hAnsi="Arial Narrow"/>
          <w:sz w:val="24"/>
          <w:szCs w:val="24"/>
        </w:rPr>
        <w:br w:type="page"/>
      </w: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bookmarkStart w:id="5" w:name="_Hlk133919847"/>
            <w:r w:rsidRPr="00484400">
              <w:rPr>
                <w:rFonts w:ascii="Arial Narrow" w:eastAsia="Times New Roman" w:hAnsi="Arial Narrow" w:cs="Calibri"/>
                <w:b/>
                <w:bCs/>
                <w:color w:val="000000"/>
                <w:sz w:val="24"/>
                <w:szCs w:val="24"/>
                <w:lang w:eastAsia="en-ZA"/>
              </w:rPr>
              <w:t>KwaZulu Natal</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484400" w:rsidTr="0089384A">
        <w:trPr>
          <w:trHeight w:val="300"/>
        </w:trPr>
        <w:tc>
          <w:tcPr>
            <w:tcW w:w="1432" w:type="dxa"/>
            <w:vMerge w:val="restart"/>
            <w:noWrap/>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Agriculture and Rural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Arts and Culture</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Co-operative Governance and Traditional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Community Safety and Liaison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Economic Development, Tourism and Environmental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Education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20</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Finance</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Health</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Human Settlements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Office of the Premier</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9</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Public Works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Social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Sports, Arts and Recreation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484400" w:rsidRDefault="0089384A" w:rsidP="0089384A">
            <w:pPr>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 xml:space="preserve">              0</w:t>
            </w:r>
          </w:p>
        </w:tc>
      </w:tr>
      <w:tr w:rsidR="0089384A" w:rsidRPr="00484400" w:rsidTr="0089384A">
        <w:trPr>
          <w:trHeight w:val="315"/>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Transport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17</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19</w:t>
            </w:r>
          </w:p>
        </w:tc>
      </w:tr>
      <w:tr w:rsidR="0089384A" w:rsidRPr="00095C5B" w:rsidTr="0089384A">
        <w:trPr>
          <w:trHeight w:val="315"/>
        </w:trPr>
        <w:tc>
          <w:tcPr>
            <w:tcW w:w="1432" w:type="dxa"/>
            <w:shd w:val="clear" w:color="auto" w:fill="808080" w:themeFill="background1" w:themeFillShade="80"/>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484400" w:rsidRDefault="0089384A" w:rsidP="0089384A">
            <w:pPr>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97</w:t>
            </w:r>
          </w:p>
        </w:tc>
        <w:tc>
          <w:tcPr>
            <w:tcW w:w="953"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42</w:t>
            </w:r>
          </w:p>
        </w:tc>
        <w:tc>
          <w:tcPr>
            <w:tcW w:w="1135"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139</w:t>
            </w:r>
          </w:p>
        </w:tc>
      </w:tr>
      <w:bookmarkEnd w:id="5"/>
    </w:tbl>
    <w:p w:rsidR="0089384A" w:rsidRPr="001E3833"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bookmarkStart w:id="6" w:name="_Hlk133919921"/>
            <w:r w:rsidRPr="00095C5B">
              <w:rPr>
                <w:rFonts w:ascii="Arial Narrow" w:hAnsi="Arial Narrow"/>
                <w:b/>
                <w:bCs/>
                <w:sz w:val="24"/>
                <w:szCs w:val="24"/>
              </w:rPr>
              <w:t>Limpopo</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484400" w:rsidTr="0089384A">
        <w:trPr>
          <w:trHeight w:val="300"/>
        </w:trPr>
        <w:tc>
          <w:tcPr>
            <w:tcW w:w="1432" w:type="dxa"/>
            <w:vMerge w:val="restart"/>
            <w:noWrap/>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Agriculture and Rural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Co-operative Governance, Human Settlements and Traditional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Economic Development, Environment and Tourism</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9</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Education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18</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Health</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27</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Office of the Premier</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Provincial Treasury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Public Works, Roads and Infrastructure</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Social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Sports, Arts and Culture</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r>
      <w:tr w:rsidR="0089384A" w:rsidRPr="00484400" w:rsidTr="0089384A">
        <w:trPr>
          <w:trHeight w:val="315"/>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Transport and Community Safety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r>
      <w:tr w:rsidR="0089384A" w:rsidRPr="00095C5B" w:rsidTr="0089384A">
        <w:trPr>
          <w:trHeight w:val="315"/>
        </w:trPr>
        <w:tc>
          <w:tcPr>
            <w:tcW w:w="1432" w:type="dxa"/>
            <w:shd w:val="clear" w:color="auto" w:fill="808080" w:themeFill="background1" w:themeFillShade="80"/>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484400" w:rsidRDefault="0089384A" w:rsidP="0089384A">
            <w:pPr>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96</w:t>
            </w:r>
          </w:p>
        </w:tc>
        <w:tc>
          <w:tcPr>
            <w:tcW w:w="953"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23</w:t>
            </w:r>
          </w:p>
        </w:tc>
        <w:tc>
          <w:tcPr>
            <w:tcW w:w="1135"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119</w:t>
            </w:r>
          </w:p>
        </w:tc>
      </w:tr>
      <w:bookmarkEnd w:id="6"/>
    </w:tbl>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bookmarkStart w:id="7" w:name="_Hlk133920004"/>
            <w:r w:rsidRPr="00484400">
              <w:rPr>
                <w:rFonts w:ascii="Arial Narrow" w:hAnsi="Arial Narrow"/>
                <w:b/>
                <w:bCs/>
                <w:sz w:val="24"/>
                <w:szCs w:val="24"/>
              </w:rPr>
              <w:t>Mpumalanga</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484400" w:rsidTr="0089384A">
        <w:trPr>
          <w:trHeight w:val="300"/>
        </w:trPr>
        <w:tc>
          <w:tcPr>
            <w:tcW w:w="1432" w:type="dxa"/>
            <w:vMerge w:val="restart"/>
            <w:noWrap/>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Agriculture, Rural Development, Land and Environmental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Co-operative Governance and Traditional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Community Safety, Security and Liaison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Culture, Sport and Recreation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Economic Development and Tourism</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Education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Health</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14</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Human Settlements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14</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Office of the Premier</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9</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Provincial Treasury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Public Works, Roads and Transport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13</w:t>
            </w:r>
          </w:p>
        </w:tc>
      </w:tr>
      <w:tr w:rsidR="0089384A" w:rsidRPr="00484400" w:rsidTr="0089384A">
        <w:trPr>
          <w:trHeight w:val="315"/>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Social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r>
      <w:tr w:rsidR="0089384A" w:rsidRPr="00095C5B" w:rsidTr="0089384A">
        <w:trPr>
          <w:trHeight w:val="315"/>
        </w:trPr>
        <w:tc>
          <w:tcPr>
            <w:tcW w:w="1432" w:type="dxa"/>
            <w:shd w:val="clear" w:color="auto" w:fill="808080" w:themeFill="background1" w:themeFillShade="80"/>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484400" w:rsidRDefault="0089384A" w:rsidP="0089384A">
            <w:pPr>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74</w:t>
            </w:r>
          </w:p>
        </w:tc>
        <w:tc>
          <w:tcPr>
            <w:tcW w:w="953"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38</w:t>
            </w:r>
          </w:p>
        </w:tc>
        <w:tc>
          <w:tcPr>
            <w:tcW w:w="1135"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112</w:t>
            </w:r>
          </w:p>
        </w:tc>
      </w:tr>
      <w:bookmarkEnd w:id="7"/>
    </w:tbl>
    <w:p w:rsidR="0089384A" w:rsidRPr="001E3833"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North West</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484400" w:rsidTr="0089384A">
        <w:trPr>
          <w:trHeight w:val="300"/>
        </w:trPr>
        <w:tc>
          <w:tcPr>
            <w:tcW w:w="1432" w:type="dxa"/>
            <w:vMerge w:val="restart"/>
            <w:noWrap/>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Agriculture and Rural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Arts, Culture, Sports and Recreation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484400">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Community Safety and Transport Management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Cooperative Governance and Traditional Affairs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Economic Development, Environment, Conservation and Tourism</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Education</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Health</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Human Settlements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r>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Office of the Premier</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7</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Provincial Treasury</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15</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5</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20</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Public Works and Roads</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11</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17</w:t>
            </w:r>
          </w:p>
        </w:tc>
      </w:tr>
      <w:tr w:rsidR="0089384A" w:rsidRPr="00484400" w:rsidTr="0089384A">
        <w:trPr>
          <w:trHeight w:val="300"/>
        </w:trPr>
        <w:tc>
          <w:tcPr>
            <w:tcW w:w="1432" w:type="dxa"/>
            <w:vMerge/>
            <w:hideMark/>
          </w:tcPr>
          <w:p w:rsidR="0089384A" w:rsidRPr="00484400"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Social Development</w:t>
            </w:r>
          </w:p>
        </w:tc>
        <w:tc>
          <w:tcPr>
            <w:tcW w:w="1192"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6</w:t>
            </w:r>
          </w:p>
        </w:tc>
        <w:tc>
          <w:tcPr>
            <w:tcW w:w="953" w:type="dxa"/>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484400" w:rsidRDefault="0089384A" w:rsidP="0089384A">
            <w:pPr>
              <w:jc w:val="right"/>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8</w:t>
            </w:r>
          </w:p>
        </w:tc>
      </w:tr>
      <w:tr w:rsidR="0089384A" w:rsidRPr="00095C5B" w:rsidTr="0089384A">
        <w:trPr>
          <w:trHeight w:val="315"/>
        </w:trPr>
        <w:tc>
          <w:tcPr>
            <w:tcW w:w="1432" w:type="dxa"/>
            <w:shd w:val="clear" w:color="auto" w:fill="808080" w:themeFill="background1" w:themeFillShade="80"/>
            <w:noWrap/>
            <w:hideMark/>
          </w:tcPr>
          <w:p w:rsidR="0089384A" w:rsidRPr="00484400" w:rsidRDefault="0089384A" w:rsidP="0089384A">
            <w:pPr>
              <w:rPr>
                <w:rFonts w:ascii="Arial Narrow" w:eastAsia="Times New Roman" w:hAnsi="Arial Narrow" w:cs="Calibri"/>
                <w:color w:val="000000"/>
                <w:sz w:val="24"/>
                <w:szCs w:val="24"/>
                <w:lang w:eastAsia="en-ZA"/>
              </w:rPr>
            </w:pPr>
            <w:r w:rsidRPr="00484400">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484400" w:rsidRDefault="0089384A" w:rsidP="0089384A">
            <w:pPr>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65</w:t>
            </w:r>
          </w:p>
        </w:tc>
        <w:tc>
          <w:tcPr>
            <w:tcW w:w="953"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34</w:t>
            </w:r>
          </w:p>
        </w:tc>
        <w:tc>
          <w:tcPr>
            <w:tcW w:w="1135" w:type="dxa"/>
            <w:shd w:val="clear" w:color="auto" w:fill="808080" w:themeFill="background1" w:themeFillShade="80"/>
            <w:noWrap/>
            <w:hideMark/>
          </w:tcPr>
          <w:p w:rsidR="0089384A" w:rsidRPr="00484400" w:rsidRDefault="0089384A" w:rsidP="0089384A">
            <w:pPr>
              <w:jc w:val="right"/>
              <w:rPr>
                <w:rFonts w:ascii="Arial Narrow" w:eastAsia="Times New Roman" w:hAnsi="Arial Narrow" w:cs="Calibri"/>
                <w:b/>
                <w:bCs/>
                <w:color w:val="000000"/>
                <w:sz w:val="24"/>
                <w:szCs w:val="24"/>
                <w:lang w:eastAsia="en-ZA"/>
              </w:rPr>
            </w:pPr>
            <w:r w:rsidRPr="00484400">
              <w:rPr>
                <w:rFonts w:ascii="Arial Narrow" w:eastAsia="Times New Roman" w:hAnsi="Arial Narrow" w:cs="Calibri"/>
                <w:b/>
                <w:bCs/>
                <w:color w:val="000000"/>
                <w:sz w:val="24"/>
                <w:szCs w:val="24"/>
                <w:lang w:eastAsia="en-ZA"/>
              </w:rPr>
              <w:t>99</w:t>
            </w:r>
          </w:p>
        </w:tc>
      </w:tr>
    </w:tbl>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Northern Cape</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5B78D5" w:rsidTr="0089384A">
        <w:trPr>
          <w:trHeight w:val="300"/>
        </w:trPr>
        <w:tc>
          <w:tcPr>
            <w:tcW w:w="1432" w:type="dxa"/>
            <w:vMerge w:val="restart"/>
            <w:noWrap/>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Agriculture, Environmental Affairs, Rural Development and Land Affairs</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Co-operative Governance, Human Settlements and Traditional Affairs</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Economic Development and Tourism</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Education</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8</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Environment and Nature Conservation</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ind w:right="97"/>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 xml:space="preserve">            </w:t>
            </w:r>
            <w:r>
              <w:rPr>
                <w:rFonts w:ascii="Arial Narrow" w:eastAsia="Times New Roman" w:hAnsi="Arial Narrow" w:cs="Calibri"/>
                <w:color w:val="000000"/>
                <w:sz w:val="24"/>
                <w:szCs w:val="24"/>
                <w:lang w:eastAsia="en-ZA"/>
              </w:rPr>
              <w:t xml:space="preserve"> 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Health</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4</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7</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Office of the Premier</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4</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5</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Provincial Treasury</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Roads and Public Works</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6</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7</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Social Development</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Sport, Arts and Culture</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4</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5</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Transport, Safety and Liaison</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r>
      <w:tr w:rsidR="0089384A" w:rsidRPr="00095C5B" w:rsidTr="0089384A">
        <w:trPr>
          <w:trHeight w:val="315"/>
        </w:trPr>
        <w:tc>
          <w:tcPr>
            <w:tcW w:w="1432" w:type="dxa"/>
            <w:shd w:val="clear" w:color="auto" w:fill="808080" w:themeFill="background1" w:themeFillShade="80"/>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5B78D5" w:rsidRDefault="0089384A" w:rsidP="0089384A">
            <w:pPr>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39</w:t>
            </w:r>
          </w:p>
        </w:tc>
        <w:tc>
          <w:tcPr>
            <w:tcW w:w="953"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10</w:t>
            </w:r>
          </w:p>
        </w:tc>
        <w:tc>
          <w:tcPr>
            <w:tcW w:w="1135"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49</w:t>
            </w:r>
          </w:p>
        </w:tc>
      </w:tr>
    </w:tbl>
    <w:p w:rsidR="0089384A" w:rsidRPr="001E3833"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p>
    <w:tbl>
      <w:tblPr>
        <w:tblStyle w:val="TableGrid"/>
        <w:tblW w:w="9607" w:type="dxa"/>
        <w:tblLook w:val="04A0"/>
      </w:tblPr>
      <w:tblGrid>
        <w:gridCol w:w="1432"/>
        <w:gridCol w:w="4895"/>
        <w:gridCol w:w="1192"/>
        <w:gridCol w:w="953"/>
        <w:gridCol w:w="1135"/>
      </w:tblGrid>
      <w:tr w:rsidR="0089384A" w:rsidRPr="00095C5B" w:rsidTr="0089384A">
        <w:trPr>
          <w:trHeight w:val="300"/>
        </w:trPr>
        <w:tc>
          <w:tcPr>
            <w:tcW w:w="1432"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Western Cape</w:t>
            </w:r>
          </w:p>
        </w:tc>
        <w:tc>
          <w:tcPr>
            <w:tcW w:w="4895" w:type="dxa"/>
            <w:noWrap/>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Departments</w:t>
            </w:r>
          </w:p>
        </w:tc>
        <w:tc>
          <w:tcPr>
            <w:tcW w:w="11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Before 1 August 2016</w:t>
            </w:r>
          </w:p>
        </w:tc>
        <w:tc>
          <w:tcPr>
            <w:tcW w:w="953" w:type="dxa"/>
            <w:tcBorders>
              <w:top w:val="single" w:sz="4" w:space="0" w:color="auto"/>
              <w:left w:val="nil"/>
              <w:bottom w:val="single" w:sz="4" w:space="0" w:color="auto"/>
              <w:right w:val="nil"/>
            </w:tcBorders>
            <w:shd w:val="clear" w:color="auto" w:fill="auto"/>
            <w:vAlign w:val="center"/>
          </w:tcPr>
          <w:p w:rsidR="0089384A" w:rsidRPr="00095C5B" w:rsidRDefault="0089384A" w:rsidP="0089384A">
            <w:pPr>
              <w:rPr>
                <w:rFonts w:ascii="Arial Narrow" w:hAnsi="Arial Narrow"/>
                <w:b/>
                <w:bCs/>
                <w:sz w:val="24"/>
                <w:szCs w:val="24"/>
              </w:rPr>
            </w:pPr>
            <w:r w:rsidRPr="00095C5B">
              <w:rPr>
                <w:rFonts w:ascii="Arial Narrow" w:hAnsi="Arial Narrow" w:cs="Calibri"/>
                <w:b/>
                <w:bCs/>
                <w:color w:val="000000"/>
                <w:sz w:val="24"/>
                <w:szCs w:val="24"/>
              </w:rPr>
              <w:t>From 1 August 2016</w:t>
            </w:r>
          </w:p>
        </w:tc>
        <w:tc>
          <w:tcPr>
            <w:tcW w:w="1135" w:type="dxa"/>
            <w:shd w:val="clear" w:color="auto" w:fill="BFBFBF" w:themeFill="background1" w:themeFillShade="BF"/>
          </w:tcPr>
          <w:p w:rsidR="0089384A" w:rsidRPr="00095C5B" w:rsidRDefault="0089384A" w:rsidP="0089384A">
            <w:pPr>
              <w:rPr>
                <w:rFonts w:ascii="Arial Narrow" w:hAnsi="Arial Narrow"/>
                <w:b/>
                <w:bCs/>
                <w:sz w:val="24"/>
                <w:szCs w:val="24"/>
              </w:rPr>
            </w:pPr>
            <w:r w:rsidRPr="00095C5B">
              <w:rPr>
                <w:rFonts w:ascii="Arial Narrow" w:hAnsi="Arial Narrow"/>
                <w:b/>
                <w:bCs/>
                <w:sz w:val="24"/>
                <w:szCs w:val="24"/>
              </w:rPr>
              <w:t>As on 31 March 2023</w:t>
            </w:r>
          </w:p>
        </w:tc>
      </w:tr>
      <w:tr w:rsidR="0089384A" w:rsidRPr="005B78D5" w:rsidTr="0089384A">
        <w:trPr>
          <w:trHeight w:val="264"/>
        </w:trPr>
        <w:tc>
          <w:tcPr>
            <w:tcW w:w="1432" w:type="dxa"/>
            <w:vMerge w:val="restart"/>
            <w:noWrap/>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Agriculture</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 xml:space="preserve">             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Community Safety</w:t>
            </w:r>
          </w:p>
        </w:tc>
        <w:tc>
          <w:tcPr>
            <w:tcW w:w="1192" w:type="dxa"/>
            <w:noWrap/>
            <w:hideMark/>
          </w:tcPr>
          <w:p w:rsidR="0089384A" w:rsidRPr="005B78D5" w:rsidRDefault="0089384A" w:rsidP="0089384A">
            <w:pPr>
              <w:jc w:val="center"/>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 xml:space="preserve">              0</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 xml:space="preserve">             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Cultural Affairs and Sport</w:t>
            </w:r>
          </w:p>
        </w:tc>
        <w:tc>
          <w:tcPr>
            <w:tcW w:w="1192" w:type="dxa"/>
            <w:noWrap/>
            <w:hideMark/>
          </w:tcPr>
          <w:p w:rsidR="0089384A" w:rsidRPr="005B78D5" w:rsidRDefault="0089384A" w:rsidP="0089384A">
            <w:pPr>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              </w:t>
            </w:r>
            <w:r w:rsidRPr="00095C5B">
              <w:rPr>
                <w:rFonts w:ascii="Arial Narrow" w:eastAsia="Times New Roman" w:hAnsi="Arial Narrow" w:cs="Calibri"/>
                <w:color w:val="000000"/>
                <w:sz w:val="24"/>
                <w:szCs w:val="24"/>
                <w:lang w:eastAsia="en-ZA"/>
              </w:rPr>
              <w:t>0</w:t>
            </w:r>
          </w:p>
        </w:tc>
        <w:tc>
          <w:tcPr>
            <w:tcW w:w="953" w:type="dxa"/>
            <w:noWrap/>
            <w:hideMark/>
          </w:tcPr>
          <w:p w:rsidR="0089384A" w:rsidRPr="005B78D5" w:rsidRDefault="0089384A" w:rsidP="0089384A">
            <w:pPr>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 xml:space="preserve">             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Economic Development and Tourism</w:t>
            </w:r>
          </w:p>
        </w:tc>
        <w:tc>
          <w:tcPr>
            <w:tcW w:w="1192" w:type="dxa"/>
            <w:noWrap/>
            <w:hideMark/>
          </w:tcPr>
          <w:p w:rsidR="0089384A" w:rsidRPr="005B78D5" w:rsidRDefault="0089384A" w:rsidP="0089384A">
            <w:pPr>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              </w:t>
            </w:r>
            <w:r w:rsidRPr="005B78D5">
              <w:rPr>
                <w:rFonts w:ascii="Arial Narrow" w:eastAsia="Times New Roman" w:hAnsi="Arial Narrow" w:cs="Calibri"/>
                <w:color w:val="000000"/>
                <w:sz w:val="24"/>
                <w:szCs w:val="24"/>
                <w:lang w:eastAsia="en-ZA"/>
              </w:rPr>
              <w:t>2</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249"/>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Education</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953" w:type="dxa"/>
            <w:noWrap/>
            <w:hideMark/>
          </w:tcPr>
          <w:p w:rsidR="0089384A" w:rsidRPr="005B78D5" w:rsidRDefault="0089384A" w:rsidP="0089384A">
            <w:pPr>
              <w:jc w:val="center"/>
              <w:rPr>
                <w:rFonts w:ascii="Arial Narrow" w:eastAsia="Times New Roman" w:hAnsi="Arial Narrow" w:cs="Calibri"/>
                <w:color w:val="000000"/>
                <w:sz w:val="24"/>
                <w:szCs w:val="24"/>
                <w:lang w:eastAsia="en-ZA"/>
              </w:rPr>
            </w:pPr>
            <w:r>
              <w:rPr>
                <w:rFonts w:ascii="Arial Narrow" w:eastAsia="Times New Roman" w:hAnsi="Arial Narrow" w:cs="Calibri"/>
                <w:color w:val="000000"/>
                <w:sz w:val="24"/>
                <w:szCs w:val="24"/>
                <w:lang w:eastAsia="en-ZA"/>
              </w:rPr>
              <w:t xml:space="preserve">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 xml:space="preserve">             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Environmental Affairs and Development Planning</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Health</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7</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10</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Human Settlements</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Local Government</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2</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Provincial Treasury</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095C5B">
              <w:rPr>
                <w:rFonts w:ascii="Arial Narrow" w:eastAsia="Times New Roman" w:hAnsi="Arial Narrow" w:cs="Calibri"/>
                <w:color w:val="000000"/>
                <w:sz w:val="24"/>
                <w:szCs w:val="24"/>
                <w:lang w:eastAsia="en-ZA"/>
              </w:rPr>
              <w:t>0</w:t>
            </w:r>
            <w:r w:rsidRPr="005B78D5">
              <w:rPr>
                <w:rFonts w:ascii="Arial Narrow" w:eastAsia="Times New Roman" w:hAnsi="Arial Narrow" w:cs="Calibri"/>
                <w:color w:val="000000"/>
                <w:sz w:val="24"/>
                <w:szCs w:val="24"/>
                <w:lang w:eastAsia="en-ZA"/>
              </w:rPr>
              <w:t> </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Social Development</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r w:rsidRPr="00095C5B">
              <w:rPr>
                <w:rFonts w:ascii="Arial Narrow" w:eastAsia="Times New Roman" w:hAnsi="Arial Narrow" w:cs="Calibri"/>
                <w:color w:val="000000"/>
                <w:sz w:val="24"/>
                <w:szCs w:val="24"/>
                <w:lang w:eastAsia="en-ZA"/>
              </w:rPr>
              <w:t>0</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3</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The Premier</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11</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12</w:t>
            </w:r>
          </w:p>
        </w:tc>
      </w:tr>
      <w:tr w:rsidR="0089384A" w:rsidRPr="005B78D5" w:rsidTr="0089384A">
        <w:trPr>
          <w:trHeight w:val="300"/>
        </w:trPr>
        <w:tc>
          <w:tcPr>
            <w:tcW w:w="1432" w:type="dxa"/>
            <w:vMerge/>
            <w:hideMark/>
          </w:tcPr>
          <w:p w:rsidR="0089384A" w:rsidRPr="005B78D5" w:rsidRDefault="0089384A" w:rsidP="0089384A">
            <w:pPr>
              <w:rPr>
                <w:rFonts w:ascii="Arial Narrow" w:eastAsia="Times New Roman" w:hAnsi="Arial Narrow" w:cs="Calibri"/>
                <w:color w:val="000000"/>
                <w:sz w:val="24"/>
                <w:szCs w:val="24"/>
                <w:lang w:eastAsia="en-ZA"/>
              </w:rPr>
            </w:pPr>
          </w:p>
        </w:tc>
        <w:tc>
          <w:tcPr>
            <w:tcW w:w="4895" w:type="dxa"/>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Transport and Public Works</w:t>
            </w:r>
          </w:p>
        </w:tc>
        <w:tc>
          <w:tcPr>
            <w:tcW w:w="1192"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5</w:t>
            </w:r>
          </w:p>
        </w:tc>
        <w:tc>
          <w:tcPr>
            <w:tcW w:w="953" w:type="dxa"/>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1</w:t>
            </w:r>
          </w:p>
        </w:tc>
        <w:tc>
          <w:tcPr>
            <w:tcW w:w="1135" w:type="dxa"/>
            <w:shd w:val="clear" w:color="auto" w:fill="BFBFBF" w:themeFill="background1" w:themeFillShade="BF"/>
            <w:noWrap/>
            <w:hideMark/>
          </w:tcPr>
          <w:p w:rsidR="0089384A" w:rsidRPr="005B78D5" w:rsidRDefault="0089384A" w:rsidP="0089384A">
            <w:pPr>
              <w:jc w:val="right"/>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6</w:t>
            </w:r>
          </w:p>
        </w:tc>
      </w:tr>
      <w:tr w:rsidR="0089384A" w:rsidRPr="00095C5B" w:rsidTr="0089384A">
        <w:trPr>
          <w:trHeight w:val="315"/>
        </w:trPr>
        <w:tc>
          <w:tcPr>
            <w:tcW w:w="1432" w:type="dxa"/>
            <w:shd w:val="clear" w:color="auto" w:fill="808080" w:themeFill="background1" w:themeFillShade="80"/>
            <w:noWrap/>
            <w:hideMark/>
          </w:tcPr>
          <w:p w:rsidR="0089384A" w:rsidRPr="005B78D5" w:rsidRDefault="0089384A" w:rsidP="0089384A">
            <w:pPr>
              <w:rPr>
                <w:rFonts w:ascii="Arial Narrow" w:eastAsia="Times New Roman" w:hAnsi="Arial Narrow" w:cs="Calibri"/>
                <w:color w:val="000000"/>
                <w:sz w:val="24"/>
                <w:szCs w:val="24"/>
                <w:lang w:eastAsia="en-ZA"/>
              </w:rPr>
            </w:pPr>
            <w:r w:rsidRPr="005B78D5">
              <w:rPr>
                <w:rFonts w:ascii="Arial Narrow" w:eastAsia="Times New Roman" w:hAnsi="Arial Narrow" w:cs="Calibri"/>
                <w:color w:val="000000"/>
                <w:sz w:val="24"/>
                <w:szCs w:val="24"/>
                <w:lang w:eastAsia="en-ZA"/>
              </w:rPr>
              <w:t> </w:t>
            </w:r>
          </w:p>
        </w:tc>
        <w:tc>
          <w:tcPr>
            <w:tcW w:w="4895" w:type="dxa"/>
            <w:shd w:val="clear" w:color="auto" w:fill="808080" w:themeFill="background1" w:themeFillShade="80"/>
            <w:noWrap/>
            <w:hideMark/>
          </w:tcPr>
          <w:p w:rsidR="0089384A" w:rsidRPr="005B78D5" w:rsidRDefault="0089384A" w:rsidP="0089384A">
            <w:pPr>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Total</w:t>
            </w:r>
          </w:p>
        </w:tc>
        <w:tc>
          <w:tcPr>
            <w:tcW w:w="1192"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35</w:t>
            </w:r>
          </w:p>
        </w:tc>
        <w:tc>
          <w:tcPr>
            <w:tcW w:w="953"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7</w:t>
            </w:r>
          </w:p>
        </w:tc>
        <w:tc>
          <w:tcPr>
            <w:tcW w:w="1135" w:type="dxa"/>
            <w:shd w:val="clear" w:color="auto" w:fill="808080" w:themeFill="background1" w:themeFillShade="80"/>
            <w:noWrap/>
            <w:hideMark/>
          </w:tcPr>
          <w:p w:rsidR="0089384A" w:rsidRPr="005B78D5" w:rsidRDefault="0089384A" w:rsidP="0089384A">
            <w:pPr>
              <w:jc w:val="right"/>
              <w:rPr>
                <w:rFonts w:ascii="Arial Narrow" w:eastAsia="Times New Roman" w:hAnsi="Arial Narrow" w:cs="Calibri"/>
                <w:b/>
                <w:bCs/>
                <w:color w:val="000000"/>
                <w:sz w:val="24"/>
                <w:szCs w:val="24"/>
                <w:lang w:eastAsia="en-ZA"/>
              </w:rPr>
            </w:pPr>
            <w:r w:rsidRPr="005B78D5">
              <w:rPr>
                <w:rFonts w:ascii="Arial Narrow" w:eastAsia="Times New Roman" w:hAnsi="Arial Narrow" w:cs="Calibri"/>
                <w:b/>
                <w:bCs/>
                <w:color w:val="000000"/>
                <w:sz w:val="24"/>
                <w:szCs w:val="24"/>
                <w:lang w:eastAsia="en-ZA"/>
              </w:rPr>
              <w:t>42</w:t>
            </w:r>
          </w:p>
        </w:tc>
      </w:tr>
    </w:tbl>
    <w:p w:rsidR="0089384A" w:rsidRPr="001E3833"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F36F16" w:rsidRDefault="00F36F16"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Default="0089384A" w:rsidP="0089384A">
      <w:pPr>
        <w:rPr>
          <w:rFonts w:ascii="Arial Narrow" w:hAnsi="Arial Narrow"/>
          <w:sz w:val="24"/>
          <w:szCs w:val="24"/>
        </w:rPr>
      </w:pPr>
    </w:p>
    <w:p w:rsidR="0089384A" w:rsidRPr="001E3833" w:rsidRDefault="0089384A" w:rsidP="0089384A">
      <w:pPr>
        <w:rPr>
          <w:rFonts w:ascii="Arial Narrow" w:hAnsi="Arial Narrow"/>
          <w:sz w:val="24"/>
          <w:szCs w:val="24"/>
        </w:rPr>
      </w:pPr>
      <w:r w:rsidRPr="001E3833">
        <w:rPr>
          <w:rFonts w:ascii="Arial Narrow" w:hAnsi="Arial Narrow"/>
          <w:sz w:val="24"/>
          <w:szCs w:val="24"/>
        </w:rPr>
        <w:t xml:space="preserve">Total for National and Provincial </w:t>
      </w:r>
    </w:p>
    <w:tbl>
      <w:tblPr>
        <w:tblW w:w="9356" w:type="dxa"/>
        <w:tblInd w:w="-34" w:type="dxa"/>
        <w:tblLook w:val="04A0"/>
      </w:tblPr>
      <w:tblGrid>
        <w:gridCol w:w="634"/>
        <w:gridCol w:w="5887"/>
        <w:gridCol w:w="2835"/>
      </w:tblGrid>
      <w:tr w:rsidR="0089384A" w:rsidRPr="00892651" w:rsidTr="0089384A">
        <w:trPr>
          <w:trHeight w:val="300"/>
        </w:trPr>
        <w:tc>
          <w:tcPr>
            <w:tcW w:w="6521"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9384A" w:rsidRPr="00892651" w:rsidRDefault="0089384A" w:rsidP="0089384A">
            <w:pPr>
              <w:spacing w:after="0" w:line="240" w:lineRule="auto"/>
              <w:jc w:val="center"/>
              <w:rPr>
                <w:rFonts w:ascii="Arial Narrow" w:eastAsia="Times New Roman" w:hAnsi="Arial Narrow" w:cs="Calibri"/>
                <w:b/>
                <w:bCs/>
                <w:color w:val="000000"/>
                <w:sz w:val="24"/>
                <w:szCs w:val="24"/>
                <w:lang w:eastAsia="en-ZA"/>
              </w:rPr>
            </w:pPr>
            <w:r w:rsidRPr="00892651">
              <w:rPr>
                <w:rFonts w:ascii="Arial Narrow" w:eastAsia="Times New Roman" w:hAnsi="Arial Narrow" w:cs="Calibri"/>
                <w:b/>
                <w:bCs/>
                <w:color w:val="000000"/>
                <w:sz w:val="24"/>
                <w:szCs w:val="24"/>
                <w:lang w:eastAsia="en-ZA"/>
              </w:rPr>
              <w:t>National/Provincial department</w:t>
            </w:r>
          </w:p>
        </w:tc>
        <w:tc>
          <w:tcPr>
            <w:tcW w:w="2835" w:type="dxa"/>
            <w:tcBorders>
              <w:top w:val="single" w:sz="4" w:space="0" w:color="auto"/>
              <w:left w:val="single" w:sz="4" w:space="0" w:color="auto"/>
              <w:bottom w:val="nil"/>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r>
      <w:tr w:rsidR="0089384A" w:rsidRPr="00892651" w:rsidTr="0089384A">
        <w:trPr>
          <w:trHeight w:val="300"/>
        </w:trPr>
        <w:tc>
          <w:tcPr>
            <w:tcW w:w="6521" w:type="dxa"/>
            <w:gridSpan w:val="2"/>
            <w:vMerge/>
            <w:tcBorders>
              <w:top w:val="single" w:sz="4" w:space="0" w:color="auto"/>
              <w:left w:val="single" w:sz="4" w:space="0" w:color="auto"/>
              <w:bottom w:val="single" w:sz="4" w:space="0" w:color="000000"/>
              <w:right w:val="single" w:sz="4" w:space="0" w:color="000000"/>
            </w:tcBorders>
            <w:vAlign w:val="center"/>
            <w:hideMark/>
          </w:tcPr>
          <w:p w:rsidR="0089384A" w:rsidRPr="00892651" w:rsidRDefault="0089384A" w:rsidP="0089384A">
            <w:pPr>
              <w:spacing w:after="0" w:line="240" w:lineRule="auto"/>
              <w:rPr>
                <w:rFonts w:ascii="Arial Narrow" w:eastAsia="Times New Roman" w:hAnsi="Arial Narrow" w:cs="Calibri"/>
                <w:b/>
                <w:bCs/>
                <w:color w:val="000000"/>
                <w:sz w:val="24"/>
                <w:szCs w:val="24"/>
                <w:lang w:eastAsia="en-ZA"/>
              </w:rPr>
            </w:pP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r>
      <w:tr w:rsidR="0089384A" w:rsidRPr="00892651" w:rsidTr="0089384A">
        <w:trPr>
          <w:trHeight w:val="300"/>
        </w:trPr>
        <w:tc>
          <w:tcPr>
            <w:tcW w:w="6521" w:type="dxa"/>
            <w:gridSpan w:val="2"/>
            <w:vMerge/>
            <w:tcBorders>
              <w:top w:val="single" w:sz="4" w:space="0" w:color="auto"/>
              <w:left w:val="single" w:sz="4" w:space="0" w:color="auto"/>
              <w:bottom w:val="single" w:sz="4" w:space="0" w:color="000000"/>
              <w:right w:val="single" w:sz="4" w:space="0" w:color="000000"/>
            </w:tcBorders>
            <w:vAlign w:val="center"/>
            <w:hideMark/>
          </w:tcPr>
          <w:p w:rsidR="0089384A" w:rsidRPr="00892651" w:rsidRDefault="0089384A" w:rsidP="0089384A">
            <w:pPr>
              <w:spacing w:after="0" w:line="240" w:lineRule="auto"/>
              <w:rPr>
                <w:rFonts w:ascii="Arial Narrow" w:eastAsia="Times New Roman" w:hAnsi="Arial Narrow" w:cs="Calibri"/>
                <w:b/>
                <w:bCs/>
                <w:color w:val="000000"/>
                <w:sz w:val="24"/>
                <w:szCs w:val="24"/>
                <w:lang w:eastAsia="en-ZA"/>
              </w:rPr>
            </w:pP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Total</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Eastern Cape</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137</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Free State</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68</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xml:space="preserve">Gauteng </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264</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Kwa Zulu Natal</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139</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Limpopo</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119</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Mpumalanga</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112</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F36F16" w:rsidRDefault="0089384A" w:rsidP="0089384A">
            <w:pPr>
              <w:spacing w:after="0" w:line="240" w:lineRule="auto"/>
              <w:rPr>
                <w:rFonts w:ascii="Arial Narrow" w:eastAsia="Times New Roman" w:hAnsi="Arial Narrow" w:cs="Calibri"/>
                <w:b/>
                <w:bCs/>
                <w:color w:val="000000"/>
                <w:sz w:val="24"/>
                <w:szCs w:val="24"/>
                <w:lang w:eastAsia="en-ZA"/>
              </w:rPr>
            </w:pPr>
            <w:r w:rsidRPr="00F36F16">
              <w:rPr>
                <w:rFonts w:ascii="Arial Narrow" w:eastAsia="Times New Roman" w:hAnsi="Arial Narrow" w:cs="Calibri"/>
                <w:b/>
                <w:bCs/>
                <w:color w:val="000000"/>
                <w:sz w:val="24"/>
                <w:szCs w:val="24"/>
                <w:lang w:eastAsia="en-ZA"/>
              </w:rPr>
              <w:t>National</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F36F16" w:rsidRDefault="00411741" w:rsidP="0089384A">
            <w:pPr>
              <w:spacing w:after="0" w:line="240" w:lineRule="auto"/>
              <w:jc w:val="right"/>
              <w:rPr>
                <w:rFonts w:ascii="Arial Narrow" w:eastAsia="Times New Roman" w:hAnsi="Arial Narrow" w:cs="Calibri"/>
                <w:b/>
                <w:bCs/>
                <w:color w:val="000000"/>
                <w:sz w:val="24"/>
                <w:szCs w:val="24"/>
                <w:lang w:eastAsia="en-ZA"/>
              </w:rPr>
            </w:pPr>
            <w:r>
              <w:rPr>
                <w:rFonts w:ascii="Arial Narrow" w:eastAsia="Times New Roman" w:hAnsi="Arial Narrow" w:cs="Calibri"/>
                <w:b/>
                <w:bCs/>
                <w:color w:val="000000"/>
                <w:sz w:val="24"/>
                <w:szCs w:val="24"/>
                <w:lang w:eastAsia="en-ZA"/>
              </w:rPr>
              <w:t>845</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North West</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99</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Northern Cape</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49</w:t>
            </w:r>
          </w:p>
        </w:tc>
      </w:tr>
      <w:tr w:rsidR="0089384A" w:rsidRPr="00892651" w:rsidTr="0089384A">
        <w:trPr>
          <w:trHeight w:val="300"/>
        </w:trPr>
        <w:tc>
          <w:tcPr>
            <w:tcW w:w="634" w:type="dxa"/>
            <w:tcBorders>
              <w:top w:val="nil"/>
              <w:left w:val="single" w:sz="4" w:space="0" w:color="auto"/>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Western Cape</w:t>
            </w:r>
          </w:p>
        </w:tc>
        <w:tc>
          <w:tcPr>
            <w:tcW w:w="2835" w:type="dxa"/>
            <w:tcBorders>
              <w:top w:val="nil"/>
              <w:left w:val="nil"/>
              <w:bottom w:val="single" w:sz="4" w:space="0" w:color="auto"/>
              <w:right w:val="single" w:sz="4" w:space="0" w:color="auto"/>
            </w:tcBorders>
            <w:shd w:val="clear" w:color="auto" w:fill="auto"/>
            <w:noWrap/>
            <w:vAlign w:val="bottom"/>
            <w:hideMark/>
          </w:tcPr>
          <w:p w:rsidR="0089384A" w:rsidRPr="00892651" w:rsidRDefault="0089384A" w:rsidP="0089384A">
            <w:pPr>
              <w:spacing w:after="0" w:line="240" w:lineRule="auto"/>
              <w:jc w:val="right"/>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42</w:t>
            </w:r>
          </w:p>
        </w:tc>
      </w:tr>
      <w:tr w:rsidR="0089384A" w:rsidRPr="00892651" w:rsidTr="0089384A">
        <w:trPr>
          <w:trHeight w:val="300"/>
        </w:trPr>
        <w:tc>
          <w:tcPr>
            <w:tcW w:w="634" w:type="dxa"/>
            <w:tcBorders>
              <w:top w:val="nil"/>
              <w:left w:val="single" w:sz="4" w:space="0" w:color="auto"/>
              <w:bottom w:val="single" w:sz="4" w:space="0" w:color="auto"/>
              <w:right w:val="nil"/>
            </w:tcBorders>
            <w:shd w:val="clear" w:color="auto" w:fill="808080" w:themeFill="background1" w:themeFillShade="80"/>
            <w:noWrap/>
            <w:vAlign w:val="bottom"/>
            <w:hideMark/>
          </w:tcPr>
          <w:p w:rsidR="0089384A" w:rsidRPr="00892651" w:rsidRDefault="0089384A" w:rsidP="0089384A">
            <w:pPr>
              <w:spacing w:after="0" w:line="240" w:lineRule="auto"/>
              <w:rPr>
                <w:rFonts w:ascii="Arial Narrow" w:eastAsia="Times New Roman" w:hAnsi="Arial Narrow" w:cs="Calibri"/>
                <w:color w:val="000000"/>
                <w:sz w:val="24"/>
                <w:szCs w:val="24"/>
                <w:lang w:eastAsia="en-ZA"/>
              </w:rPr>
            </w:pPr>
            <w:r w:rsidRPr="00892651">
              <w:rPr>
                <w:rFonts w:ascii="Arial Narrow" w:eastAsia="Times New Roman" w:hAnsi="Arial Narrow" w:cs="Calibri"/>
                <w:color w:val="000000"/>
                <w:sz w:val="24"/>
                <w:szCs w:val="24"/>
                <w:lang w:eastAsia="en-ZA"/>
              </w:rPr>
              <w:t> </w:t>
            </w:r>
          </w:p>
        </w:tc>
        <w:tc>
          <w:tcPr>
            <w:tcW w:w="5887" w:type="dxa"/>
            <w:tcBorders>
              <w:top w:val="nil"/>
              <w:left w:val="single" w:sz="4" w:space="0" w:color="auto"/>
              <w:bottom w:val="single" w:sz="4" w:space="0" w:color="auto"/>
              <w:right w:val="nil"/>
            </w:tcBorders>
            <w:shd w:val="clear" w:color="auto" w:fill="808080" w:themeFill="background1" w:themeFillShade="80"/>
            <w:noWrap/>
            <w:vAlign w:val="bottom"/>
            <w:hideMark/>
          </w:tcPr>
          <w:p w:rsidR="0089384A" w:rsidRPr="00892651" w:rsidRDefault="0089384A" w:rsidP="0089384A">
            <w:pPr>
              <w:spacing w:after="0" w:line="240" w:lineRule="auto"/>
              <w:rPr>
                <w:rFonts w:ascii="Arial Narrow" w:eastAsia="Times New Roman" w:hAnsi="Arial Narrow" w:cs="Calibri"/>
                <w:b/>
                <w:bCs/>
                <w:color w:val="000000"/>
                <w:sz w:val="24"/>
                <w:szCs w:val="24"/>
                <w:lang w:eastAsia="en-ZA"/>
              </w:rPr>
            </w:pPr>
            <w:r w:rsidRPr="00892651">
              <w:rPr>
                <w:rFonts w:ascii="Arial Narrow" w:eastAsia="Times New Roman" w:hAnsi="Arial Narrow" w:cs="Calibri"/>
                <w:b/>
                <w:bCs/>
                <w:color w:val="000000"/>
                <w:sz w:val="24"/>
                <w:szCs w:val="24"/>
                <w:lang w:eastAsia="en-ZA"/>
              </w:rPr>
              <w:t>Total</w:t>
            </w:r>
          </w:p>
        </w:tc>
        <w:tc>
          <w:tcPr>
            <w:tcW w:w="2835" w:type="dxa"/>
            <w:tcBorders>
              <w:top w:val="nil"/>
              <w:left w:val="single" w:sz="4" w:space="0" w:color="auto"/>
              <w:bottom w:val="single" w:sz="4" w:space="0" w:color="auto"/>
              <w:right w:val="single" w:sz="4" w:space="0" w:color="auto"/>
            </w:tcBorders>
            <w:shd w:val="clear" w:color="auto" w:fill="808080" w:themeFill="background1" w:themeFillShade="80"/>
            <w:noWrap/>
            <w:vAlign w:val="bottom"/>
            <w:hideMark/>
          </w:tcPr>
          <w:p w:rsidR="0089384A" w:rsidRPr="00892651" w:rsidRDefault="0089384A" w:rsidP="0089384A">
            <w:pPr>
              <w:spacing w:after="0" w:line="240" w:lineRule="auto"/>
              <w:jc w:val="right"/>
              <w:rPr>
                <w:rFonts w:ascii="Arial Narrow" w:eastAsia="Times New Roman" w:hAnsi="Arial Narrow" w:cs="Calibri"/>
                <w:b/>
                <w:bCs/>
                <w:color w:val="000000"/>
                <w:sz w:val="24"/>
                <w:szCs w:val="24"/>
                <w:lang w:eastAsia="en-ZA"/>
              </w:rPr>
            </w:pPr>
            <w:r w:rsidRPr="00892651">
              <w:rPr>
                <w:rFonts w:ascii="Arial Narrow" w:eastAsia="Times New Roman" w:hAnsi="Arial Narrow" w:cs="Calibri"/>
                <w:b/>
                <w:bCs/>
                <w:color w:val="000000"/>
                <w:sz w:val="24"/>
                <w:szCs w:val="24"/>
                <w:lang w:eastAsia="en-ZA"/>
              </w:rPr>
              <w:t>18</w:t>
            </w:r>
            <w:r w:rsidR="00F36F16">
              <w:rPr>
                <w:rFonts w:ascii="Arial Narrow" w:eastAsia="Times New Roman" w:hAnsi="Arial Narrow" w:cs="Calibri"/>
                <w:b/>
                <w:bCs/>
                <w:color w:val="000000"/>
                <w:sz w:val="24"/>
                <w:szCs w:val="24"/>
                <w:lang w:eastAsia="en-ZA"/>
              </w:rPr>
              <w:t>74</w:t>
            </w:r>
          </w:p>
        </w:tc>
      </w:tr>
    </w:tbl>
    <w:p w:rsidR="0089384A" w:rsidRDefault="0089384A" w:rsidP="0089384A">
      <w:pPr>
        <w:rPr>
          <w:rFonts w:ascii="Arial Narrow" w:hAnsi="Arial Narrow"/>
          <w:sz w:val="24"/>
          <w:szCs w:val="24"/>
        </w:rPr>
      </w:pPr>
    </w:p>
    <w:p w:rsidR="0064775C" w:rsidRPr="001E3833" w:rsidRDefault="0064775C" w:rsidP="0089384A">
      <w:pPr>
        <w:rPr>
          <w:rFonts w:ascii="Arial Narrow" w:hAnsi="Arial Narrow"/>
          <w:sz w:val="24"/>
          <w:szCs w:val="24"/>
        </w:rPr>
      </w:pPr>
      <w:r>
        <w:rPr>
          <w:rFonts w:ascii="Arial Narrow" w:hAnsi="Arial Narrow"/>
          <w:sz w:val="24"/>
          <w:szCs w:val="24"/>
        </w:rPr>
        <w:t xml:space="preserve">End </w:t>
      </w:r>
    </w:p>
    <w:sectPr w:rsidR="0064775C" w:rsidRPr="001E3833" w:rsidSect="002073B0">
      <w:footerReference w:type="default" r:id="rId8"/>
      <w:footerReference w:type="first" r:id="rId9"/>
      <w:pgSz w:w="11906" w:h="16838"/>
      <w:pgMar w:top="1138" w:right="1264" w:bottom="1079" w:left="1440" w:header="720" w:footer="72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C56A2" w:rsidRDefault="004C56A2" w:rsidP="00EB678B">
      <w:pPr>
        <w:spacing w:after="0" w:line="240" w:lineRule="auto"/>
      </w:pPr>
      <w:r>
        <w:separator/>
      </w:r>
    </w:p>
  </w:endnote>
  <w:endnote w:type="continuationSeparator" w:id="0">
    <w:p w:rsidR="004C56A2" w:rsidRDefault="004C56A2" w:rsidP="00EB678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4A" w:rsidRPr="00922EC3" w:rsidRDefault="0089384A" w:rsidP="0089384A">
    <w:pPr>
      <w:pStyle w:val="Footer"/>
      <w:rPr>
        <w:rFonts w:cstheme="minorHAnsi"/>
        <w:b/>
        <w:bCs/>
        <w:i/>
        <w:iCs/>
      </w:rPr>
    </w:pPr>
    <w:r>
      <w:rPr>
        <w:rFonts w:cstheme="minorHAnsi"/>
        <w:b/>
        <w:bCs/>
        <w:i/>
        <w:iCs/>
      </w:rPr>
      <w:t>Dr MM Gondwe</w:t>
    </w:r>
    <w:r w:rsidRPr="00922EC3">
      <w:rPr>
        <w:rFonts w:cstheme="minorHAnsi"/>
        <w:b/>
        <w:bCs/>
        <w:i/>
        <w:iCs/>
      </w:rPr>
      <w:t xml:space="preserve"> (DA) to ask the Minister for Public Service and Administration (question </w:t>
    </w:r>
    <w:r>
      <w:rPr>
        <w:rFonts w:cstheme="minorHAnsi"/>
        <w:b/>
        <w:bCs/>
        <w:i/>
        <w:iCs/>
      </w:rPr>
      <w:t>1349</w:t>
    </w:r>
    <w:r w:rsidRPr="00922EC3">
      <w:rPr>
        <w:rFonts w:cstheme="minorHAnsi"/>
        <w:b/>
        <w:bCs/>
        <w:i/>
        <w:iCs/>
      </w:rPr>
      <w:t>)</w:t>
    </w:r>
  </w:p>
  <w:p w:rsidR="0089384A" w:rsidRDefault="0089384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384A" w:rsidRPr="00922EC3" w:rsidRDefault="0089384A" w:rsidP="0089384A">
    <w:pPr>
      <w:pStyle w:val="Footer"/>
      <w:rPr>
        <w:rFonts w:cstheme="minorHAnsi"/>
        <w:b/>
        <w:bCs/>
        <w:i/>
        <w:iCs/>
      </w:rPr>
    </w:pPr>
    <w:r>
      <w:rPr>
        <w:rFonts w:cstheme="minorHAnsi"/>
        <w:b/>
        <w:bCs/>
        <w:i/>
        <w:iCs/>
      </w:rPr>
      <w:t>Dr MM Gondwe</w:t>
    </w:r>
    <w:r w:rsidRPr="00922EC3">
      <w:rPr>
        <w:rFonts w:cstheme="minorHAnsi"/>
        <w:b/>
        <w:bCs/>
        <w:i/>
        <w:iCs/>
      </w:rPr>
      <w:t xml:space="preserve"> (DA) to ask the Minister for Public Service and Administration (question </w:t>
    </w:r>
    <w:r>
      <w:rPr>
        <w:rFonts w:cstheme="minorHAnsi"/>
        <w:b/>
        <w:bCs/>
        <w:i/>
        <w:iCs/>
      </w:rPr>
      <w:t>1349</w:t>
    </w:r>
    <w:r w:rsidRPr="00922EC3">
      <w:rPr>
        <w:rFonts w:cstheme="minorHAnsi"/>
        <w:b/>
        <w:bCs/>
        <w:i/>
        <w:iCs/>
      </w:rPr>
      <w:t>)</w:t>
    </w:r>
  </w:p>
  <w:p w:rsidR="0089384A" w:rsidRPr="000F6C0E" w:rsidRDefault="0089384A" w:rsidP="0089384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C56A2" w:rsidRDefault="004C56A2" w:rsidP="00EB678B">
      <w:pPr>
        <w:spacing w:after="0" w:line="240" w:lineRule="auto"/>
      </w:pPr>
      <w:r>
        <w:separator/>
      </w:r>
    </w:p>
  </w:footnote>
  <w:footnote w:type="continuationSeparator" w:id="0">
    <w:p w:rsidR="004C56A2" w:rsidRDefault="004C56A2" w:rsidP="00EB678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FF7D29"/>
    <w:multiLevelType w:val="hybridMultilevel"/>
    <w:tmpl w:val="69624A7C"/>
    <w:lvl w:ilvl="0" w:tplc="EE9A1DEC">
      <w:start w:val="9"/>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
    <w:nsid w:val="0F8F201C"/>
    <w:multiLevelType w:val="hybridMultilevel"/>
    <w:tmpl w:val="A9324C24"/>
    <w:lvl w:ilvl="0" w:tplc="71F8B8AA">
      <w:start w:val="2"/>
      <w:numFmt w:val="lowerRoman"/>
      <w:lvlText w:val="(%1)"/>
      <w:lvlJc w:val="left"/>
      <w:pPr>
        <w:ind w:left="1800" w:hanging="720"/>
      </w:pPr>
      <w:rPr>
        <w:rFonts w:hint="default"/>
        <w:b w:val="0"/>
        <w:bCs/>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
    <w:nsid w:val="1E793FF0"/>
    <w:multiLevelType w:val="hybridMultilevel"/>
    <w:tmpl w:val="AD669B54"/>
    <w:lvl w:ilvl="0" w:tplc="1960EA14">
      <w:start w:val="2"/>
      <w:numFmt w:val="lowerRoman"/>
      <w:lvlText w:val="(%1)"/>
      <w:lvlJc w:val="left"/>
      <w:pPr>
        <w:ind w:left="1800" w:hanging="720"/>
      </w:pPr>
      <w:rPr>
        <w:rFonts w:hint="default"/>
        <w:b/>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
    <w:nsid w:val="209B134B"/>
    <w:multiLevelType w:val="hybridMultilevel"/>
    <w:tmpl w:val="3A2C06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5650281"/>
    <w:multiLevelType w:val="hybridMultilevel"/>
    <w:tmpl w:val="CB447032"/>
    <w:lvl w:ilvl="0" w:tplc="0A2EFC9E">
      <w:start w:val="1"/>
      <w:numFmt w:val="bullet"/>
      <w:lvlText w:val="-"/>
      <w:lvlJc w:val="left"/>
      <w:pPr>
        <w:ind w:left="720" w:hanging="360"/>
      </w:pPr>
      <w:rPr>
        <w:rFonts w:ascii="Calibri" w:eastAsia="Calibri" w:hAnsi="Calibri" w:cs="Calibri"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5">
    <w:nsid w:val="51D4042E"/>
    <w:multiLevelType w:val="hybridMultilevel"/>
    <w:tmpl w:val="502C04A2"/>
    <w:lvl w:ilvl="0" w:tplc="2E70EDE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nsid w:val="584D3E7B"/>
    <w:multiLevelType w:val="hybridMultilevel"/>
    <w:tmpl w:val="ABA6A974"/>
    <w:lvl w:ilvl="0" w:tplc="5784EA42">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0"/>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footnotePr>
    <w:footnote w:id="-1"/>
    <w:footnote w:id="0"/>
  </w:footnotePr>
  <w:endnotePr>
    <w:endnote w:id="-1"/>
    <w:endnote w:id="0"/>
  </w:endnotePr>
  <w:compat/>
  <w:rsids>
    <w:rsidRoot w:val="00EB678B"/>
    <w:rsid w:val="000160A1"/>
    <w:rsid w:val="00054EAD"/>
    <w:rsid w:val="000A17EF"/>
    <w:rsid w:val="001C0DCA"/>
    <w:rsid w:val="002073B0"/>
    <w:rsid w:val="003651FB"/>
    <w:rsid w:val="00396EB8"/>
    <w:rsid w:val="00411741"/>
    <w:rsid w:val="004C56A2"/>
    <w:rsid w:val="00590361"/>
    <w:rsid w:val="005B282B"/>
    <w:rsid w:val="005D22E3"/>
    <w:rsid w:val="00615248"/>
    <w:rsid w:val="0064775C"/>
    <w:rsid w:val="00784657"/>
    <w:rsid w:val="007C20A0"/>
    <w:rsid w:val="00836B5F"/>
    <w:rsid w:val="0089384A"/>
    <w:rsid w:val="00AD6F3B"/>
    <w:rsid w:val="00B5350F"/>
    <w:rsid w:val="00B57FD4"/>
    <w:rsid w:val="00C07B18"/>
    <w:rsid w:val="00C34FFE"/>
    <w:rsid w:val="00C8466A"/>
    <w:rsid w:val="00D039B8"/>
    <w:rsid w:val="00D353BD"/>
    <w:rsid w:val="00DA4C19"/>
    <w:rsid w:val="00DE4664"/>
    <w:rsid w:val="00EB678B"/>
    <w:rsid w:val="00F36F1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kern w:val="2"/>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60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B67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78B"/>
  </w:style>
  <w:style w:type="table" w:styleId="TableGrid">
    <w:name w:val="Table Grid"/>
    <w:basedOn w:val="TableNormal"/>
    <w:uiPriority w:val="39"/>
    <w:rsid w:val="00EB678B"/>
    <w:pPr>
      <w:spacing w:after="0" w:line="240" w:lineRule="auto"/>
    </w:pPr>
    <w:rPr>
      <w:kern w:val="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EB67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78B"/>
  </w:style>
  <w:style w:type="paragraph" w:styleId="ListParagraph">
    <w:name w:val="List Paragraph"/>
    <w:basedOn w:val="Normal"/>
    <w:uiPriority w:val="34"/>
    <w:qFormat/>
    <w:rsid w:val="00C07B18"/>
    <w:pPr>
      <w:ind w:left="720"/>
      <w:contextualSpacing/>
    </w:pPr>
    <w:rPr>
      <w:kern w:val="0"/>
    </w:rPr>
  </w:style>
  <w:style w:type="numbering" w:customStyle="1" w:styleId="NoList1">
    <w:name w:val="No List1"/>
    <w:next w:val="NoList"/>
    <w:uiPriority w:val="99"/>
    <w:semiHidden/>
    <w:unhideWhenUsed/>
    <w:rsid w:val="0089384A"/>
  </w:style>
  <w:style w:type="character" w:styleId="Hyperlink">
    <w:name w:val="Hyperlink"/>
    <w:basedOn w:val="DefaultParagraphFont"/>
    <w:uiPriority w:val="99"/>
    <w:unhideWhenUsed/>
    <w:rsid w:val="0089384A"/>
    <w:rPr>
      <w:color w:val="0563C1"/>
      <w:u w:val="single"/>
    </w:rPr>
  </w:style>
  <w:style w:type="character" w:styleId="FollowedHyperlink">
    <w:name w:val="FollowedHyperlink"/>
    <w:basedOn w:val="DefaultParagraphFont"/>
    <w:uiPriority w:val="99"/>
    <w:semiHidden/>
    <w:unhideWhenUsed/>
    <w:rsid w:val="0089384A"/>
    <w:rPr>
      <w:color w:val="954F72"/>
      <w:u w:val="single"/>
    </w:rPr>
  </w:style>
  <w:style w:type="paragraph" w:customStyle="1" w:styleId="msonormal0">
    <w:name w:val="msonormal"/>
    <w:basedOn w:val="Normal"/>
    <w:rsid w:val="0089384A"/>
    <w:pPr>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65">
    <w:name w:val="xl65"/>
    <w:basedOn w:val="Normal"/>
    <w:rsid w:val="0089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kern w:val="0"/>
      <w:sz w:val="20"/>
      <w:szCs w:val="20"/>
      <w:lang w:eastAsia="en-ZA"/>
    </w:rPr>
  </w:style>
  <w:style w:type="paragraph" w:customStyle="1" w:styleId="xl66">
    <w:name w:val="xl66"/>
    <w:basedOn w:val="Normal"/>
    <w:rsid w:val="0089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kern w:val="0"/>
      <w:sz w:val="20"/>
      <w:szCs w:val="20"/>
      <w:lang w:eastAsia="en-ZA"/>
    </w:rPr>
  </w:style>
  <w:style w:type="paragraph" w:customStyle="1" w:styleId="xl67">
    <w:name w:val="xl67"/>
    <w:basedOn w:val="Normal"/>
    <w:rsid w:val="0089384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68">
    <w:name w:val="xl68"/>
    <w:basedOn w:val="Normal"/>
    <w:rsid w:val="00893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Century Gothic" w:eastAsia="Times New Roman" w:hAnsi="Century Gothic" w:cs="Times New Roman"/>
      <w:b/>
      <w:bCs/>
      <w:kern w:val="0"/>
      <w:sz w:val="20"/>
      <w:szCs w:val="20"/>
      <w:lang w:eastAsia="en-ZA"/>
    </w:rPr>
  </w:style>
  <w:style w:type="paragraph" w:customStyle="1" w:styleId="xl69">
    <w:name w:val="xl69"/>
    <w:basedOn w:val="Normal"/>
    <w:rsid w:val="0089384A"/>
    <w:pPr>
      <w:shd w:val="clear" w:color="000000" w:fill="FFFF0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70">
    <w:name w:val="xl70"/>
    <w:basedOn w:val="Normal"/>
    <w:rsid w:val="0089384A"/>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kern w:val="0"/>
      <w:sz w:val="20"/>
      <w:szCs w:val="20"/>
      <w:lang w:eastAsia="en-ZA"/>
    </w:rPr>
  </w:style>
  <w:style w:type="paragraph" w:customStyle="1" w:styleId="xl71">
    <w:name w:val="xl71"/>
    <w:basedOn w:val="Normal"/>
    <w:rsid w:val="0089384A"/>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Century Gothic" w:eastAsia="Times New Roman" w:hAnsi="Century Gothic" w:cs="Times New Roman"/>
      <w:b/>
      <w:bCs/>
      <w:kern w:val="0"/>
      <w:sz w:val="20"/>
      <w:szCs w:val="20"/>
      <w:lang w:eastAsia="en-ZA"/>
    </w:rPr>
  </w:style>
  <w:style w:type="paragraph" w:customStyle="1" w:styleId="xl72">
    <w:name w:val="xl72"/>
    <w:basedOn w:val="Normal"/>
    <w:rsid w:val="0089384A"/>
    <w:pPr>
      <w:pBdr>
        <w:top w:val="single" w:sz="4" w:space="0" w:color="auto"/>
        <w:left w:val="single" w:sz="4" w:space="0" w:color="auto"/>
        <w:bottom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73">
    <w:name w:val="xl73"/>
    <w:basedOn w:val="Normal"/>
    <w:rsid w:val="0089384A"/>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kern w:val="0"/>
      <w:sz w:val="20"/>
      <w:szCs w:val="20"/>
      <w:lang w:eastAsia="en-ZA"/>
    </w:rPr>
  </w:style>
  <w:style w:type="paragraph" w:customStyle="1" w:styleId="xl74">
    <w:name w:val="xl74"/>
    <w:basedOn w:val="Normal"/>
    <w:rsid w:val="0089384A"/>
    <w:pPr>
      <w:pBdr>
        <w:left w:val="single" w:sz="4" w:space="0" w:color="auto"/>
        <w:bottom w:val="single" w:sz="4" w:space="0" w:color="auto"/>
        <w:right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75">
    <w:name w:val="xl75"/>
    <w:basedOn w:val="Normal"/>
    <w:rsid w:val="0089384A"/>
    <w:pPr>
      <w:pBdr>
        <w:left w:val="single" w:sz="4" w:space="0" w:color="auto"/>
        <w:bottom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76">
    <w:name w:val="xl76"/>
    <w:basedOn w:val="Normal"/>
    <w:rsid w:val="0089384A"/>
    <w:pPr>
      <w:pBdr>
        <w:bottom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77">
    <w:name w:val="xl77"/>
    <w:basedOn w:val="Normal"/>
    <w:rsid w:val="0089384A"/>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Century Gothic" w:eastAsia="Times New Roman" w:hAnsi="Century Gothic" w:cs="Times New Roman"/>
      <w:kern w:val="0"/>
      <w:sz w:val="20"/>
      <w:szCs w:val="20"/>
      <w:lang w:eastAsia="en-ZA"/>
    </w:rPr>
  </w:style>
  <w:style w:type="paragraph" w:customStyle="1" w:styleId="xl78">
    <w:name w:val="xl78"/>
    <w:basedOn w:val="Normal"/>
    <w:rsid w:val="0089384A"/>
    <w:pPr>
      <w:pBdr>
        <w:top w:val="single" w:sz="4" w:space="0" w:color="auto"/>
        <w:left w:val="single" w:sz="4" w:space="0" w:color="auto"/>
        <w:right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79">
    <w:name w:val="xl79"/>
    <w:basedOn w:val="Normal"/>
    <w:rsid w:val="0089384A"/>
    <w:pPr>
      <w:pBdr>
        <w:top w:val="single" w:sz="4" w:space="0" w:color="auto"/>
        <w:left w:val="single" w:sz="4" w:space="0" w:color="auto"/>
      </w:pBdr>
      <w:spacing w:before="100" w:beforeAutospacing="1" w:after="100" w:afterAutospacing="1" w:line="240" w:lineRule="auto"/>
      <w:jc w:val="right"/>
    </w:pPr>
    <w:rPr>
      <w:rFonts w:ascii="Century Gothic" w:eastAsia="Times New Roman" w:hAnsi="Century Gothic" w:cs="Times New Roman"/>
      <w:kern w:val="0"/>
      <w:sz w:val="20"/>
      <w:szCs w:val="20"/>
      <w:lang w:eastAsia="en-ZA"/>
    </w:rPr>
  </w:style>
  <w:style w:type="paragraph" w:customStyle="1" w:styleId="xl80">
    <w:name w:val="xl80"/>
    <w:basedOn w:val="Normal"/>
    <w:rsid w:val="0089384A"/>
    <w:pPr>
      <w:pBdr>
        <w:top w:val="single" w:sz="8" w:space="0" w:color="auto"/>
        <w:left w:val="single" w:sz="8" w:space="0" w:color="auto"/>
        <w:bottom w:val="single" w:sz="8" w:space="0" w:color="auto"/>
        <w:right w:val="single" w:sz="4" w:space="0" w:color="auto"/>
      </w:pBdr>
      <w:shd w:val="clear" w:color="000000" w:fill="FFFF00"/>
      <w:spacing w:before="100" w:beforeAutospacing="1" w:after="100" w:afterAutospacing="1" w:line="240" w:lineRule="auto"/>
      <w:textAlignment w:val="top"/>
    </w:pPr>
    <w:rPr>
      <w:rFonts w:ascii="Century Gothic" w:eastAsia="Times New Roman" w:hAnsi="Century Gothic" w:cs="Times New Roman"/>
      <w:kern w:val="0"/>
      <w:sz w:val="20"/>
      <w:szCs w:val="20"/>
      <w:lang w:eastAsia="en-ZA"/>
    </w:rPr>
  </w:style>
  <w:style w:type="paragraph" w:customStyle="1" w:styleId="xl81">
    <w:name w:val="xl81"/>
    <w:basedOn w:val="Normal"/>
    <w:rsid w:val="0089384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textAlignment w:val="top"/>
    </w:pPr>
    <w:rPr>
      <w:rFonts w:ascii="Century Gothic" w:eastAsia="Times New Roman" w:hAnsi="Century Gothic" w:cs="Times New Roman"/>
      <w:b/>
      <w:bCs/>
      <w:kern w:val="0"/>
      <w:sz w:val="20"/>
      <w:szCs w:val="20"/>
      <w:lang w:eastAsia="en-ZA"/>
    </w:rPr>
  </w:style>
  <w:style w:type="paragraph" w:customStyle="1" w:styleId="xl82">
    <w:name w:val="xl82"/>
    <w:basedOn w:val="Normal"/>
    <w:rsid w:val="0089384A"/>
    <w:pPr>
      <w:pBdr>
        <w:top w:val="single" w:sz="8" w:space="0" w:color="auto"/>
        <w:left w:val="single" w:sz="4" w:space="0" w:color="auto"/>
        <w:bottom w:val="single" w:sz="8" w:space="0" w:color="auto"/>
        <w:right w:val="single" w:sz="4" w:space="0" w:color="auto"/>
      </w:pBdr>
      <w:shd w:val="clear" w:color="000000" w:fill="FFFF00"/>
      <w:spacing w:before="100" w:beforeAutospacing="1" w:after="100" w:afterAutospacing="1" w:line="240" w:lineRule="auto"/>
      <w:jc w:val="right"/>
    </w:pPr>
    <w:rPr>
      <w:rFonts w:ascii="Century Gothic" w:eastAsia="Times New Roman" w:hAnsi="Century Gothic" w:cs="Times New Roman"/>
      <w:b/>
      <w:bCs/>
      <w:kern w:val="0"/>
      <w:sz w:val="20"/>
      <w:szCs w:val="20"/>
      <w:lang w:eastAsia="en-ZA"/>
    </w:rPr>
  </w:style>
  <w:style w:type="paragraph" w:customStyle="1" w:styleId="xl83">
    <w:name w:val="xl83"/>
    <w:basedOn w:val="Normal"/>
    <w:rsid w:val="0089384A"/>
    <w:pPr>
      <w:pBdr>
        <w:top w:val="single" w:sz="8" w:space="0" w:color="auto"/>
        <w:left w:val="single" w:sz="4" w:space="0" w:color="auto"/>
        <w:bottom w:val="single" w:sz="8" w:space="0" w:color="auto"/>
      </w:pBdr>
      <w:shd w:val="clear" w:color="000000" w:fill="FFFF00"/>
      <w:spacing w:before="100" w:beforeAutospacing="1" w:after="100" w:afterAutospacing="1" w:line="240" w:lineRule="auto"/>
      <w:jc w:val="right"/>
    </w:pPr>
    <w:rPr>
      <w:rFonts w:ascii="Century Gothic" w:eastAsia="Times New Roman" w:hAnsi="Century Gothic" w:cs="Times New Roman"/>
      <w:b/>
      <w:bCs/>
      <w:kern w:val="0"/>
      <w:sz w:val="20"/>
      <w:szCs w:val="20"/>
      <w:lang w:eastAsia="en-ZA"/>
    </w:rPr>
  </w:style>
  <w:style w:type="paragraph" w:customStyle="1" w:styleId="xl84">
    <w:name w:val="xl84"/>
    <w:basedOn w:val="Normal"/>
    <w:rsid w:val="0089384A"/>
    <w:pPr>
      <w:pBdr>
        <w:top w:val="single" w:sz="8" w:space="0" w:color="auto"/>
        <w:left w:val="single" w:sz="8" w:space="0" w:color="auto"/>
        <w:bottom w:val="single" w:sz="8" w:space="0" w:color="auto"/>
      </w:pBdr>
      <w:shd w:val="clear" w:color="000000" w:fill="FFFF00"/>
      <w:spacing w:before="100" w:beforeAutospacing="1" w:after="100" w:afterAutospacing="1" w:line="240" w:lineRule="auto"/>
      <w:textAlignment w:val="top"/>
    </w:pPr>
    <w:rPr>
      <w:rFonts w:ascii="Century Gothic" w:eastAsia="Times New Roman" w:hAnsi="Century Gothic" w:cs="Times New Roman"/>
      <w:kern w:val="0"/>
      <w:sz w:val="20"/>
      <w:szCs w:val="20"/>
      <w:lang w:eastAsia="en-ZA"/>
    </w:rPr>
  </w:style>
  <w:style w:type="paragraph" w:customStyle="1" w:styleId="xl85">
    <w:name w:val="xl85"/>
    <w:basedOn w:val="Normal"/>
    <w:rsid w:val="0089384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86">
    <w:name w:val="xl86"/>
    <w:basedOn w:val="Normal"/>
    <w:rsid w:val="0089384A"/>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b/>
      <w:bCs/>
      <w:kern w:val="0"/>
      <w:sz w:val="24"/>
      <w:szCs w:val="24"/>
      <w:lang w:eastAsia="en-ZA"/>
    </w:rPr>
  </w:style>
  <w:style w:type="paragraph" w:customStyle="1" w:styleId="xl87">
    <w:name w:val="xl87"/>
    <w:basedOn w:val="Normal"/>
    <w:rsid w:val="0089384A"/>
    <w:pPr>
      <w:pBdr>
        <w:top w:val="single" w:sz="4" w:space="0" w:color="auto"/>
        <w:left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88">
    <w:name w:val="xl88"/>
    <w:basedOn w:val="Normal"/>
    <w:rsid w:val="0089384A"/>
    <w:pPr>
      <w:pBdr>
        <w:top w:val="single" w:sz="8" w:space="0" w:color="auto"/>
        <w:left w:val="single" w:sz="4" w:space="0" w:color="auto"/>
        <w:bottom w:val="single" w:sz="8" w:space="0" w:color="auto"/>
        <w:right w:val="single" w:sz="8" w:space="0" w:color="auto"/>
      </w:pBdr>
      <w:shd w:val="clear" w:color="000000" w:fill="92D050"/>
      <w:spacing w:before="100" w:beforeAutospacing="1" w:after="100" w:afterAutospacing="1" w:line="240" w:lineRule="auto"/>
    </w:pPr>
    <w:rPr>
      <w:rFonts w:ascii="Times New Roman" w:eastAsia="Times New Roman" w:hAnsi="Times New Roman" w:cs="Times New Roman"/>
      <w:b/>
      <w:bCs/>
      <w:kern w:val="0"/>
      <w:sz w:val="24"/>
      <w:szCs w:val="24"/>
      <w:lang w:eastAsia="en-ZA"/>
    </w:rPr>
  </w:style>
  <w:style w:type="paragraph" w:customStyle="1" w:styleId="xl89">
    <w:name w:val="xl89"/>
    <w:basedOn w:val="Normal"/>
    <w:rsid w:val="0089384A"/>
    <w:pPr>
      <w:pBdr>
        <w:left w:val="single" w:sz="4" w:space="0" w:color="auto"/>
        <w:bottom w:val="single" w:sz="4" w:space="0" w:color="auto"/>
        <w:right w:val="single" w:sz="4" w:space="0" w:color="auto"/>
      </w:pBdr>
      <w:shd w:val="clear" w:color="000000" w:fill="92D050"/>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90">
    <w:name w:val="xl90"/>
    <w:basedOn w:val="Normal"/>
    <w:rsid w:val="0089384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kern w:val="0"/>
      <w:sz w:val="24"/>
      <w:szCs w:val="24"/>
      <w:lang w:eastAsia="en-ZA"/>
    </w:rPr>
  </w:style>
  <w:style w:type="paragraph" w:customStyle="1" w:styleId="xl91">
    <w:name w:val="xl91"/>
    <w:basedOn w:val="Normal"/>
    <w:rsid w:val="0089384A"/>
    <w:pPr>
      <w:spacing w:before="100" w:beforeAutospacing="1" w:after="100" w:afterAutospacing="1" w:line="240" w:lineRule="auto"/>
      <w:jc w:val="center"/>
      <w:textAlignment w:val="center"/>
    </w:pPr>
    <w:rPr>
      <w:rFonts w:ascii="Century Gothic" w:eastAsia="Times New Roman" w:hAnsi="Century Gothic" w:cs="Times New Roman"/>
      <w:b/>
      <w:bCs/>
      <w:kern w:val="0"/>
      <w:sz w:val="24"/>
      <w:szCs w:val="24"/>
      <w:lang w:eastAsia="en-ZA"/>
    </w:rPr>
  </w:style>
  <w:style w:type="paragraph" w:customStyle="1" w:styleId="xl92">
    <w:name w:val="xl92"/>
    <w:basedOn w:val="Normal"/>
    <w:rsid w:val="0089384A"/>
    <w:pPr>
      <w:spacing w:before="100" w:beforeAutospacing="1" w:after="100" w:afterAutospacing="1" w:line="240" w:lineRule="auto"/>
      <w:jc w:val="center"/>
      <w:textAlignment w:val="center"/>
    </w:pPr>
    <w:rPr>
      <w:rFonts w:ascii="Century Gothic" w:eastAsia="Times New Roman" w:hAnsi="Century Gothic" w:cs="Times New Roman"/>
      <w:b/>
      <w:bCs/>
      <w:kern w:val="0"/>
      <w:sz w:val="24"/>
      <w:szCs w:val="24"/>
      <w:lang w:eastAsia="en-ZA"/>
    </w:rPr>
  </w:style>
  <w:style w:type="paragraph" w:customStyle="1" w:styleId="xl93">
    <w:name w:val="xl93"/>
    <w:basedOn w:val="Normal"/>
    <w:rsid w:val="0089384A"/>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entury Gothic" w:eastAsia="Times New Roman" w:hAnsi="Century Gothic" w:cs="Times New Roman"/>
      <w:b/>
      <w:bCs/>
      <w:kern w:val="0"/>
      <w:sz w:val="20"/>
      <w:szCs w:val="20"/>
      <w:lang w:eastAsia="en-ZA"/>
    </w:rPr>
  </w:style>
  <w:style w:type="paragraph" w:customStyle="1" w:styleId="xl94">
    <w:name w:val="xl94"/>
    <w:basedOn w:val="Normal"/>
    <w:rsid w:val="0089384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Century Gothic" w:eastAsia="Times New Roman" w:hAnsi="Century Gothic" w:cs="Times New Roman"/>
      <w:b/>
      <w:bCs/>
      <w:kern w:val="0"/>
      <w:sz w:val="20"/>
      <w:szCs w:val="20"/>
      <w:lang w:eastAsia="en-ZA"/>
    </w:rPr>
  </w:style>
  <w:style w:type="character" w:customStyle="1" w:styleId="UnresolvedMention">
    <w:name w:val="Unresolved Mention"/>
    <w:basedOn w:val="DefaultParagraphFont"/>
    <w:uiPriority w:val="99"/>
    <w:semiHidden/>
    <w:unhideWhenUsed/>
    <w:rsid w:val="00F36F16"/>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1021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1355</Words>
  <Characters>7729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Somlota</dc:creator>
  <cp:lastModifiedBy>USER</cp:lastModifiedBy>
  <cp:revision>2</cp:revision>
  <dcterms:created xsi:type="dcterms:W3CDTF">2023-06-05T16:06:00Z</dcterms:created>
  <dcterms:modified xsi:type="dcterms:W3CDTF">2023-06-05T16:06:00Z</dcterms:modified>
</cp:coreProperties>
</file>