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101E6" w14:textId="77777777" w:rsidR="004142D7" w:rsidRDefault="00334D64" w:rsidP="003E05E7">
      <w:pPr>
        <w:spacing w:before="100" w:beforeAutospacing="1" w:after="100" w:afterAutospacing="1" w:line="240" w:lineRule="auto"/>
        <w:jc w:val="both"/>
        <w:rPr>
          <w:rFonts w:ascii="Times New Roman" w:eastAsia="Calibri" w:hAnsi="Times New Roman" w:cs="Times New Roman"/>
          <w:b/>
          <w:bCs/>
          <w:sz w:val="24"/>
          <w:szCs w:val="24"/>
          <w:lang w:val="en-US"/>
        </w:rPr>
      </w:pPr>
      <w:r w:rsidRPr="00334D64">
        <w:rPr>
          <w:rFonts w:ascii="Arial" w:eastAsia="Times New Roman" w:hAnsi="Arial" w:cs="Times New Roman"/>
          <w:b/>
          <w:noProof/>
          <w:sz w:val="30"/>
          <w:szCs w:val="20"/>
          <w:lang w:eastAsia="en-ZA"/>
        </w:rPr>
        <w:drawing>
          <wp:anchor distT="0" distB="0" distL="114300" distR="114300" simplePos="0" relativeHeight="251659264" behindDoc="0" locked="0" layoutInCell="1" allowOverlap="1" wp14:anchorId="4CB3BFE3" wp14:editId="26D54B32">
            <wp:simplePos x="0" y="0"/>
            <wp:positionH relativeFrom="column">
              <wp:posOffset>2438400</wp:posOffset>
            </wp:positionH>
            <wp:positionV relativeFrom="paragraph">
              <wp:posOffset>201930</wp:posOffset>
            </wp:positionV>
            <wp:extent cx="771525" cy="981075"/>
            <wp:effectExtent l="0" t="0" r="9525"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pic:spPr>
                </pic:pic>
              </a:graphicData>
            </a:graphic>
            <wp14:sizeRelH relativeFrom="page">
              <wp14:pctWidth>0</wp14:pctWidth>
            </wp14:sizeRelH>
            <wp14:sizeRelV relativeFrom="page">
              <wp14:pctHeight>0</wp14:pctHeight>
            </wp14:sizeRelV>
          </wp:anchor>
        </w:drawing>
      </w:r>
    </w:p>
    <w:p w14:paraId="005282CA" w14:textId="77777777" w:rsidR="00334D64" w:rsidRPr="00334D64" w:rsidRDefault="00334D64" w:rsidP="00334D64">
      <w:pPr>
        <w:spacing w:after="0" w:line="360" w:lineRule="auto"/>
        <w:jc w:val="center"/>
        <w:rPr>
          <w:rFonts w:ascii="Arial" w:eastAsia="Times New Roman" w:hAnsi="Arial" w:cs="Times New Roman"/>
          <w:b/>
          <w:sz w:val="30"/>
          <w:szCs w:val="20"/>
          <w:lang w:val="en-US"/>
        </w:rPr>
      </w:pPr>
    </w:p>
    <w:p w14:paraId="787035A1" w14:textId="77777777" w:rsidR="00334D64" w:rsidRPr="00334D64" w:rsidRDefault="00334D64" w:rsidP="00334D64">
      <w:pPr>
        <w:spacing w:after="0" w:line="360" w:lineRule="auto"/>
        <w:jc w:val="center"/>
        <w:rPr>
          <w:rFonts w:ascii="Arial" w:eastAsia="Times New Roman" w:hAnsi="Arial" w:cs="Times New Roman"/>
          <w:b/>
          <w:sz w:val="30"/>
          <w:szCs w:val="20"/>
          <w:lang w:val="en-US"/>
        </w:rPr>
      </w:pPr>
    </w:p>
    <w:p w14:paraId="03C64ED0" w14:textId="77777777" w:rsidR="00334D64" w:rsidRPr="00334D64" w:rsidRDefault="00334D64" w:rsidP="00334D64">
      <w:pPr>
        <w:spacing w:after="0" w:line="360" w:lineRule="auto"/>
        <w:jc w:val="center"/>
        <w:rPr>
          <w:rFonts w:ascii="Arial" w:eastAsia="Times New Roman" w:hAnsi="Arial" w:cs="Times New Roman"/>
          <w:b/>
          <w:sz w:val="30"/>
          <w:szCs w:val="20"/>
          <w:lang w:val="en-US"/>
        </w:rPr>
      </w:pPr>
    </w:p>
    <w:p w14:paraId="69CA4406" w14:textId="77777777" w:rsidR="00334D64" w:rsidRPr="00334D64" w:rsidRDefault="00334D64" w:rsidP="00334D64">
      <w:pPr>
        <w:spacing w:after="0" w:line="360" w:lineRule="auto"/>
        <w:jc w:val="center"/>
        <w:rPr>
          <w:rFonts w:ascii="Arial" w:eastAsia="Times New Roman" w:hAnsi="Arial" w:cs="Times New Roman"/>
          <w:b/>
          <w:color w:val="003300"/>
          <w:sz w:val="20"/>
          <w:szCs w:val="20"/>
          <w:lang w:val="en-US"/>
        </w:rPr>
      </w:pPr>
      <w:r w:rsidRPr="00334D64">
        <w:rPr>
          <w:rFonts w:ascii="Arial" w:eastAsia="Times New Roman" w:hAnsi="Arial" w:cs="Times New Roman"/>
          <w:b/>
          <w:color w:val="003300"/>
          <w:sz w:val="20"/>
          <w:szCs w:val="20"/>
          <w:lang w:val="en-US"/>
        </w:rPr>
        <w:t>MINISTER IN THE PRESIDENCY:  PLANNING, MONITORING AND EVALUATION</w:t>
      </w:r>
    </w:p>
    <w:p w14:paraId="0FA07871" w14:textId="77777777" w:rsidR="00334D64" w:rsidRPr="00334D64" w:rsidRDefault="00334D64" w:rsidP="00334D64">
      <w:pPr>
        <w:spacing w:after="0" w:line="360" w:lineRule="auto"/>
        <w:jc w:val="center"/>
        <w:rPr>
          <w:rFonts w:ascii="Arial" w:eastAsia="Times New Roman" w:hAnsi="Arial" w:cs="Times New Roman"/>
          <w:b/>
          <w:color w:val="003300"/>
          <w:sz w:val="20"/>
          <w:szCs w:val="20"/>
          <w:lang w:val="en-US"/>
        </w:rPr>
      </w:pPr>
      <w:r w:rsidRPr="00334D64">
        <w:rPr>
          <w:rFonts w:ascii="Arial" w:eastAsia="Times New Roman" w:hAnsi="Arial" w:cs="Times New Roman"/>
          <w:b/>
          <w:color w:val="003300"/>
          <w:sz w:val="20"/>
          <w:szCs w:val="20"/>
          <w:lang w:val="en-US"/>
        </w:rPr>
        <w:t>REPUBLIC OF SOUTH AFRICA</w:t>
      </w:r>
    </w:p>
    <w:p w14:paraId="1A394DDC" w14:textId="77777777" w:rsidR="007D3DF1" w:rsidRPr="006D2F0A" w:rsidRDefault="007D3DF1" w:rsidP="007D3DF1">
      <w:pPr>
        <w:spacing w:before="100" w:beforeAutospacing="1" w:after="100" w:afterAutospacing="1" w:line="276" w:lineRule="auto"/>
        <w:ind w:left="720" w:hanging="720"/>
        <w:jc w:val="center"/>
        <w:outlineLvl w:val="0"/>
        <w:rPr>
          <w:rFonts w:ascii="Arial" w:eastAsia="Times New Roman" w:hAnsi="Arial" w:cs="Arial"/>
          <w:b/>
          <w:snapToGrid w:val="0"/>
          <w:color w:val="000000"/>
          <w:sz w:val="24"/>
          <w:szCs w:val="24"/>
          <w:lang w:val="en-GB"/>
        </w:rPr>
      </w:pPr>
      <w:r w:rsidRPr="006D2F0A">
        <w:rPr>
          <w:rFonts w:ascii="Arial" w:eastAsia="Times New Roman" w:hAnsi="Arial" w:cs="Arial"/>
          <w:b/>
          <w:snapToGrid w:val="0"/>
          <w:color w:val="000000"/>
          <w:sz w:val="24"/>
          <w:szCs w:val="24"/>
          <w:lang w:val="en-GB"/>
        </w:rPr>
        <w:t>NATIONAL ASSEMBLY</w:t>
      </w:r>
    </w:p>
    <w:p w14:paraId="236CBD5A" w14:textId="77777777" w:rsidR="007D3DF1" w:rsidRPr="006D2F0A" w:rsidRDefault="007D3DF1" w:rsidP="007D3DF1">
      <w:pPr>
        <w:spacing w:before="100" w:beforeAutospacing="1" w:after="100" w:afterAutospacing="1" w:line="276" w:lineRule="auto"/>
        <w:ind w:left="720" w:hanging="720"/>
        <w:jc w:val="center"/>
        <w:outlineLvl w:val="0"/>
        <w:rPr>
          <w:rFonts w:ascii="Arial" w:eastAsia="Times New Roman" w:hAnsi="Arial" w:cs="Arial"/>
          <w:b/>
          <w:snapToGrid w:val="0"/>
          <w:color w:val="000000"/>
          <w:sz w:val="24"/>
          <w:szCs w:val="24"/>
          <w:lang w:val="en-GB"/>
        </w:rPr>
      </w:pPr>
      <w:r w:rsidRPr="006D2F0A">
        <w:rPr>
          <w:rFonts w:ascii="Arial" w:eastAsia="Times New Roman" w:hAnsi="Arial" w:cs="Arial"/>
          <w:b/>
          <w:snapToGrid w:val="0"/>
          <w:color w:val="000000"/>
          <w:sz w:val="24"/>
          <w:szCs w:val="24"/>
          <w:lang w:val="en-GB"/>
        </w:rPr>
        <w:t>QUESTION FOR WRITTEN REPLY</w:t>
      </w:r>
    </w:p>
    <w:p w14:paraId="1DA8E3AA" w14:textId="77777777" w:rsidR="007D3DF1" w:rsidRPr="006D2F0A" w:rsidRDefault="007D3DF1" w:rsidP="007D3DF1">
      <w:pPr>
        <w:spacing w:before="100" w:beforeAutospacing="1" w:after="100" w:afterAutospacing="1" w:line="276" w:lineRule="auto"/>
        <w:ind w:left="720" w:hanging="720"/>
        <w:jc w:val="center"/>
        <w:outlineLvl w:val="0"/>
        <w:rPr>
          <w:rFonts w:ascii="Arial" w:eastAsia="Times New Roman" w:hAnsi="Arial" w:cs="Arial"/>
          <w:b/>
          <w:snapToGrid w:val="0"/>
          <w:sz w:val="24"/>
          <w:szCs w:val="24"/>
          <w:lang w:val="en-GB"/>
        </w:rPr>
      </w:pPr>
      <w:r w:rsidRPr="006D2F0A">
        <w:rPr>
          <w:rFonts w:ascii="Arial" w:eastAsia="Times New Roman" w:hAnsi="Arial" w:cs="Arial"/>
          <w:b/>
          <w:snapToGrid w:val="0"/>
          <w:sz w:val="24"/>
          <w:szCs w:val="24"/>
          <w:lang w:val="en-GB"/>
        </w:rPr>
        <w:t>QUESTION NUMBER:</w:t>
      </w:r>
      <w:r w:rsidRPr="006D2F0A">
        <w:rPr>
          <w:rFonts w:ascii="Arial" w:eastAsia="Times New Roman" w:hAnsi="Arial" w:cs="Arial"/>
          <w:b/>
          <w:snapToGrid w:val="0"/>
          <w:sz w:val="24"/>
          <w:szCs w:val="24"/>
          <w:lang w:val="en-GB"/>
        </w:rPr>
        <w:tab/>
      </w:r>
      <w:r w:rsidR="003C57B8">
        <w:rPr>
          <w:rFonts w:ascii="Arial" w:eastAsia="Times New Roman" w:hAnsi="Arial" w:cs="Arial"/>
          <w:b/>
          <w:snapToGrid w:val="0"/>
          <w:sz w:val="24"/>
          <w:szCs w:val="24"/>
          <w:lang w:val="en-GB"/>
        </w:rPr>
        <w:t>1340</w:t>
      </w:r>
    </w:p>
    <w:p w14:paraId="7332AC8C" w14:textId="77777777" w:rsidR="007D3DF1" w:rsidRPr="0095010C" w:rsidRDefault="007D3DF1" w:rsidP="007D3DF1">
      <w:pPr>
        <w:spacing w:after="120" w:line="360" w:lineRule="auto"/>
        <w:jc w:val="center"/>
        <w:rPr>
          <w:rFonts w:ascii="Arial" w:eastAsia="Times New Roman" w:hAnsi="Arial" w:cs="Arial"/>
          <w:b/>
          <w:snapToGrid w:val="0"/>
          <w:sz w:val="24"/>
          <w:szCs w:val="24"/>
          <w:lang w:val="en-GB"/>
        </w:rPr>
      </w:pPr>
      <w:r w:rsidRPr="006D2F0A">
        <w:rPr>
          <w:rFonts w:ascii="Arial" w:eastAsia="Times New Roman" w:hAnsi="Arial" w:cs="Arial"/>
          <w:b/>
          <w:snapToGrid w:val="0"/>
          <w:sz w:val="24"/>
          <w:szCs w:val="24"/>
          <w:lang w:val="en-GB"/>
        </w:rPr>
        <w:t xml:space="preserve">DATE OF PUBLICATION IN INTERNAL QUESTION PAPER: </w:t>
      </w:r>
      <w:r w:rsidR="00C22DC5">
        <w:rPr>
          <w:rFonts w:ascii="Arial" w:eastAsia="Times New Roman" w:hAnsi="Arial" w:cs="Arial"/>
          <w:b/>
          <w:snapToGrid w:val="0"/>
          <w:sz w:val="24"/>
          <w:szCs w:val="24"/>
          <w:lang w:val="en-GB"/>
        </w:rPr>
        <w:t>23</w:t>
      </w:r>
      <w:r w:rsidRPr="0095010C">
        <w:rPr>
          <w:rFonts w:ascii="Arial" w:eastAsia="Times New Roman" w:hAnsi="Arial" w:cs="Arial"/>
          <w:b/>
          <w:snapToGrid w:val="0"/>
          <w:sz w:val="24"/>
          <w:szCs w:val="24"/>
          <w:lang w:val="en-GB"/>
        </w:rPr>
        <w:t xml:space="preserve"> </w:t>
      </w:r>
      <w:r w:rsidR="0095010C" w:rsidRPr="0095010C">
        <w:rPr>
          <w:rFonts w:ascii="Arial" w:eastAsia="Times New Roman" w:hAnsi="Arial" w:cs="Arial"/>
          <w:b/>
          <w:snapToGrid w:val="0"/>
          <w:sz w:val="24"/>
          <w:szCs w:val="24"/>
          <w:lang w:val="en-GB"/>
        </w:rPr>
        <w:t xml:space="preserve">FEBRUARY </w:t>
      </w:r>
      <w:r w:rsidRPr="0095010C">
        <w:rPr>
          <w:rFonts w:ascii="Arial" w:eastAsia="Times New Roman" w:hAnsi="Arial" w:cs="Arial"/>
          <w:b/>
          <w:snapToGrid w:val="0"/>
          <w:sz w:val="24"/>
          <w:szCs w:val="24"/>
          <w:lang w:val="en-GB"/>
        </w:rPr>
        <w:t>2018</w:t>
      </w:r>
    </w:p>
    <w:p w14:paraId="7A12751C" w14:textId="77777777" w:rsidR="007D3DF1" w:rsidRPr="0095010C" w:rsidRDefault="007D3DF1" w:rsidP="007D3DF1">
      <w:pPr>
        <w:pBdr>
          <w:bottom w:val="single" w:sz="12" w:space="1" w:color="auto"/>
        </w:pBdr>
        <w:spacing w:after="0" w:line="276" w:lineRule="auto"/>
        <w:jc w:val="center"/>
        <w:rPr>
          <w:rFonts w:ascii="Arial" w:eastAsia="Times New Roman" w:hAnsi="Arial" w:cs="Arial"/>
          <w:b/>
          <w:snapToGrid w:val="0"/>
          <w:sz w:val="24"/>
          <w:szCs w:val="24"/>
          <w:lang w:val="en-GB"/>
        </w:rPr>
      </w:pPr>
      <w:r w:rsidRPr="0095010C">
        <w:rPr>
          <w:rFonts w:ascii="Arial" w:eastAsia="Times New Roman" w:hAnsi="Arial" w:cs="Arial"/>
          <w:b/>
          <w:snapToGrid w:val="0"/>
          <w:sz w:val="24"/>
          <w:szCs w:val="24"/>
          <w:lang w:val="en-GB"/>
        </w:rPr>
        <w:t xml:space="preserve">INTERNAL QUESTION PAPER NUMBER:  </w:t>
      </w:r>
      <w:r w:rsidR="00EB5D20">
        <w:rPr>
          <w:rFonts w:ascii="Arial" w:eastAsia="Times New Roman" w:hAnsi="Arial" w:cs="Arial"/>
          <w:b/>
          <w:snapToGrid w:val="0"/>
          <w:sz w:val="24"/>
          <w:szCs w:val="24"/>
          <w:lang w:val="en-GB"/>
        </w:rPr>
        <w:t>0</w:t>
      </w:r>
      <w:r w:rsidR="00C22DC5">
        <w:rPr>
          <w:rFonts w:ascii="Arial" w:eastAsia="Times New Roman" w:hAnsi="Arial" w:cs="Arial"/>
          <w:b/>
          <w:snapToGrid w:val="0"/>
          <w:sz w:val="24"/>
          <w:szCs w:val="24"/>
          <w:lang w:val="en-GB"/>
        </w:rPr>
        <w:t>3</w:t>
      </w:r>
      <w:r w:rsidRPr="0095010C">
        <w:rPr>
          <w:rFonts w:ascii="Arial" w:eastAsia="Times New Roman" w:hAnsi="Arial" w:cs="Arial"/>
          <w:b/>
          <w:snapToGrid w:val="0"/>
          <w:sz w:val="24"/>
          <w:szCs w:val="24"/>
          <w:lang w:val="en-GB"/>
        </w:rPr>
        <w:t xml:space="preserve"> - 2018</w:t>
      </w:r>
    </w:p>
    <w:p w14:paraId="3123B5EC" w14:textId="77777777" w:rsidR="00C22DC5" w:rsidRDefault="00C22DC5" w:rsidP="000133A5">
      <w:pPr>
        <w:spacing w:after="0" w:line="240" w:lineRule="auto"/>
        <w:rPr>
          <w:rFonts w:ascii="Arial" w:hAnsi="Arial" w:cs="Arial"/>
          <w:b/>
          <w:sz w:val="26"/>
          <w:szCs w:val="26"/>
        </w:rPr>
      </w:pPr>
    </w:p>
    <w:p w14:paraId="4206F73A" w14:textId="77777777" w:rsidR="00C22DC5" w:rsidRDefault="00C22DC5" w:rsidP="000133A5">
      <w:pPr>
        <w:spacing w:after="0" w:line="240" w:lineRule="auto"/>
        <w:rPr>
          <w:rFonts w:ascii="Arial" w:hAnsi="Arial" w:cs="Arial"/>
          <w:b/>
          <w:sz w:val="26"/>
          <w:szCs w:val="26"/>
        </w:rPr>
      </w:pPr>
    </w:p>
    <w:p w14:paraId="20473368" w14:textId="77777777" w:rsidR="00C22DC5" w:rsidRDefault="00C22DC5" w:rsidP="000133A5">
      <w:pPr>
        <w:spacing w:after="0" w:line="240" w:lineRule="auto"/>
        <w:rPr>
          <w:rFonts w:ascii="Arial" w:hAnsi="Arial" w:cs="Arial"/>
          <w:b/>
          <w:sz w:val="26"/>
          <w:szCs w:val="26"/>
        </w:rPr>
      </w:pPr>
    </w:p>
    <w:p w14:paraId="668BCD42" w14:textId="77777777" w:rsidR="00C22DC5" w:rsidRPr="00C22DC5" w:rsidRDefault="003C57B8" w:rsidP="00C22DC5">
      <w:pPr>
        <w:spacing w:before="100" w:beforeAutospacing="1" w:after="100" w:afterAutospacing="1" w:line="360" w:lineRule="auto"/>
        <w:ind w:left="720" w:hanging="720"/>
        <w:jc w:val="both"/>
        <w:rPr>
          <w:rFonts w:ascii="Arial" w:hAnsi="Arial" w:cs="Arial"/>
          <w:b/>
          <w:bCs/>
          <w:sz w:val="24"/>
          <w:szCs w:val="24"/>
          <w:lang w:val="af-ZA"/>
        </w:rPr>
      </w:pPr>
      <w:r>
        <w:rPr>
          <w:rFonts w:ascii="Arial" w:hAnsi="Arial" w:cs="Arial"/>
          <w:b/>
          <w:bCs/>
          <w:sz w:val="24"/>
          <w:szCs w:val="24"/>
          <w:lang w:val="af-ZA"/>
        </w:rPr>
        <w:t>1340</w:t>
      </w:r>
      <w:bookmarkStart w:id="0" w:name="_GoBack"/>
      <w:bookmarkEnd w:id="0"/>
      <w:r w:rsidR="00C22DC5">
        <w:rPr>
          <w:rFonts w:ascii="Arial" w:hAnsi="Arial" w:cs="Arial"/>
          <w:b/>
          <w:bCs/>
          <w:sz w:val="24"/>
          <w:szCs w:val="24"/>
          <w:lang w:val="af-ZA"/>
        </w:rPr>
        <w:t xml:space="preserve">. </w:t>
      </w:r>
      <w:r w:rsidR="00C22DC5" w:rsidRPr="00C22DC5">
        <w:rPr>
          <w:rFonts w:ascii="Arial" w:hAnsi="Arial" w:cs="Arial"/>
          <w:b/>
          <w:bCs/>
          <w:sz w:val="24"/>
          <w:szCs w:val="24"/>
          <w:lang w:val="af-ZA"/>
        </w:rPr>
        <w:t>Dr M J Cardo (DA) to ask the Minister in The Presidency:</w:t>
      </w:r>
    </w:p>
    <w:p w14:paraId="1C4E4AD3" w14:textId="77777777" w:rsidR="00C22DC5" w:rsidRPr="00C22DC5" w:rsidRDefault="00C22DC5" w:rsidP="00C22DC5">
      <w:pPr>
        <w:spacing w:before="100" w:beforeAutospacing="1" w:after="100" w:afterAutospacing="1" w:line="360" w:lineRule="auto"/>
        <w:ind w:left="720"/>
        <w:rPr>
          <w:rFonts w:ascii="Arial" w:hAnsi="Arial" w:cs="Arial"/>
          <w:sz w:val="24"/>
          <w:szCs w:val="24"/>
          <w:lang w:val="af-ZA"/>
        </w:rPr>
      </w:pPr>
      <w:r w:rsidRPr="00C22DC5">
        <w:rPr>
          <w:rFonts w:ascii="Arial" w:hAnsi="Arial" w:cs="Arial"/>
          <w:sz w:val="24"/>
          <w:szCs w:val="24"/>
        </w:rPr>
        <w:t>In terms of The Presidency’s Socio-Economic Impact Assessment System, which policies, laws and regulations have been (a) scrutinised and</w:t>
      </w:r>
      <w:r>
        <w:rPr>
          <w:rFonts w:ascii="Arial" w:hAnsi="Arial" w:cs="Arial"/>
          <w:sz w:val="24"/>
          <w:szCs w:val="24"/>
        </w:rPr>
        <w:t xml:space="preserve"> </w:t>
      </w:r>
      <w:r w:rsidRPr="00C22DC5">
        <w:rPr>
          <w:rFonts w:ascii="Arial" w:hAnsi="Arial" w:cs="Arial"/>
          <w:sz w:val="24"/>
          <w:szCs w:val="24"/>
        </w:rPr>
        <w:t>(b) found to have a negative socio-economic impact since 1 September 2015</w:t>
      </w:r>
      <w:r w:rsidRPr="00C22DC5">
        <w:rPr>
          <w:rFonts w:ascii="Arial" w:hAnsi="Arial" w:cs="Arial"/>
          <w:sz w:val="24"/>
          <w:szCs w:val="24"/>
          <w:lang w:val="af-ZA"/>
        </w:rPr>
        <w:t xml:space="preserve">?                                     </w:t>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Pr>
          <w:rFonts w:ascii="Arial" w:hAnsi="Arial" w:cs="Arial"/>
          <w:sz w:val="24"/>
          <w:szCs w:val="24"/>
          <w:lang w:val="af-ZA"/>
        </w:rPr>
        <w:tab/>
      </w:r>
      <w:r w:rsidRPr="00C22DC5">
        <w:rPr>
          <w:rFonts w:ascii="Arial" w:hAnsi="Arial" w:cs="Arial"/>
          <w:b/>
          <w:sz w:val="24"/>
          <w:szCs w:val="24"/>
        </w:rPr>
        <w:t>NW1440E</w:t>
      </w:r>
    </w:p>
    <w:p w14:paraId="02993F12" w14:textId="77777777" w:rsidR="00C22DC5" w:rsidRPr="00C22DC5" w:rsidRDefault="00C22DC5" w:rsidP="00681268">
      <w:pPr>
        <w:spacing w:before="100" w:beforeAutospacing="1" w:after="100" w:afterAutospacing="1" w:line="360" w:lineRule="auto"/>
        <w:jc w:val="both"/>
        <w:rPr>
          <w:rFonts w:ascii="Arial" w:hAnsi="Arial" w:cs="Arial"/>
          <w:b/>
          <w:sz w:val="24"/>
          <w:szCs w:val="24"/>
        </w:rPr>
      </w:pPr>
      <w:r w:rsidRPr="00C22DC5">
        <w:rPr>
          <w:rFonts w:ascii="Arial" w:hAnsi="Arial" w:cs="Arial"/>
          <w:b/>
          <w:sz w:val="24"/>
          <w:szCs w:val="24"/>
        </w:rPr>
        <w:t>REPLY:</w:t>
      </w:r>
    </w:p>
    <w:p w14:paraId="4C1554C7" w14:textId="77777777" w:rsidR="00C22DC5" w:rsidRPr="00C22DC5" w:rsidRDefault="00C22DC5" w:rsidP="00681268">
      <w:pPr>
        <w:numPr>
          <w:ilvl w:val="0"/>
          <w:numId w:val="3"/>
        </w:numPr>
        <w:spacing w:before="100" w:beforeAutospacing="1" w:after="100" w:afterAutospacing="1" w:line="360" w:lineRule="auto"/>
        <w:ind w:left="-142" w:right="-447" w:firstLine="0"/>
        <w:contextualSpacing/>
        <w:jc w:val="both"/>
        <w:rPr>
          <w:rFonts w:ascii="Arial" w:hAnsi="Arial" w:cs="Arial"/>
          <w:sz w:val="24"/>
          <w:szCs w:val="24"/>
        </w:rPr>
      </w:pPr>
      <w:r w:rsidRPr="00C22DC5">
        <w:rPr>
          <w:rFonts w:ascii="Arial" w:hAnsi="Arial" w:cs="Arial"/>
          <w:sz w:val="24"/>
          <w:szCs w:val="24"/>
        </w:rPr>
        <w:t xml:space="preserve">During the period of June 2015 to end of 2017-18 Financial Year, DPME received 404 SEIAS reports with proposals from Departments of which 375 were analysed and related feedback was provided to departments for improvements. It should be noted that the above figures exclude re-submissions of updated reports and proposals. The table below provides a summary of proposals per each financial year: </w:t>
      </w:r>
    </w:p>
    <w:tbl>
      <w:tblPr>
        <w:tblStyle w:val="TableGrid"/>
        <w:tblW w:w="11619" w:type="dxa"/>
        <w:jc w:val="center"/>
        <w:tblLayout w:type="fixed"/>
        <w:tblLook w:val="04A0" w:firstRow="1" w:lastRow="0" w:firstColumn="1" w:lastColumn="0" w:noHBand="0" w:noVBand="1"/>
      </w:tblPr>
      <w:tblGrid>
        <w:gridCol w:w="1129"/>
        <w:gridCol w:w="1854"/>
        <w:gridCol w:w="840"/>
        <w:gridCol w:w="1711"/>
        <w:gridCol w:w="1134"/>
        <w:gridCol w:w="1559"/>
        <w:gridCol w:w="1276"/>
        <w:gridCol w:w="982"/>
        <w:gridCol w:w="1134"/>
      </w:tblGrid>
      <w:tr w:rsidR="00681268" w:rsidRPr="00681268" w14:paraId="6EA2B444" w14:textId="77777777" w:rsidTr="00681268">
        <w:trPr>
          <w:tblHeader/>
          <w:jc w:val="center"/>
        </w:trPr>
        <w:tc>
          <w:tcPr>
            <w:tcW w:w="1129" w:type="dxa"/>
            <w:vMerge w:val="restart"/>
          </w:tcPr>
          <w:p w14:paraId="69623BD2"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lastRenderedPageBreak/>
              <w:t>Period</w:t>
            </w:r>
          </w:p>
        </w:tc>
        <w:tc>
          <w:tcPr>
            <w:tcW w:w="1854" w:type="dxa"/>
            <w:vMerge w:val="restart"/>
          </w:tcPr>
          <w:p w14:paraId="789DDCD9"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Total SEIAS reports Received by DPME from Departments</w:t>
            </w:r>
          </w:p>
        </w:tc>
        <w:tc>
          <w:tcPr>
            <w:tcW w:w="7502" w:type="dxa"/>
            <w:gridSpan w:val="6"/>
          </w:tcPr>
          <w:p w14:paraId="5B2E70CF"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Proposals that were subjected to the Socio-Economic Impact Assessment System (SEIAS) by Departments and analysed by DPME per stated period.</w:t>
            </w:r>
          </w:p>
        </w:tc>
        <w:tc>
          <w:tcPr>
            <w:tcW w:w="1134" w:type="dxa"/>
            <w:vMerge w:val="restart"/>
          </w:tcPr>
          <w:p w14:paraId="1FAA9855"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Total Processed by DPME</w:t>
            </w:r>
          </w:p>
        </w:tc>
      </w:tr>
      <w:tr w:rsidR="00681268" w:rsidRPr="00681268" w14:paraId="628193DB" w14:textId="77777777" w:rsidTr="00681268">
        <w:trPr>
          <w:tblHeader/>
          <w:jc w:val="center"/>
        </w:trPr>
        <w:tc>
          <w:tcPr>
            <w:tcW w:w="1129" w:type="dxa"/>
            <w:vMerge/>
          </w:tcPr>
          <w:p w14:paraId="72EA882A"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p>
        </w:tc>
        <w:tc>
          <w:tcPr>
            <w:tcW w:w="1854" w:type="dxa"/>
            <w:vMerge/>
          </w:tcPr>
          <w:p w14:paraId="2A76B004"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p>
        </w:tc>
        <w:tc>
          <w:tcPr>
            <w:tcW w:w="840" w:type="dxa"/>
          </w:tcPr>
          <w:p w14:paraId="264B4D91"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Bills</w:t>
            </w:r>
          </w:p>
        </w:tc>
        <w:tc>
          <w:tcPr>
            <w:tcW w:w="1711" w:type="dxa"/>
          </w:tcPr>
          <w:p w14:paraId="31EB6B6C"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Regulations</w:t>
            </w:r>
          </w:p>
        </w:tc>
        <w:tc>
          <w:tcPr>
            <w:tcW w:w="1134" w:type="dxa"/>
          </w:tcPr>
          <w:p w14:paraId="2F84ED78"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Policies</w:t>
            </w:r>
          </w:p>
        </w:tc>
        <w:tc>
          <w:tcPr>
            <w:tcW w:w="1559" w:type="dxa"/>
          </w:tcPr>
          <w:p w14:paraId="1996E944" w14:textId="77777777" w:rsidR="00C22DC5" w:rsidRPr="00C22DC5" w:rsidRDefault="00681268" w:rsidP="00C22DC5">
            <w:pPr>
              <w:spacing w:before="100" w:beforeAutospacing="1" w:after="100" w:afterAutospacing="1" w:line="252" w:lineRule="auto"/>
              <w:rPr>
                <w:rFonts w:ascii="Arial" w:hAnsi="Arial" w:cs="Arial"/>
                <w:b/>
                <w:sz w:val="20"/>
                <w:szCs w:val="20"/>
                <w:lang w:eastAsia="en-ZA"/>
              </w:rPr>
            </w:pPr>
            <w:r w:rsidRPr="00681268">
              <w:rPr>
                <w:rFonts w:ascii="Arial" w:hAnsi="Arial" w:cs="Arial"/>
                <w:b/>
                <w:sz w:val="20"/>
                <w:szCs w:val="20"/>
                <w:lang w:eastAsia="en-ZA"/>
              </w:rPr>
              <w:t>Framework</w:t>
            </w:r>
            <w:r>
              <w:rPr>
                <w:rFonts w:ascii="Arial" w:hAnsi="Arial" w:cs="Arial"/>
                <w:b/>
                <w:sz w:val="20"/>
                <w:szCs w:val="20"/>
                <w:lang w:eastAsia="en-ZA"/>
              </w:rPr>
              <w:t>s</w:t>
            </w:r>
          </w:p>
        </w:tc>
        <w:tc>
          <w:tcPr>
            <w:tcW w:w="1276" w:type="dxa"/>
          </w:tcPr>
          <w:p w14:paraId="4D7F92EB" w14:textId="77777777" w:rsidR="00C22DC5" w:rsidRPr="00C22DC5" w:rsidRDefault="00C22DC5" w:rsidP="00681268">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Strategie</w:t>
            </w:r>
            <w:r w:rsidR="00681268">
              <w:rPr>
                <w:rFonts w:ascii="Arial" w:hAnsi="Arial" w:cs="Arial"/>
                <w:b/>
                <w:sz w:val="20"/>
                <w:szCs w:val="20"/>
                <w:lang w:eastAsia="en-ZA"/>
              </w:rPr>
              <w:t>s</w:t>
            </w:r>
          </w:p>
        </w:tc>
        <w:tc>
          <w:tcPr>
            <w:tcW w:w="982" w:type="dxa"/>
          </w:tcPr>
          <w:p w14:paraId="32342A92"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Others</w:t>
            </w:r>
            <w:r w:rsidRPr="00681268">
              <w:rPr>
                <w:rFonts w:ascii="Arial" w:hAnsi="Arial" w:cs="Arial"/>
                <w:b/>
                <w:sz w:val="20"/>
                <w:szCs w:val="20"/>
                <w:vertAlign w:val="superscript"/>
                <w:lang w:eastAsia="en-ZA"/>
              </w:rPr>
              <w:footnoteReference w:id="1"/>
            </w:r>
          </w:p>
        </w:tc>
        <w:tc>
          <w:tcPr>
            <w:tcW w:w="1134" w:type="dxa"/>
            <w:vMerge/>
          </w:tcPr>
          <w:p w14:paraId="1651FDC8"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p>
        </w:tc>
      </w:tr>
      <w:tr w:rsidR="00681268" w:rsidRPr="00681268" w14:paraId="0D3837D7" w14:textId="77777777" w:rsidTr="00681268">
        <w:trPr>
          <w:jc w:val="center"/>
        </w:trPr>
        <w:tc>
          <w:tcPr>
            <w:tcW w:w="1129" w:type="dxa"/>
          </w:tcPr>
          <w:p w14:paraId="20122D39"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 xml:space="preserve">01 June 2015 to </w:t>
            </w:r>
          </w:p>
          <w:p w14:paraId="745DB66D"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31 March 2016</w:t>
            </w:r>
          </w:p>
        </w:tc>
        <w:tc>
          <w:tcPr>
            <w:tcW w:w="1854" w:type="dxa"/>
          </w:tcPr>
          <w:p w14:paraId="4A2C61D1"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117</w:t>
            </w:r>
          </w:p>
        </w:tc>
        <w:tc>
          <w:tcPr>
            <w:tcW w:w="840" w:type="dxa"/>
          </w:tcPr>
          <w:p w14:paraId="23B17042"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58</w:t>
            </w:r>
          </w:p>
        </w:tc>
        <w:tc>
          <w:tcPr>
            <w:tcW w:w="1711" w:type="dxa"/>
          </w:tcPr>
          <w:p w14:paraId="692C6BF1"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14</w:t>
            </w:r>
          </w:p>
        </w:tc>
        <w:tc>
          <w:tcPr>
            <w:tcW w:w="1134" w:type="dxa"/>
          </w:tcPr>
          <w:p w14:paraId="6835DFD4"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21</w:t>
            </w:r>
          </w:p>
        </w:tc>
        <w:tc>
          <w:tcPr>
            <w:tcW w:w="1559" w:type="dxa"/>
          </w:tcPr>
          <w:p w14:paraId="75D8BBB4"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1</w:t>
            </w:r>
          </w:p>
        </w:tc>
        <w:tc>
          <w:tcPr>
            <w:tcW w:w="1276" w:type="dxa"/>
          </w:tcPr>
          <w:p w14:paraId="16A5D39E"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1</w:t>
            </w:r>
          </w:p>
        </w:tc>
        <w:tc>
          <w:tcPr>
            <w:tcW w:w="982" w:type="dxa"/>
          </w:tcPr>
          <w:p w14:paraId="72B4052D"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4</w:t>
            </w:r>
          </w:p>
        </w:tc>
        <w:tc>
          <w:tcPr>
            <w:tcW w:w="1134" w:type="dxa"/>
          </w:tcPr>
          <w:p w14:paraId="7F3772B3"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99 (85%)</w:t>
            </w:r>
          </w:p>
        </w:tc>
      </w:tr>
      <w:tr w:rsidR="00681268" w:rsidRPr="00681268" w14:paraId="77A21AF2" w14:textId="77777777" w:rsidTr="00681268">
        <w:trPr>
          <w:jc w:val="center"/>
        </w:trPr>
        <w:tc>
          <w:tcPr>
            <w:tcW w:w="1129" w:type="dxa"/>
          </w:tcPr>
          <w:p w14:paraId="40C2DB7E"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 xml:space="preserve">01 April 2016 to </w:t>
            </w:r>
          </w:p>
          <w:p w14:paraId="0E6B46F2"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31 March 2017</w:t>
            </w:r>
          </w:p>
        </w:tc>
        <w:tc>
          <w:tcPr>
            <w:tcW w:w="1854" w:type="dxa"/>
          </w:tcPr>
          <w:p w14:paraId="448D610B"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135</w:t>
            </w:r>
          </w:p>
        </w:tc>
        <w:tc>
          <w:tcPr>
            <w:tcW w:w="840" w:type="dxa"/>
          </w:tcPr>
          <w:p w14:paraId="7ED0C67F"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39</w:t>
            </w:r>
          </w:p>
        </w:tc>
        <w:tc>
          <w:tcPr>
            <w:tcW w:w="1711" w:type="dxa"/>
          </w:tcPr>
          <w:p w14:paraId="2A5BFEBC"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24</w:t>
            </w:r>
          </w:p>
        </w:tc>
        <w:tc>
          <w:tcPr>
            <w:tcW w:w="1134" w:type="dxa"/>
          </w:tcPr>
          <w:p w14:paraId="26482ADF"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29</w:t>
            </w:r>
          </w:p>
        </w:tc>
        <w:tc>
          <w:tcPr>
            <w:tcW w:w="1559" w:type="dxa"/>
          </w:tcPr>
          <w:p w14:paraId="39A165CF"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1</w:t>
            </w:r>
          </w:p>
        </w:tc>
        <w:tc>
          <w:tcPr>
            <w:tcW w:w="1276" w:type="dxa"/>
          </w:tcPr>
          <w:p w14:paraId="7FCB83E5"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11</w:t>
            </w:r>
          </w:p>
        </w:tc>
        <w:tc>
          <w:tcPr>
            <w:tcW w:w="982" w:type="dxa"/>
          </w:tcPr>
          <w:p w14:paraId="3D8FF642"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23</w:t>
            </w:r>
          </w:p>
        </w:tc>
        <w:tc>
          <w:tcPr>
            <w:tcW w:w="1134" w:type="dxa"/>
          </w:tcPr>
          <w:p w14:paraId="56E70470"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127 (94%)</w:t>
            </w:r>
          </w:p>
        </w:tc>
      </w:tr>
      <w:tr w:rsidR="00681268" w:rsidRPr="00681268" w14:paraId="374C62F3" w14:textId="77777777" w:rsidTr="00681268">
        <w:trPr>
          <w:jc w:val="center"/>
        </w:trPr>
        <w:tc>
          <w:tcPr>
            <w:tcW w:w="1129" w:type="dxa"/>
          </w:tcPr>
          <w:p w14:paraId="20F0A316"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01 April 2017 to</w:t>
            </w:r>
          </w:p>
          <w:p w14:paraId="4AAD4F7E"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 xml:space="preserve"> 31 March 2018</w:t>
            </w:r>
          </w:p>
        </w:tc>
        <w:tc>
          <w:tcPr>
            <w:tcW w:w="1854" w:type="dxa"/>
          </w:tcPr>
          <w:p w14:paraId="75CF8011"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152</w:t>
            </w:r>
          </w:p>
        </w:tc>
        <w:tc>
          <w:tcPr>
            <w:tcW w:w="840" w:type="dxa"/>
          </w:tcPr>
          <w:p w14:paraId="34711093"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44</w:t>
            </w:r>
          </w:p>
        </w:tc>
        <w:tc>
          <w:tcPr>
            <w:tcW w:w="1711" w:type="dxa"/>
          </w:tcPr>
          <w:p w14:paraId="7095AFBD"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37</w:t>
            </w:r>
          </w:p>
        </w:tc>
        <w:tc>
          <w:tcPr>
            <w:tcW w:w="1134" w:type="dxa"/>
          </w:tcPr>
          <w:p w14:paraId="3983EBC8"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31</w:t>
            </w:r>
          </w:p>
        </w:tc>
        <w:tc>
          <w:tcPr>
            <w:tcW w:w="1559" w:type="dxa"/>
          </w:tcPr>
          <w:p w14:paraId="14F936E5"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5</w:t>
            </w:r>
          </w:p>
        </w:tc>
        <w:tc>
          <w:tcPr>
            <w:tcW w:w="1276" w:type="dxa"/>
          </w:tcPr>
          <w:p w14:paraId="37BB9D7F"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13</w:t>
            </w:r>
          </w:p>
        </w:tc>
        <w:tc>
          <w:tcPr>
            <w:tcW w:w="982" w:type="dxa"/>
          </w:tcPr>
          <w:p w14:paraId="3395F4B8" w14:textId="77777777" w:rsidR="00C22DC5" w:rsidRPr="00C22DC5" w:rsidRDefault="00C22DC5" w:rsidP="00C22DC5">
            <w:pPr>
              <w:spacing w:before="100" w:beforeAutospacing="1" w:after="100" w:afterAutospacing="1" w:line="252" w:lineRule="auto"/>
              <w:rPr>
                <w:rFonts w:ascii="Arial" w:hAnsi="Arial" w:cs="Arial"/>
                <w:sz w:val="20"/>
                <w:szCs w:val="20"/>
                <w:lang w:eastAsia="en-ZA"/>
              </w:rPr>
            </w:pPr>
            <w:r w:rsidRPr="00C22DC5">
              <w:rPr>
                <w:rFonts w:ascii="Arial" w:hAnsi="Arial" w:cs="Arial"/>
                <w:sz w:val="20"/>
                <w:szCs w:val="20"/>
                <w:lang w:eastAsia="en-ZA"/>
              </w:rPr>
              <w:t>19</w:t>
            </w:r>
          </w:p>
        </w:tc>
        <w:tc>
          <w:tcPr>
            <w:tcW w:w="1134" w:type="dxa"/>
          </w:tcPr>
          <w:p w14:paraId="1AD9F9AF"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149 (98%)</w:t>
            </w:r>
          </w:p>
        </w:tc>
      </w:tr>
      <w:tr w:rsidR="00681268" w:rsidRPr="00681268" w14:paraId="68765585" w14:textId="77777777" w:rsidTr="00681268">
        <w:trPr>
          <w:jc w:val="center"/>
        </w:trPr>
        <w:tc>
          <w:tcPr>
            <w:tcW w:w="1129" w:type="dxa"/>
          </w:tcPr>
          <w:p w14:paraId="087CDCD9"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 xml:space="preserve">Total </w:t>
            </w:r>
          </w:p>
        </w:tc>
        <w:tc>
          <w:tcPr>
            <w:tcW w:w="1854" w:type="dxa"/>
          </w:tcPr>
          <w:p w14:paraId="393118C5"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404</w:t>
            </w:r>
          </w:p>
        </w:tc>
        <w:tc>
          <w:tcPr>
            <w:tcW w:w="840" w:type="dxa"/>
          </w:tcPr>
          <w:p w14:paraId="2B90104A"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141</w:t>
            </w:r>
          </w:p>
        </w:tc>
        <w:tc>
          <w:tcPr>
            <w:tcW w:w="1711" w:type="dxa"/>
          </w:tcPr>
          <w:p w14:paraId="50CDAEBD"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75</w:t>
            </w:r>
          </w:p>
        </w:tc>
        <w:tc>
          <w:tcPr>
            <w:tcW w:w="1134" w:type="dxa"/>
          </w:tcPr>
          <w:p w14:paraId="7DB569EA"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81</w:t>
            </w:r>
          </w:p>
        </w:tc>
        <w:tc>
          <w:tcPr>
            <w:tcW w:w="1559" w:type="dxa"/>
          </w:tcPr>
          <w:p w14:paraId="33AD2D5F"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7</w:t>
            </w:r>
          </w:p>
        </w:tc>
        <w:tc>
          <w:tcPr>
            <w:tcW w:w="1276" w:type="dxa"/>
          </w:tcPr>
          <w:p w14:paraId="15B256A1"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25</w:t>
            </w:r>
          </w:p>
        </w:tc>
        <w:tc>
          <w:tcPr>
            <w:tcW w:w="982" w:type="dxa"/>
          </w:tcPr>
          <w:p w14:paraId="75B20C0B"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46</w:t>
            </w:r>
          </w:p>
        </w:tc>
        <w:tc>
          <w:tcPr>
            <w:tcW w:w="1134" w:type="dxa"/>
          </w:tcPr>
          <w:p w14:paraId="4A84EC9E" w14:textId="77777777" w:rsidR="00C22DC5" w:rsidRPr="00C22DC5" w:rsidRDefault="00C22DC5" w:rsidP="00C22DC5">
            <w:pPr>
              <w:spacing w:before="100" w:beforeAutospacing="1" w:after="100" w:afterAutospacing="1" w:line="252" w:lineRule="auto"/>
              <w:rPr>
                <w:rFonts w:ascii="Arial" w:hAnsi="Arial" w:cs="Arial"/>
                <w:b/>
                <w:sz w:val="20"/>
                <w:szCs w:val="20"/>
                <w:lang w:eastAsia="en-ZA"/>
              </w:rPr>
            </w:pPr>
            <w:r w:rsidRPr="00C22DC5">
              <w:rPr>
                <w:rFonts w:ascii="Arial" w:hAnsi="Arial" w:cs="Arial"/>
                <w:b/>
                <w:sz w:val="20"/>
                <w:szCs w:val="20"/>
                <w:lang w:eastAsia="en-ZA"/>
              </w:rPr>
              <w:t>375 (93%)</w:t>
            </w:r>
          </w:p>
        </w:tc>
      </w:tr>
    </w:tbl>
    <w:p w14:paraId="1EBBAD47" w14:textId="77777777" w:rsidR="00C22DC5" w:rsidRPr="00C22DC5" w:rsidRDefault="00C22DC5" w:rsidP="00C22DC5">
      <w:pPr>
        <w:spacing w:after="0" w:line="240" w:lineRule="auto"/>
        <w:rPr>
          <w:rFonts w:ascii="Arial" w:hAnsi="Arial" w:cs="Arial"/>
          <w:sz w:val="24"/>
          <w:szCs w:val="24"/>
        </w:rPr>
      </w:pPr>
    </w:p>
    <w:p w14:paraId="20F34E18" w14:textId="77777777" w:rsidR="00C22DC5" w:rsidRPr="00C22DC5" w:rsidRDefault="00C22DC5" w:rsidP="00C22DC5">
      <w:pPr>
        <w:spacing w:before="100" w:beforeAutospacing="1" w:after="100" w:afterAutospacing="1" w:line="252" w:lineRule="auto"/>
        <w:ind w:left="720"/>
        <w:jc w:val="both"/>
        <w:rPr>
          <w:rFonts w:ascii="Arial" w:hAnsi="Arial" w:cs="Arial"/>
          <w:sz w:val="24"/>
          <w:szCs w:val="24"/>
          <w:lang w:val="af-ZA"/>
        </w:rPr>
      </w:pPr>
      <w:r w:rsidRPr="00C22DC5">
        <w:rPr>
          <w:rFonts w:ascii="Arial" w:hAnsi="Arial" w:cs="Arial"/>
          <w:sz w:val="24"/>
          <w:szCs w:val="24"/>
        </w:rPr>
        <w:t>(b) Which ones were found to have a negative socio-economic impact since 1 September 2015</w:t>
      </w:r>
      <w:r w:rsidRPr="00C22DC5">
        <w:rPr>
          <w:rFonts w:ascii="Arial" w:hAnsi="Arial" w:cs="Arial"/>
          <w:sz w:val="24"/>
          <w:szCs w:val="24"/>
          <w:lang w:val="af-ZA"/>
        </w:rPr>
        <w:t>?  </w:t>
      </w:r>
    </w:p>
    <w:p w14:paraId="3107A545" w14:textId="77777777" w:rsidR="00C22DC5" w:rsidRPr="00C22DC5" w:rsidRDefault="00C22DC5" w:rsidP="00C22DC5">
      <w:pPr>
        <w:spacing w:before="100" w:beforeAutospacing="1" w:after="100" w:afterAutospacing="1" w:line="252" w:lineRule="auto"/>
        <w:ind w:left="720"/>
        <w:jc w:val="both"/>
        <w:rPr>
          <w:rFonts w:ascii="Arial" w:hAnsi="Arial" w:cs="Arial"/>
          <w:sz w:val="24"/>
          <w:szCs w:val="24"/>
          <w:lang w:val="af-ZA"/>
        </w:rPr>
      </w:pPr>
      <w:r w:rsidRPr="00C22DC5">
        <w:rPr>
          <w:rFonts w:ascii="Arial" w:hAnsi="Arial" w:cs="Arial"/>
          <w:sz w:val="24"/>
          <w:szCs w:val="24"/>
          <w:lang w:val="af-ZA"/>
        </w:rPr>
        <w:t xml:space="preserve">It should be noted that DPME does not reject proposals. Proposals that were found to have potential negative socio-economic impact were sent back to departments for improvements. Cabinet would not approve any proposal that contradicts the Constitution and the National Development Plan. Examples of key ones in the public domain which were referred back by DPME for further processing and improvements particularly  on mitigation of identified risks (possible unintended consequences) are the Regulations of Agricultural Land Holding Bill which still need to be processed by Parliament and the Mining Charter which is being currently being revised. </w:t>
      </w:r>
    </w:p>
    <w:p w14:paraId="0D5C0489" w14:textId="77777777" w:rsidR="00C22DC5" w:rsidRPr="00C22DC5" w:rsidRDefault="00C22DC5" w:rsidP="00C22DC5">
      <w:pPr>
        <w:spacing w:before="100" w:beforeAutospacing="1" w:after="100" w:afterAutospacing="1" w:line="252" w:lineRule="auto"/>
        <w:ind w:left="720"/>
        <w:jc w:val="both"/>
        <w:rPr>
          <w:rFonts w:ascii="Arial" w:hAnsi="Arial" w:cs="Arial"/>
          <w:sz w:val="24"/>
          <w:szCs w:val="24"/>
          <w:lang w:val="af-ZA"/>
        </w:rPr>
      </w:pPr>
      <w:r w:rsidRPr="00C22DC5">
        <w:rPr>
          <w:rFonts w:ascii="Arial" w:hAnsi="Arial" w:cs="Arial"/>
          <w:sz w:val="24"/>
          <w:szCs w:val="24"/>
          <w:lang w:val="af-ZA"/>
        </w:rPr>
        <w:t>DPME working together with custodian departments encourages stakeholders to participate and provide factual comments to the Liquor Amendment and the proposed Tobacco Products and Electronic Systems Bills which have been perceived as having unintended consequences by various groupings.</w:t>
      </w:r>
    </w:p>
    <w:p w14:paraId="1E26C5A7" w14:textId="77777777" w:rsidR="00C22DC5" w:rsidRPr="00C22DC5" w:rsidRDefault="00C22DC5" w:rsidP="00C22DC5">
      <w:pPr>
        <w:spacing w:before="100" w:beforeAutospacing="1" w:after="100" w:afterAutospacing="1" w:line="252" w:lineRule="auto"/>
        <w:ind w:left="720"/>
        <w:jc w:val="both"/>
        <w:rPr>
          <w:rFonts w:ascii="Arial" w:hAnsi="Arial" w:cs="Arial"/>
          <w:sz w:val="24"/>
          <w:szCs w:val="24"/>
          <w:lang w:val="af-ZA"/>
        </w:rPr>
      </w:pPr>
    </w:p>
    <w:p w14:paraId="50794EE4" w14:textId="77777777" w:rsidR="00C22DC5" w:rsidRPr="00C22DC5" w:rsidRDefault="00C22DC5" w:rsidP="00C22DC5">
      <w:pPr>
        <w:spacing w:before="100" w:beforeAutospacing="1" w:after="100" w:afterAutospacing="1" w:line="252" w:lineRule="auto"/>
        <w:ind w:left="720"/>
        <w:jc w:val="both"/>
        <w:rPr>
          <w:rFonts w:ascii="Arial" w:hAnsi="Arial" w:cs="Arial"/>
          <w:sz w:val="24"/>
          <w:szCs w:val="24"/>
          <w:lang w:val="af-ZA"/>
        </w:rPr>
      </w:pPr>
      <w:r w:rsidRPr="00C22DC5">
        <w:rPr>
          <w:rFonts w:ascii="Arial" w:hAnsi="Arial" w:cs="Arial"/>
          <w:sz w:val="24"/>
          <w:szCs w:val="24"/>
          <w:lang w:val="af-ZA"/>
        </w:rPr>
        <w:t xml:space="preserve">Other common challenges where DPME referred back or intervened on departments’s SEIAS reports and proposals included the following: </w:t>
      </w:r>
    </w:p>
    <w:p w14:paraId="58D455A5" w14:textId="77777777" w:rsidR="00681268" w:rsidRDefault="00C22DC5" w:rsidP="00C22DC5">
      <w:pPr>
        <w:numPr>
          <w:ilvl w:val="0"/>
          <w:numId w:val="4"/>
        </w:numPr>
        <w:spacing w:before="100" w:beforeAutospacing="1" w:after="100" w:afterAutospacing="1" w:line="252" w:lineRule="auto"/>
        <w:contextualSpacing/>
        <w:jc w:val="both"/>
        <w:rPr>
          <w:rFonts w:ascii="Arial" w:hAnsi="Arial" w:cs="Arial"/>
          <w:sz w:val="24"/>
          <w:szCs w:val="24"/>
          <w:lang w:val="af-ZA"/>
        </w:rPr>
      </w:pPr>
      <w:bookmarkStart w:id="1" w:name="_Toc510524494"/>
      <w:r w:rsidRPr="00C22DC5">
        <w:rPr>
          <w:rFonts w:ascii="Arial" w:hAnsi="Arial" w:cs="Arial"/>
          <w:sz w:val="24"/>
          <w:szCs w:val="24"/>
          <w:lang w:val="af-ZA"/>
        </w:rPr>
        <w:t xml:space="preserve">Lack of evidence based policy making including use of evaluations, research and other references to inform amendments or development of new proposals. </w:t>
      </w:r>
    </w:p>
    <w:p w14:paraId="64E68C75" w14:textId="77777777" w:rsidR="00681268" w:rsidRDefault="00681268" w:rsidP="00681268">
      <w:pPr>
        <w:spacing w:before="100" w:beforeAutospacing="1" w:after="100" w:afterAutospacing="1" w:line="252" w:lineRule="auto"/>
        <w:ind w:left="1440"/>
        <w:contextualSpacing/>
        <w:jc w:val="both"/>
        <w:rPr>
          <w:rFonts w:ascii="Arial" w:hAnsi="Arial" w:cs="Arial"/>
          <w:sz w:val="24"/>
          <w:szCs w:val="24"/>
          <w:lang w:val="af-ZA"/>
        </w:rPr>
      </w:pPr>
    </w:p>
    <w:p w14:paraId="7BA74575" w14:textId="77777777" w:rsidR="00681268" w:rsidRDefault="00681268" w:rsidP="00681268">
      <w:pPr>
        <w:spacing w:before="100" w:beforeAutospacing="1" w:after="100" w:afterAutospacing="1" w:line="252" w:lineRule="auto"/>
        <w:ind w:left="1440"/>
        <w:contextualSpacing/>
        <w:jc w:val="both"/>
        <w:rPr>
          <w:rFonts w:ascii="Arial" w:hAnsi="Arial" w:cs="Arial"/>
          <w:sz w:val="24"/>
          <w:szCs w:val="24"/>
          <w:lang w:val="af-ZA"/>
        </w:rPr>
      </w:pPr>
    </w:p>
    <w:p w14:paraId="5B209B5A" w14:textId="77777777" w:rsidR="00C22DC5" w:rsidRPr="00C22DC5" w:rsidRDefault="00C22DC5" w:rsidP="00C22DC5">
      <w:pPr>
        <w:numPr>
          <w:ilvl w:val="0"/>
          <w:numId w:val="4"/>
        </w:numPr>
        <w:spacing w:before="100" w:beforeAutospacing="1" w:after="100" w:afterAutospacing="1" w:line="252" w:lineRule="auto"/>
        <w:contextualSpacing/>
        <w:jc w:val="both"/>
        <w:rPr>
          <w:rFonts w:ascii="Arial" w:hAnsi="Arial" w:cs="Arial"/>
          <w:sz w:val="24"/>
          <w:szCs w:val="24"/>
          <w:lang w:val="af-ZA"/>
        </w:rPr>
      </w:pPr>
      <w:r w:rsidRPr="00C22DC5">
        <w:rPr>
          <w:rFonts w:ascii="Arial" w:hAnsi="Arial" w:cs="Arial"/>
          <w:sz w:val="24"/>
          <w:szCs w:val="24"/>
          <w:lang w:val="af-ZA"/>
        </w:rPr>
        <w:t>This became evident with challenges around problem identification and choice of policy options to address such problems (articulation on Theory of Change);</w:t>
      </w:r>
      <w:bookmarkEnd w:id="1"/>
    </w:p>
    <w:p w14:paraId="0CF4C3A9" w14:textId="77777777" w:rsidR="00C22DC5" w:rsidRPr="00C22DC5" w:rsidRDefault="00C22DC5" w:rsidP="00C22DC5">
      <w:pPr>
        <w:numPr>
          <w:ilvl w:val="0"/>
          <w:numId w:val="4"/>
        </w:numPr>
        <w:spacing w:before="100" w:beforeAutospacing="1" w:after="100" w:afterAutospacing="1" w:line="252" w:lineRule="auto"/>
        <w:contextualSpacing/>
        <w:jc w:val="both"/>
        <w:rPr>
          <w:rFonts w:ascii="Arial" w:hAnsi="Arial" w:cs="Arial"/>
          <w:sz w:val="24"/>
          <w:szCs w:val="24"/>
          <w:lang w:val="af-ZA"/>
        </w:rPr>
      </w:pPr>
      <w:bookmarkStart w:id="2" w:name="_Toc510524495"/>
      <w:r w:rsidRPr="00C22DC5">
        <w:rPr>
          <w:rFonts w:ascii="Arial" w:hAnsi="Arial" w:cs="Arial"/>
          <w:sz w:val="24"/>
          <w:szCs w:val="24"/>
          <w:lang w:val="af-ZA"/>
        </w:rPr>
        <w:t>Limited consultation with affected stakeholders both internally within departments and across;</w:t>
      </w:r>
      <w:bookmarkEnd w:id="2"/>
      <w:r w:rsidRPr="00C22DC5">
        <w:rPr>
          <w:rFonts w:ascii="Arial" w:hAnsi="Arial" w:cs="Arial"/>
          <w:sz w:val="24"/>
          <w:szCs w:val="24"/>
          <w:lang w:val="af-ZA"/>
        </w:rPr>
        <w:t xml:space="preserve"> </w:t>
      </w:r>
    </w:p>
    <w:p w14:paraId="2502D674" w14:textId="77777777" w:rsidR="00C22DC5" w:rsidRPr="00C22DC5" w:rsidRDefault="00C22DC5" w:rsidP="00C22DC5">
      <w:pPr>
        <w:numPr>
          <w:ilvl w:val="0"/>
          <w:numId w:val="4"/>
        </w:numPr>
        <w:spacing w:before="100" w:beforeAutospacing="1" w:after="100" w:afterAutospacing="1" w:line="252" w:lineRule="auto"/>
        <w:contextualSpacing/>
        <w:jc w:val="both"/>
        <w:rPr>
          <w:rFonts w:ascii="Arial" w:hAnsi="Arial" w:cs="Arial"/>
          <w:sz w:val="24"/>
          <w:szCs w:val="24"/>
          <w:lang w:val="af-ZA"/>
        </w:rPr>
      </w:pPr>
      <w:bookmarkStart w:id="3" w:name="_Toc510524496"/>
      <w:r w:rsidRPr="00C22DC5">
        <w:rPr>
          <w:rFonts w:ascii="Arial" w:hAnsi="Arial" w:cs="Arial"/>
          <w:sz w:val="24"/>
          <w:szCs w:val="24"/>
          <w:lang w:val="af-ZA"/>
        </w:rPr>
        <w:t>Inability to quantify costs related to the implementation of the proposals;</w:t>
      </w:r>
      <w:bookmarkEnd w:id="3"/>
      <w:r w:rsidRPr="00C22DC5">
        <w:rPr>
          <w:rFonts w:ascii="Arial" w:hAnsi="Arial" w:cs="Arial"/>
          <w:sz w:val="24"/>
          <w:szCs w:val="24"/>
          <w:lang w:val="af-ZA"/>
        </w:rPr>
        <w:t xml:space="preserve"> and </w:t>
      </w:r>
    </w:p>
    <w:p w14:paraId="78E9F27C" w14:textId="77777777" w:rsidR="00C22DC5" w:rsidRPr="00C22DC5" w:rsidRDefault="00C22DC5" w:rsidP="00C22DC5">
      <w:pPr>
        <w:numPr>
          <w:ilvl w:val="0"/>
          <w:numId w:val="4"/>
        </w:numPr>
        <w:spacing w:before="100" w:beforeAutospacing="1" w:after="100" w:afterAutospacing="1" w:line="252" w:lineRule="auto"/>
        <w:contextualSpacing/>
        <w:jc w:val="both"/>
        <w:rPr>
          <w:rFonts w:ascii="Arial" w:hAnsi="Arial" w:cs="Arial"/>
          <w:sz w:val="24"/>
          <w:szCs w:val="24"/>
          <w:lang w:val="af-ZA"/>
        </w:rPr>
      </w:pPr>
      <w:r w:rsidRPr="00C22DC5">
        <w:rPr>
          <w:rFonts w:ascii="Arial" w:hAnsi="Arial" w:cs="Arial"/>
          <w:sz w:val="24"/>
          <w:szCs w:val="24"/>
          <w:lang w:val="af-ZA"/>
        </w:rPr>
        <w:t>Poor mitigation strategies to minimise associated costs and identified risks.</w:t>
      </w:r>
    </w:p>
    <w:p w14:paraId="420870CA" w14:textId="77777777" w:rsidR="00C22DC5" w:rsidRPr="00C22DC5" w:rsidRDefault="00C22DC5" w:rsidP="00C22DC5">
      <w:pPr>
        <w:spacing w:before="100" w:beforeAutospacing="1" w:after="100" w:afterAutospacing="1" w:line="252" w:lineRule="auto"/>
        <w:ind w:left="720"/>
        <w:jc w:val="both"/>
        <w:rPr>
          <w:rFonts w:ascii="Times New Roman" w:hAnsi="Times New Roman" w:cs="Times New Roman"/>
          <w:sz w:val="28"/>
          <w:szCs w:val="28"/>
          <w:lang w:val="af-ZA"/>
        </w:rPr>
      </w:pPr>
    </w:p>
    <w:p w14:paraId="58DBC508" w14:textId="77777777" w:rsidR="00C22DC5" w:rsidRDefault="00C22DC5" w:rsidP="000133A5">
      <w:pPr>
        <w:spacing w:after="0" w:line="240" w:lineRule="auto"/>
        <w:rPr>
          <w:rFonts w:ascii="Arial" w:hAnsi="Arial" w:cs="Arial"/>
          <w:b/>
          <w:sz w:val="26"/>
          <w:szCs w:val="26"/>
        </w:rPr>
      </w:pPr>
    </w:p>
    <w:p w14:paraId="0222A0F9" w14:textId="77777777" w:rsidR="00C22DC5" w:rsidRDefault="00C22DC5" w:rsidP="000133A5">
      <w:pPr>
        <w:spacing w:after="0" w:line="240" w:lineRule="auto"/>
        <w:rPr>
          <w:rFonts w:ascii="Arial" w:hAnsi="Arial" w:cs="Arial"/>
          <w:b/>
          <w:sz w:val="26"/>
          <w:szCs w:val="26"/>
        </w:rPr>
      </w:pPr>
    </w:p>
    <w:p w14:paraId="05861480" w14:textId="77777777" w:rsidR="00C22DC5" w:rsidRDefault="00C22DC5" w:rsidP="000133A5">
      <w:pPr>
        <w:spacing w:after="0" w:line="240" w:lineRule="auto"/>
        <w:rPr>
          <w:rFonts w:ascii="Arial" w:hAnsi="Arial" w:cs="Arial"/>
          <w:b/>
          <w:sz w:val="26"/>
          <w:szCs w:val="26"/>
        </w:rPr>
      </w:pPr>
    </w:p>
    <w:p w14:paraId="03CD3425" w14:textId="77777777" w:rsidR="00C22DC5" w:rsidRDefault="00C22DC5" w:rsidP="000133A5">
      <w:pPr>
        <w:spacing w:after="0" w:line="240" w:lineRule="auto"/>
        <w:rPr>
          <w:rFonts w:ascii="Arial" w:hAnsi="Arial" w:cs="Arial"/>
          <w:b/>
          <w:sz w:val="26"/>
          <w:szCs w:val="26"/>
        </w:rPr>
      </w:pPr>
    </w:p>
    <w:p w14:paraId="7256180A" w14:textId="77777777" w:rsidR="00C22DC5" w:rsidRDefault="00C22DC5" w:rsidP="000133A5">
      <w:pPr>
        <w:spacing w:after="0" w:line="240" w:lineRule="auto"/>
        <w:rPr>
          <w:rFonts w:ascii="Arial" w:hAnsi="Arial" w:cs="Arial"/>
          <w:b/>
          <w:sz w:val="26"/>
          <w:szCs w:val="26"/>
        </w:rPr>
      </w:pPr>
    </w:p>
    <w:p w14:paraId="6BE539CF" w14:textId="77777777" w:rsidR="00C22DC5" w:rsidRDefault="00C22DC5" w:rsidP="000133A5">
      <w:pPr>
        <w:spacing w:after="0" w:line="240" w:lineRule="auto"/>
        <w:rPr>
          <w:rFonts w:ascii="Arial" w:hAnsi="Arial" w:cs="Arial"/>
          <w:b/>
          <w:sz w:val="26"/>
          <w:szCs w:val="26"/>
        </w:rPr>
      </w:pPr>
    </w:p>
    <w:p w14:paraId="53E7AF03" w14:textId="77777777" w:rsidR="00C22DC5" w:rsidRDefault="00C22DC5" w:rsidP="000133A5">
      <w:pPr>
        <w:spacing w:after="0" w:line="240" w:lineRule="auto"/>
        <w:rPr>
          <w:rFonts w:ascii="Arial" w:hAnsi="Arial" w:cs="Arial"/>
          <w:b/>
          <w:sz w:val="26"/>
          <w:szCs w:val="26"/>
        </w:rPr>
      </w:pPr>
    </w:p>
    <w:p w14:paraId="7A31E6D2" w14:textId="77777777" w:rsidR="000133A5" w:rsidRPr="000133A5" w:rsidRDefault="00C22DC5" w:rsidP="000133A5">
      <w:pPr>
        <w:spacing w:after="0" w:line="240" w:lineRule="auto"/>
        <w:rPr>
          <w:rFonts w:ascii="Arial" w:eastAsia="Times New Roman" w:hAnsi="Arial" w:cs="Arial"/>
          <w:sz w:val="26"/>
          <w:szCs w:val="26"/>
          <w:lang w:val="en-GB"/>
        </w:rPr>
      </w:pPr>
      <w:r w:rsidRPr="000133A5">
        <w:rPr>
          <w:rFonts w:ascii="Arial" w:eastAsia="Times New Roman" w:hAnsi="Arial" w:cs="Arial"/>
          <w:sz w:val="26"/>
          <w:szCs w:val="26"/>
          <w:lang w:val="en-GB"/>
        </w:rPr>
        <w:t xml:space="preserve"> </w:t>
      </w:r>
    </w:p>
    <w:tbl>
      <w:tblPr>
        <w:tblW w:w="9531" w:type="dxa"/>
        <w:tblInd w:w="108" w:type="dxa"/>
        <w:tblLook w:val="04A0" w:firstRow="1" w:lastRow="0" w:firstColumn="1" w:lastColumn="0" w:noHBand="0" w:noVBand="1"/>
      </w:tblPr>
      <w:tblGrid>
        <w:gridCol w:w="3294"/>
        <w:gridCol w:w="284"/>
        <w:gridCol w:w="1714"/>
        <w:gridCol w:w="1890"/>
        <w:gridCol w:w="2349"/>
      </w:tblGrid>
      <w:tr w:rsidR="000133A5" w:rsidRPr="00A777E3" w14:paraId="15A9F7B1" w14:textId="77777777" w:rsidTr="000133A5">
        <w:trPr>
          <w:cantSplit/>
        </w:trPr>
        <w:tc>
          <w:tcPr>
            <w:tcW w:w="3294" w:type="dxa"/>
            <w:vMerge w:val="restart"/>
            <w:vAlign w:val="center"/>
          </w:tcPr>
          <w:p w14:paraId="6770F33C" w14:textId="77777777" w:rsidR="000133A5" w:rsidRPr="000133A5" w:rsidRDefault="000133A5" w:rsidP="00C327ED">
            <w:pPr>
              <w:spacing w:after="0" w:line="240" w:lineRule="auto"/>
              <w:jc w:val="center"/>
              <w:rPr>
                <w:rFonts w:ascii="Arial" w:eastAsia="Times New Roman" w:hAnsi="Arial" w:cs="Arial"/>
                <w:sz w:val="26"/>
                <w:szCs w:val="26"/>
                <w:lang w:val="en-GB"/>
              </w:rPr>
            </w:pPr>
          </w:p>
          <w:p w14:paraId="733022D4" w14:textId="77777777" w:rsidR="000133A5" w:rsidRPr="000133A5" w:rsidRDefault="000133A5" w:rsidP="00C327ED">
            <w:pPr>
              <w:spacing w:after="0" w:line="240" w:lineRule="auto"/>
              <w:jc w:val="center"/>
              <w:rPr>
                <w:rFonts w:ascii="Arial" w:eastAsia="Times New Roman" w:hAnsi="Arial" w:cs="Arial"/>
                <w:sz w:val="26"/>
                <w:szCs w:val="26"/>
                <w:lang w:val="en-GB"/>
              </w:rPr>
            </w:pPr>
          </w:p>
        </w:tc>
        <w:tc>
          <w:tcPr>
            <w:tcW w:w="284" w:type="dxa"/>
            <w:vMerge w:val="restart"/>
            <w:tcBorders>
              <w:right w:val="single" w:sz="4" w:space="0" w:color="auto"/>
            </w:tcBorders>
          </w:tcPr>
          <w:p w14:paraId="18B51DA6" w14:textId="77777777" w:rsidR="000133A5" w:rsidRPr="000133A5" w:rsidRDefault="000133A5" w:rsidP="00C327ED">
            <w:pPr>
              <w:spacing w:after="0" w:line="240" w:lineRule="auto"/>
              <w:jc w:val="both"/>
              <w:rPr>
                <w:rFonts w:ascii="Arial" w:eastAsia="Times New Roman" w:hAnsi="Arial" w:cs="Arial"/>
                <w:sz w:val="26"/>
                <w:szCs w:val="26"/>
                <w:lang w:val="en-GB"/>
              </w:rPr>
            </w:pPr>
          </w:p>
        </w:tc>
        <w:tc>
          <w:tcPr>
            <w:tcW w:w="1714" w:type="dxa"/>
            <w:tcBorders>
              <w:top w:val="single" w:sz="4" w:space="0" w:color="auto"/>
              <w:left w:val="single" w:sz="4" w:space="0" w:color="auto"/>
              <w:bottom w:val="single" w:sz="4" w:space="0" w:color="auto"/>
              <w:right w:val="single" w:sz="4" w:space="0" w:color="auto"/>
            </w:tcBorders>
            <w:vAlign w:val="center"/>
          </w:tcPr>
          <w:p w14:paraId="773F1BE1" w14:textId="77777777" w:rsidR="000133A5" w:rsidRPr="000133A5" w:rsidRDefault="000133A5" w:rsidP="00C327ED">
            <w:pPr>
              <w:spacing w:after="0" w:line="240" w:lineRule="auto"/>
              <w:jc w:val="center"/>
              <w:rPr>
                <w:rFonts w:ascii="Arial" w:eastAsia="Times New Roman" w:hAnsi="Arial" w:cs="Arial"/>
                <w:sz w:val="26"/>
                <w:szCs w:val="26"/>
                <w:lang w:val="en-GB"/>
              </w:rPr>
            </w:pPr>
            <w:r w:rsidRPr="00A777E3">
              <w:rPr>
                <w:rFonts w:ascii="Arial" w:eastAsia="Times New Roman" w:hAnsi="Arial" w:cs="Arial"/>
                <w:sz w:val="26"/>
                <w:szCs w:val="26"/>
                <w:lang w:val="en-GB"/>
              </w:rPr>
              <w:t>Approved</w:t>
            </w:r>
          </w:p>
        </w:tc>
        <w:tc>
          <w:tcPr>
            <w:tcW w:w="1890" w:type="dxa"/>
            <w:tcBorders>
              <w:top w:val="single" w:sz="4" w:space="0" w:color="auto"/>
              <w:left w:val="single" w:sz="4" w:space="0" w:color="auto"/>
              <w:bottom w:val="single" w:sz="4" w:space="0" w:color="auto"/>
              <w:right w:val="single" w:sz="4" w:space="0" w:color="auto"/>
            </w:tcBorders>
            <w:vAlign w:val="center"/>
          </w:tcPr>
          <w:p w14:paraId="4B1D77E1" w14:textId="77777777" w:rsidR="000133A5" w:rsidRPr="000133A5" w:rsidRDefault="000133A5" w:rsidP="00C327ED">
            <w:pPr>
              <w:spacing w:after="0" w:line="240" w:lineRule="auto"/>
              <w:jc w:val="center"/>
              <w:rPr>
                <w:rFonts w:ascii="Arial" w:eastAsia="Times New Roman" w:hAnsi="Arial" w:cs="Arial"/>
                <w:sz w:val="26"/>
                <w:szCs w:val="26"/>
                <w:lang w:val="en-GB"/>
              </w:rPr>
            </w:pPr>
            <w:r w:rsidRPr="000133A5">
              <w:rPr>
                <w:rFonts w:ascii="Arial" w:eastAsia="Times New Roman" w:hAnsi="Arial" w:cs="Arial"/>
                <w:sz w:val="26"/>
                <w:szCs w:val="26"/>
                <w:lang w:val="en-GB"/>
              </w:rPr>
              <w:t xml:space="preserve">Not </w:t>
            </w:r>
          </w:p>
          <w:p w14:paraId="448CD75E" w14:textId="77777777" w:rsidR="000133A5" w:rsidRPr="000133A5" w:rsidRDefault="000133A5" w:rsidP="00C327ED">
            <w:pPr>
              <w:spacing w:after="0" w:line="240" w:lineRule="auto"/>
              <w:jc w:val="center"/>
              <w:rPr>
                <w:rFonts w:ascii="Arial" w:eastAsia="Times New Roman" w:hAnsi="Arial" w:cs="Arial"/>
                <w:sz w:val="26"/>
                <w:szCs w:val="26"/>
                <w:lang w:val="en-GB"/>
              </w:rPr>
            </w:pPr>
            <w:r w:rsidRPr="00A777E3">
              <w:rPr>
                <w:rFonts w:ascii="Arial" w:eastAsia="Times New Roman" w:hAnsi="Arial" w:cs="Arial"/>
                <w:sz w:val="26"/>
                <w:szCs w:val="26"/>
                <w:lang w:val="en-GB"/>
              </w:rPr>
              <w:t>Approved</w:t>
            </w:r>
          </w:p>
        </w:tc>
        <w:tc>
          <w:tcPr>
            <w:tcW w:w="2349" w:type="dxa"/>
            <w:tcBorders>
              <w:top w:val="single" w:sz="4" w:space="0" w:color="auto"/>
              <w:left w:val="single" w:sz="4" w:space="0" w:color="auto"/>
              <w:bottom w:val="single" w:sz="4" w:space="0" w:color="auto"/>
              <w:right w:val="single" w:sz="4" w:space="0" w:color="auto"/>
            </w:tcBorders>
            <w:vAlign w:val="center"/>
          </w:tcPr>
          <w:p w14:paraId="6A2F08D0" w14:textId="77777777" w:rsidR="000133A5" w:rsidRPr="000133A5" w:rsidRDefault="000133A5" w:rsidP="00C327ED">
            <w:pPr>
              <w:spacing w:after="0" w:line="240" w:lineRule="auto"/>
              <w:jc w:val="center"/>
              <w:rPr>
                <w:rFonts w:ascii="Arial" w:eastAsia="Times New Roman" w:hAnsi="Arial" w:cs="Arial"/>
                <w:sz w:val="26"/>
                <w:szCs w:val="26"/>
                <w:lang w:val="en-GB"/>
              </w:rPr>
            </w:pPr>
            <w:r w:rsidRPr="00A777E3">
              <w:rPr>
                <w:rFonts w:ascii="Arial" w:eastAsia="Times New Roman" w:hAnsi="Arial" w:cs="Arial"/>
                <w:sz w:val="26"/>
                <w:szCs w:val="26"/>
                <w:lang w:val="en-GB"/>
              </w:rPr>
              <w:t>Approved</w:t>
            </w:r>
          </w:p>
          <w:p w14:paraId="29720156" w14:textId="77777777" w:rsidR="000133A5" w:rsidRPr="000133A5" w:rsidRDefault="000133A5" w:rsidP="00C327ED">
            <w:pPr>
              <w:spacing w:after="0" w:line="240" w:lineRule="auto"/>
              <w:jc w:val="center"/>
              <w:rPr>
                <w:rFonts w:ascii="Arial" w:eastAsia="Times New Roman" w:hAnsi="Arial" w:cs="Arial"/>
                <w:sz w:val="26"/>
                <w:szCs w:val="26"/>
                <w:lang w:val="en-GB"/>
              </w:rPr>
            </w:pPr>
            <w:r w:rsidRPr="000133A5">
              <w:rPr>
                <w:rFonts w:ascii="Arial" w:eastAsia="Times New Roman" w:hAnsi="Arial" w:cs="Arial"/>
                <w:sz w:val="26"/>
                <w:szCs w:val="26"/>
                <w:lang w:val="en-GB"/>
              </w:rPr>
              <w:t>as amended</w:t>
            </w:r>
          </w:p>
        </w:tc>
      </w:tr>
      <w:tr w:rsidR="000133A5" w:rsidRPr="00A777E3" w14:paraId="236FE67A" w14:textId="77777777" w:rsidTr="000133A5">
        <w:trPr>
          <w:cantSplit/>
          <w:trHeight w:val="299"/>
        </w:trPr>
        <w:tc>
          <w:tcPr>
            <w:tcW w:w="3294" w:type="dxa"/>
            <w:vMerge/>
            <w:tcBorders>
              <w:bottom w:val="single" w:sz="4" w:space="0" w:color="auto"/>
            </w:tcBorders>
            <w:vAlign w:val="center"/>
          </w:tcPr>
          <w:p w14:paraId="349004AA" w14:textId="77777777" w:rsidR="000133A5" w:rsidRPr="000133A5" w:rsidRDefault="000133A5" w:rsidP="00C327ED">
            <w:pPr>
              <w:spacing w:after="0" w:line="240" w:lineRule="auto"/>
              <w:jc w:val="center"/>
              <w:rPr>
                <w:rFonts w:ascii="Arial" w:eastAsia="Times New Roman" w:hAnsi="Arial" w:cs="Arial"/>
                <w:sz w:val="26"/>
                <w:szCs w:val="26"/>
                <w:lang w:val="en-GB"/>
              </w:rPr>
            </w:pPr>
          </w:p>
        </w:tc>
        <w:tc>
          <w:tcPr>
            <w:tcW w:w="284" w:type="dxa"/>
            <w:vMerge/>
            <w:tcBorders>
              <w:right w:val="single" w:sz="4" w:space="0" w:color="auto"/>
            </w:tcBorders>
          </w:tcPr>
          <w:p w14:paraId="140FAC8D" w14:textId="77777777" w:rsidR="000133A5" w:rsidRPr="000133A5" w:rsidRDefault="000133A5" w:rsidP="00C327ED">
            <w:pPr>
              <w:spacing w:after="0" w:line="240" w:lineRule="auto"/>
              <w:jc w:val="both"/>
              <w:rPr>
                <w:rFonts w:ascii="Arial" w:eastAsia="Times New Roman" w:hAnsi="Arial" w:cs="Arial"/>
                <w:sz w:val="26"/>
                <w:szCs w:val="26"/>
                <w:lang w:val="en-GB"/>
              </w:rPr>
            </w:pPr>
          </w:p>
        </w:tc>
        <w:tc>
          <w:tcPr>
            <w:tcW w:w="5953" w:type="dxa"/>
            <w:gridSpan w:val="3"/>
            <w:vMerge w:val="restart"/>
            <w:tcBorders>
              <w:top w:val="single" w:sz="4" w:space="0" w:color="auto"/>
              <w:left w:val="single" w:sz="4" w:space="0" w:color="auto"/>
              <w:bottom w:val="single" w:sz="4" w:space="0" w:color="auto"/>
              <w:right w:val="single" w:sz="4" w:space="0" w:color="auto"/>
            </w:tcBorders>
          </w:tcPr>
          <w:p w14:paraId="385B58F1" w14:textId="77777777" w:rsidR="000133A5" w:rsidRPr="000133A5" w:rsidRDefault="000133A5" w:rsidP="00C327ED">
            <w:pPr>
              <w:spacing w:after="0" w:line="240" w:lineRule="auto"/>
              <w:jc w:val="both"/>
              <w:rPr>
                <w:rFonts w:ascii="Arial" w:eastAsia="Times New Roman" w:hAnsi="Arial" w:cs="Arial"/>
                <w:sz w:val="26"/>
                <w:szCs w:val="26"/>
                <w:lang w:val="en-GB"/>
              </w:rPr>
            </w:pPr>
            <w:r w:rsidRPr="000133A5">
              <w:rPr>
                <w:rFonts w:ascii="Arial" w:eastAsia="Times New Roman" w:hAnsi="Arial" w:cs="Arial"/>
                <w:sz w:val="26"/>
                <w:szCs w:val="26"/>
                <w:lang w:val="en-GB"/>
              </w:rPr>
              <w:t>Comment:</w:t>
            </w:r>
          </w:p>
        </w:tc>
      </w:tr>
      <w:tr w:rsidR="000133A5" w:rsidRPr="00A777E3" w14:paraId="5238EAB7" w14:textId="77777777" w:rsidTr="000133A5">
        <w:trPr>
          <w:cantSplit/>
        </w:trPr>
        <w:tc>
          <w:tcPr>
            <w:tcW w:w="3294" w:type="dxa"/>
            <w:tcBorders>
              <w:top w:val="single" w:sz="4" w:space="0" w:color="auto"/>
            </w:tcBorders>
            <w:vAlign w:val="center"/>
          </w:tcPr>
          <w:p w14:paraId="16E99064" w14:textId="77777777" w:rsidR="000133A5" w:rsidRPr="00A777E3" w:rsidRDefault="000133A5" w:rsidP="00C327ED">
            <w:pPr>
              <w:spacing w:after="0" w:line="240" w:lineRule="auto"/>
              <w:rPr>
                <w:rFonts w:ascii="Arial" w:eastAsia="Times New Roman" w:hAnsi="Arial" w:cs="Arial"/>
                <w:sz w:val="26"/>
                <w:szCs w:val="26"/>
                <w:lang w:val="en-GB"/>
              </w:rPr>
            </w:pPr>
            <w:r w:rsidRPr="00A777E3">
              <w:rPr>
                <w:rFonts w:ascii="Arial" w:eastAsia="Times New Roman" w:hAnsi="Arial" w:cs="Arial"/>
                <w:sz w:val="26"/>
                <w:szCs w:val="26"/>
                <w:lang w:val="en-GB"/>
              </w:rPr>
              <w:t xml:space="preserve">Dr NC </w:t>
            </w:r>
            <w:proofErr w:type="spellStart"/>
            <w:r w:rsidRPr="00A777E3">
              <w:rPr>
                <w:rFonts w:ascii="Arial" w:eastAsia="Times New Roman" w:hAnsi="Arial" w:cs="Arial"/>
                <w:sz w:val="26"/>
                <w:szCs w:val="26"/>
                <w:lang w:val="en-GB"/>
              </w:rPr>
              <w:t>Dlamini</w:t>
            </w:r>
            <w:proofErr w:type="spellEnd"/>
            <w:r w:rsidRPr="00A777E3">
              <w:rPr>
                <w:rFonts w:ascii="Arial" w:eastAsia="Times New Roman" w:hAnsi="Arial" w:cs="Arial"/>
                <w:sz w:val="26"/>
                <w:szCs w:val="26"/>
                <w:lang w:val="en-GB"/>
              </w:rPr>
              <w:t>-Zuma</w:t>
            </w:r>
          </w:p>
          <w:p w14:paraId="19551D67" w14:textId="77777777" w:rsidR="000133A5" w:rsidRPr="000133A5" w:rsidRDefault="000133A5" w:rsidP="000133A5">
            <w:pPr>
              <w:spacing w:after="0" w:line="240" w:lineRule="auto"/>
              <w:rPr>
                <w:rFonts w:ascii="Arial" w:eastAsia="Times New Roman" w:hAnsi="Arial" w:cs="Arial"/>
                <w:sz w:val="26"/>
                <w:szCs w:val="26"/>
                <w:lang w:val="en-GB"/>
              </w:rPr>
            </w:pPr>
            <w:r w:rsidRPr="00A777E3">
              <w:rPr>
                <w:rFonts w:ascii="Arial" w:eastAsia="Times New Roman" w:hAnsi="Arial" w:cs="Arial"/>
                <w:sz w:val="26"/>
                <w:szCs w:val="26"/>
                <w:lang w:val="en-GB"/>
              </w:rPr>
              <w:t xml:space="preserve">Minister in the Presidency: </w:t>
            </w:r>
            <w:r w:rsidRPr="000133A5">
              <w:rPr>
                <w:rFonts w:ascii="Arial" w:eastAsia="Times New Roman" w:hAnsi="Arial" w:cs="Arial"/>
                <w:sz w:val="26"/>
                <w:szCs w:val="26"/>
                <w:lang w:val="en-GB"/>
              </w:rPr>
              <w:t xml:space="preserve"> Planning Monitoring </w:t>
            </w:r>
            <w:r w:rsidRPr="00A777E3">
              <w:rPr>
                <w:rFonts w:ascii="Arial" w:eastAsia="Times New Roman" w:hAnsi="Arial" w:cs="Arial"/>
                <w:sz w:val="26"/>
                <w:szCs w:val="26"/>
                <w:lang w:val="en-GB"/>
              </w:rPr>
              <w:t>and Evaluation</w:t>
            </w:r>
          </w:p>
        </w:tc>
        <w:tc>
          <w:tcPr>
            <w:tcW w:w="284" w:type="dxa"/>
            <w:vMerge/>
            <w:tcBorders>
              <w:right w:val="single" w:sz="4" w:space="0" w:color="auto"/>
            </w:tcBorders>
          </w:tcPr>
          <w:p w14:paraId="7155C06C" w14:textId="77777777" w:rsidR="000133A5" w:rsidRPr="000133A5" w:rsidRDefault="000133A5" w:rsidP="00C327ED">
            <w:pPr>
              <w:spacing w:after="0" w:line="240" w:lineRule="auto"/>
              <w:jc w:val="both"/>
              <w:rPr>
                <w:rFonts w:ascii="Arial" w:eastAsia="Times New Roman" w:hAnsi="Arial" w:cs="Arial"/>
                <w:sz w:val="26"/>
                <w:szCs w:val="26"/>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14:paraId="01C3DE6F" w14:textId="77777777" w:rsidR="000133A5" w:rsidRPr="000133A5" w:rsidRDefault="000133A5" w:rsidP="00C327ED">
            <w:pPr>
              <w:spacing w:after="0" w:line="240" w:lineRule="auto"/>
              <w:jc w:val="both"/>
              <w:rPr>
                <w:rFonts w:ascii="Arial" w:eastAsia="Times New Roman" w:hAnsi="Arial" w:cs="Arial"/>
                <w:sz w:val="26"/>
                <w:szCs w:val="26"/>
                <w:lang w:val="en-GB"/>
              </w:rPr>
            </w:pPr>
          </w:p>
        </w:tc>
      </w:tr>
      <w:tr w:rsidR="000133A5" w:rsidRPr="00A777E3" w14:paraId="1D7A885E" w14:textId="77777777" w:rsidTr="000133A5">
        <w:trPr>
          <w:cantSplit/>
          <w:trHeight w:val="230"/>
        </w:trPr>
        <w:tc>
          <w:tcPr>
            <w:tcW w:w="3294" w:type="dxa"/>
            <w:tcBorders>
              <w:bottom w:val="single" w:sz="4" w:space="0" w:color="auto"/>
            </w:tcBorders>
            <w:vAlign w:val="center"/>
          </w:tcPr>
          <w:p w14:paraId="6C9156A1" w14:textId="77777777" w:rsidR="000133A5" w:rsidRPr="000133A5" w:rsidRDefault="000133A5" w:rsidP="00C327ED">
            <w:pPr>
              <w:spacing w:before="120" w:after="120" w:line="240" w:lineRule="auto"/>
              <w:rPr>
                <w:rFonts w:ascii="Arial" w:eastAsia="Times New Roman" w:hAnsi="Arial" w:cs="Arial"/>
                <w:sz w:val="26"/>
                <w:szCs w:val="26"/>
                <w:lang w:val="en-GB"/>
              </w:rPr>
            </w:pPr>
            <w:r w:rsidRPr="000133A5">
              <w:rPr>
                <w:rFonts w:ascii="Arial" w:eastAsia="Times New Roman" w:hAnsi="Arial" w:cs="Arial"/>
                <w:sz w:val="26"/>
                <w:szCs w:val="26"/>
                <w:lang w:val="en-GB"/>
              </w:rPr>
              <w:t xml:space="preserve">Date: </w:t>
            </w:r>
          </w:p>
        </w:tc>
        <w:tc>
          <w:tcPr>
            <w:tcW w:w="284" w:type="dxa"/>
            <w:vMerge/>
            <w:tcBorders>
              <w:bottom w:val="single" w:sz="4" w:space="0" w:color="auto"/>
              <w:right w:val="single" w:sz="4" w:space="0" w:color="auto"/>
            </w:tcBorders>
          </w:tcPr>
          <w:p w14:paraId="1EB561C4" w14:textId="77777777" w:rsidR="000133A5" w:rsidRPr="000133A5" w:rsidRDefault="000133A5" w:rsidP="00C327ED">
            <w:pPr>
              <w:spacing w:after="0" w:line="240" w:lineRule="auto"/>
              <w:jc w:val="both"/>
              <w:rPr>
                <w:rFonts w:ascii="Arial" w:eastAsia="Times New Roman" w:hAnsi="Arial" w:cs="Arial"/>
                <w:sz w:val="26"/>
                <w:szCs w:val="26"/>
                <w:lang w:val="en-GB"/>
              </w:rPr>
            </w:pPr>
          </w:p>
        </w:tc>
        <w:tc>
          <w:tcPr>
            <w:tcW w:w="5953" w:type="dxa"/>
            <w:gridSpan w:val="3"/>
            <w:vMerge/>
            <w:tcBorders>
              <w:top w:val="single" w:sz="4" w:space="0" w:color="auto"/>
              <w:left w:val="single" w:sz="4" w:space="0" w:color="auto"/>
              <w:bottom w:val="single" w:sz="4" w:space="0" w:color="auto"/>
              <w:right w:val="single" w:sz="4" w:space="0" w:color="auto"/>
            </w:tcBorders>
          </w:tcPr>
          <w:p w14:paraId="2F7458AC" w14:textId="77777777" w:rsidR="000133A5" w:rsidRPr="000133A5" w:rsidRDefault="000133A5" w:rsidP="00C327ED">
            <w:pPr>
              <w:spacing w:after="0" w:line="240" w:lineRule="auto"/>
              <w:jc w:val="both"/>
              <w:rPr>
                <w:rFonts w:ascii="Arial" w:eastAsia="Times New Roman" w:hAnsi="Arial" w:cs="Arial"/>
                <w:sz w:val="26"/>
                <w:szCs w:val="26"/>
                <w:lang w:val="en-GB"/>
              </w:rPr>
            </w:pPr>
          </w:p>
        </w:tc>
      </w:tr>
    </w:tbl>
    <w:p w14:paraId="00CE3560" w14:textId="77777777" w:rsidR="0095010C" w:rsidRDefault="0095010C" w:rsidP="00204DB9">
      <w:pPr>
        <w:spacing w:after="0" w:line="240" w:lineRule="auto"/>
        <w:rPr>
          <w:rFonts w:ascii="Arial" w:eastAsia="Times New Roman" w:hAnsi="Arial" w:cs="Arial"/>
          <w:sz w:val="26"/>
          <w:szCs w:val="26"/>
          <w:lang w:val="en-GB"/>
        </w:rPr>
      </w:pPr>
    </w:p>
    <w:p w14:paraId="01E25256" w14:textId="77777777" w:rsidR="0095010C" w:rsidRPr="0095010C" w:rsidRDefault="0095010C" w:rsidP="0095010C">
      <w:pPr>
        <w:rPr>
          <w:rFonts w:ascii="Arial" w:eastAsia="Times New Roman" w:hAnsi="Arial" w:cs="Arial"/>
          <w:sz w:val="26"/>
          <w:szCs w:val="26"/>
          <w:lang w:val="en-GB"/>
        </w:rPr>
      </w:pPr>
    </w:p>
    <w:p w14:paraId="627D5208" w14:textId="77777777" w:rsidR="0095010C" w:rsidRPr="0095010C" w:rsidRDefault="0095010C" w:rsidP="0095010C">
      <w:pPr>
        <w:rPr>
          <w:rFonts w:ascii="Arial" w:eastAsia="Times New Roman" w:hAnsi="Arial" w:cs="Arial"/>
          <w:sz w:val="26"/>
          <w:szCs w:val="26"/>
          <w:lang w:val="en-GB"/>
        </w:rPr>
      </w:pPr>
    </w:p>
    <w:p w14:paraId="7CC0E95C" w14:textId="77777777" w:rsidR="0095010C" w:rsidRPr="0095010C" w:rsidRDefault="0095010C" w:rsidP="0095010C">
      <w:pPr>
        <w:rPr>
          <w:rFonts w:ascii="Arial" w:eastAsia="Times New Roman" w:hAnsi="Arial" w:cs="Arial"/>
          <w:sz w:val="26"/>
          <w:szCs w:val="26"/>
          <w:lang w:val="en-GB"/>
        </w:rPr>
      </w:pPr>
    </w:p>
    <w:p w14:paraId="0FC567F5" w14:textId="77777777" w:rsidR="0095010C" w:rsidRPr="0095010C" w:rsidRDefault="0095010C" w:rsidP="0095010C">
      <w:pPr>
        <w:rPr>
          <w:rFonts w:ascii="Arial" w:eastAsia="Times New Roman" w:hAnsi="Arial" w:cs="Arial"/>
          <w:sz w:val="26"/>
          <w:szCs w:val="26"/>
          <w:lang w:val="en-GB"/>
        </w:rPr>
      </w:pPr>
    </w:p>
    <w:p w14:paraId="2331ED75" w14:textId="77777777" w:rsidR="0095010C" w:rsidRPr="0095010C" w:rsidRDefault="0095010C" w:rsidP="0095010C">
      <w:pPr>
        <w:rPr>
          <w:rFonts w:ascii="Arial" w:eastAsia="Times New Roman" w:hAnsi="Arial" w:cs="Arial"/>
          <w:sz w:val="26"/>
          <w:szCs w:val="26"/>
          <w:lang w:val="en-GB"/>
        </w:rPr>
      </w:pPr>
    </w:p>
    <w:p w14:paraId="4D6F77F8" w14:textId="77777777" w:rsidR="0095010C" w:rsidRPr="0095010C" w:rsidRDefault="0095010C" w:rsidP="0095010C">
      <w:pPr>
        <w:rPr>
          <w:rFonts w:ascii="Arial" w:eastAsia="Times New Roman" w:hAnsi="Arial" w:cs="Arial"/>
          <w:sz w:val="26"/>
          <w:szCs w:val="26"/>
          <w:lang w:val="en-GB"/>
        </w:rPr>
      </w:pPr>
    </w:p>
    <w:p w14:paraId="485A5676" w14:textId="77777777" w:rsidR="00CB1D15" w:rsidRPr="000133A5" w:rsidRDefault="00C22DC5" w:rsidP="00C22DC5">
      <w:pPr>
        <w:tabs>
          <w:tab w:val="left" w:pos="5280"/>
        </w:tabs>
        <w:rPr>
          <w:rFonts w:ascii="Arial" w:hAnsi="Arial" w:cs="Arial"/>
          <w:sz w:val="26"/>
          <w:szCs w:val="26"/>
        </w:rPr>
      </w:pPr>
      <w:r>
        <w:rPr>
          <w:rFonts w:ascii="Arial" w:eastAsia="Times New Roman" w:hAnsi="Arial" w:cs="Arial"/>
          <w:sz w:val="26"/>
          <w:szCs w:val="26"/>
          <w:lang w:val="en-GB"/>
        </w:rPr>
        <w:tab/>
      </w:r>
    </w:p>
    <w:sectPr w:rsidR="00CB1D15" w:rsidRPr="000133A5" w:rsidSect="00D67A39">
      <w:pgSz w:w="11906" w:h="16838"/>
      <w:pgMar w:top="567"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EDD40" w14:textId="77777777" w:rsidR="00AD1783" w:rsidRDefault="00AD1783" w:rsidP="00D67A39">
      <w:pPr>
        <w:spacing w:after="0" w:line="240" w:lineRule="auto"/>
      </w:pPr>
      <w:r>
        <w:separator/>
      </w:r>
    </w:p>
  </w:endnote>
  <w:endnote w:type="continuationSeparator" w:id="0">
    <w:p w14:paraId="7F4A03A9" w14:textId="77777777" w:rsidR="00AD1783" w:rsidRDefault="00AD1783" w:rsidP="00D6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C02AF" w14:textId="77777777" w:rsidR="00AD1783" w:rsidRDefault="00AD1783" w:rsidP="00D67A39">
      <w:pPr>
        <w:spacing w:after="0" w:line="240" w:lineRule="auto"/>
      </w:pPr>
      <w:r>
        <w:separator/>
      </w:r>
    </w:p>
  </w:footnote>
  <w:footnote w:type="continuationSeparator" w:id="0">
    <w:p w14:paraId="2D640E16" w14:textId="77777777" w:rsidR="00AD1783" w:rsidRDefault="00AD1783" w:rsidP="00D67A39">
      <w:pPr>
        <w:spacing w:after="0" w:line="240" w:lineRule="auto"/>
      </w:pPr>
      <w:r>
        <w:continuationSeparator/>
      </w:r>
    </w:p>
  </w:footnote>
  <w:footnote w:id="1">
    <w:p w14:paraId="012FD2BF" w14:textId="77777777" w:rsidR="00C22DC5" w:rsidRDefault="00C22DC5" w:rsidP="00C22DC5">
      <w:pPr>
        <w:pStyle w:val="FootnoteText"/>
      </w:pPr>
      <w:r>
        <w:rPr>
          <w:rStyle w:val="FootnoteReference"/>
        </w:rPr>
        <w:footnoteRef/>
      </w:r>
      <w:r>
        <w:t xml:space="preserve"> Others refers to High Impact and cross sectoral Plans, Programmes, Rules, Norms and Standards, Concept Notes, Research Reports and Business Cases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FAE"/>
    <w:multiLevelType w:val="hybridMultilevel"/>
    <w:tmpl w:val="1DBABB8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B4E0D19"/>
    <w:multiLevelType w:val="hybridMultilevel"/>
    <w:tmpl w:val="892261BA"/>
    <w:lvl w:ilvl="0" w:tplc="694872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F1A3835"/>
    <w:multiLevelType w:val="hybridMultilevel"/>
    <w:tmpl w:val="226621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4CE06B0"/>
    <w:multiLevelType w:val="hybridMultilevel"/>
    <w:tmpl w:val="8CA64A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361B6AB6"/>
    <w:multiLevelType w:val="hybridMultilevel"/>
    <w:tmpl w:val="C82CDEC4"/>
    <w:lvl w:ilvl="0" w:tplc="43E29CC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3B880E55"/>
    <w:multiLevelType w:val="hybridMultilevel"/>
    <w:tmpl w:val="AE547B20"/>
    <w:lvl w:ilvl="0" w:tplc="0750CEE4">
      <w:start w:val="1"/>
      <w:numFmt w:val="lowerRoman"/>
      <w:lvlText w:val="%1)"/>
      <w:lvlJc w:val="left"/>
      <w:pPr>
        <w:ind w:left="1080" w:hanging="720"/>
      </w:pPr>
      <w:rPr>
        <w:rFonts w:ascii="Times New Roman" w:hAnsi="Times New Roman" w:cs="Times New Roman" w:hint="default"/>
        <w:color w:val="auto"/>
        <w:sz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D7"/>
    <w:rsid w:val="000133A5"/>
    <w:rsid w:val="001472FC"/>
    <w:rsid w:val="00193D53"/>
    <w:rsid w:val="00197799"/>
    <w:rsid w:val="00204DB9"/>
    <w:rsid w:val="00292041"/>
    <w:rsid w:val="00334D64"/>
    <w:rsid w:val="003A3A5E"/>
    <w:rsid w:val="003C57B8"/>
    <w:rsid w:val="003D02CA"/>
    <w:rsid w:val="003E05E7"/>
    <w:rsid w:val="004142D7"/>
    <w:rsid w:val="0050296A"/>
    <w:rsid w:val="0055295F"/>
    <w:rsid w:val="00575CC9"/>
    <w:rsid w:val="00681268"/>
    <w:rsid w:val="0068653C"/>
    <w:rsid w:val="006B4F48"/>
    <w:rsid w:val="006B5557"/>
    <w:rsid w:val="00775C4D"/>
    <w:rsid w:val="007D3DF1"/>
    <w:rsid w:val="008C2B50"/>
    <w:rsid w:val="008D15B4"/>
    <w:rsid w:val="00924ED5"/>
    <w:rsid w:val="0095010C"/>
    <w:rsid w:val="00A558DD"/>
    <w:rsid w:val="00A777E3"/>
    <w:rsid w:val="00AD1783"/>
    <w:rsid w:val="00B57BFA"/>
    <w:rsid w:val="00B84FC8"/>
    <w:rsid w:val="00BB7D00"/>
    <w:rsid w:val="00C22DC5"/>
    <w:rsid w:val="00C9693D"/>
    <w:rsid w:val="00D5063E"/>
    <w:rsid w:val="00D50764"/>
    <w:rsid w:val="00D67A39"/>
    <w:rsid w:val="00DD570C"/>
    <w:rsid w:val="00E4714B"/>
    <w:rsid w:val="00E95D34"/>
    <w:rsid w:val="00EA54EE"/>
    <w:rsid w:val="00EB5D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2C06"/>
  <w15:chartTrackingRefBased/>
  <w15:docId w15:val="{51EAB310-2DE0-4D53-9DB0-DB590431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2D7"/>
    <w:pPr>
      <w:ind w:left="720"/>
      <w:contextualSpacing/>
    </w:pPr>
  </w:style>
  <w:style w:type="paragraph" w:styleId="BalloonText">
    <w:name w:val="Balloon Text"/>
    <w:basedOn w:val="Normal"/>
    <w:link w:val="BalloonTextChar"/>
    <w:uiPriority w:val="99"/>
    <w:semiHidden/>
    <w:unhideWhenUsed/>
    <w:rsid w:val="00552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5F"/>
    <w:rPr>
      <w:rFonts w:ascii="Segoe UI" w:hAnsi="Segoe UI" w:cs="Segoe UI"/>
      <w:sz w:val="18"/>
      <w:szCs w:val="18"/>
    </w:rPr>
  </w:style>
  <w:style w:type="paragraph" w:styleId="FootnoteText">
    <w:name w:val="footnote text"/>
    <w:basedOn w:val="Normal"/>
    <w:link w:val="FootnoteTextChar"/>
    <w:uiPriority w:val="99"/>
    <w:semiHidden/>
    <w:unhideWhenUsed/>
    <w:rsid w:val="00D67A39"/>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D67A39"/>
    <w:rPr>
      <w:rFonts w:ascii="Calibri" w:hAnsi="Calibri" w:cs="Times New Roman"/>
      <w:sz w:val="20"/>
      <w:szCs w:val="20"/>
    </w:rPr>
  </w:style>
  <w:style w:type="character" w:styleId="FootnoteReference">
    <w:name w:val="footnote reference"/>
    <w:basedOn w:val="DefaultParagraphFont"/>
    <w:uiPriority w:val="99"/>
    <w:semiHidden/>
    <w:unhideWhenUsed/>
    <w:rsid w:val="00D67A39"/>
    <w:rPr>
      <w:vertAlign w:val="superscript"/>
    </w:rPr>
  </w:style>
  <w:style w:type="paragraph" w:styleId="Header">
    <w:name w:val="header"/>
    <w:basedOn w:val="Normal"/>
    <w:link w:val="HeaderChar"/>
    <w:uiPriority w:val="99"/>
    <w:unhideWhenUsed/>
    <w:rsid w:val="00C22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C5"/>
  </w:style>
  <w:style w:type="paragraph" w:styleId="Footer">
    <w:name w:val="footer"/>
    <w:basedOn w:val="Normal"/>
    <w:link w:val="FooterChar"/>
    <w:uiPriority w:val="99"/>
    <w:unhideWhenUsed/>
    <w:rsid w:val="00C22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76742">
      <w:bodyDiv w:val="1"/>
      <w:marLeft w:val="0"/>
      <w:marRight w:val="0"/>
      <w:marTop w:val="0"/>
      <w:marBottom w:val="0"/>
      <w:divBdr>
        <w:top w:val="none" w:sz="0" w:space="0" w:color="auto"/>
        <w:left w:val="none" w:sz="0" w:space="0" w:color="auto"/>
        <w:bottom w:val="none" w:sz="0" w:space="0" w:color="auto"/>
        <w:right w:val="none" w:sz="0" w:space="0" w:color="auto"/>
      </w:divBdr>
    </w:div>
    <w:div w:id="1446314209">
      <w:bodyDiv w:val="1"/>
      <w:marLeft w:val="0"/>
      <w:marRight w:val="0"/>
      <w:marTop w:val="0"/>
      <w:marBottom w:val="0"/>
      <w:divBdr>
        <w:top w:val="none" w:sz="0" w:space="0" w:color="auto"/>
        <w:left w:val="none" w:sz="0" w:space="0" w:color="auto"/>
        <w:bottom w:val="none" w:sz="0" w:space="0" w:color="auto"/>
        <w:right w:val="none" w:sz="0" w:space="0" w:color="auto"/>
      </w:divBdr>
    </w:div>
    <w:div w:id="17286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Mangwane</dc:creator>
  <cp:keywords/>
  <dc:description/>
  <cp:lastModifiedBy>Michael  Plaatjies</cp:lastModifiedBy>
  <cp:revision>2</cp:revision>
  <cp:lastPrinted>2018-06-26T13:33:00Z</cp:lastPrinted>
  <dcterms:created xsi:type="dcterms:W3CDTF">2018-06-29T12:02:00Z</dcterms:created>
  <dcterms:modified xsi:type="dcterms:W3CDTF">2018-06-29T12:02:00Z</dcterms:modified>
</cp:coreProperties>
</file>