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9356A3" w:rsidRPr="002733AA" w:rsidRDefault="009356A3" w:rsidP="009356A3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2733AA">
        <w:rPr>
          <w:rFonts w:ascii="Arial" w:hAnsi="Arial" w:cs="Arial"/>
          <w:b/>
        </w:rPr>
        <w:t>36/1/4/1/201700119</w:t>
      </w:r>
    </w:p>
    <w:p w:rsidR="009356A3" w:rsidRPr="002733AA" w:rsidRDefault="009356A3" w:rsidP="009356A3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2733AA">
        <w:rPr>
          <w:rFonts w:ascii="Arial" w:hAnsi="Arial" w:cs="Arial"/>
          <w:b/>
        </w:rPr>
        <w:t>NATIONAL ASSEMBLY</w:t>
      </w:r>
    </w:p>
    <w:p w:rsidR="009356A3" w:rsidRPr="002733AA" w:rsidRDefault="009356A3" w:rsidP="009356A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356A3" w:rsidRPr="002733AA" w:rsidRDefault="009356A3" w:rsidP="009356A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733AA">
        <w:rPr>
          <w:rFonts w:ascii="Arial" w:hAnsi="Arial" w:cs="Arial"/>
          <w:b/>
          <w:u w:val="single"/>
        </w:rPr>
        <w:t>FOR WRITTEN REPLY</w:t>
      </w:r>
    </w:p>
    <w:p w:rsidR="009356A3" w:rsidRPr="002733AA" w:rsidRDefault="009356A3" w:rsidP="009356A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356A3" w:rsidRPr="002733AA" w:rsidRDefault="009356A3" w:rsidP="009356A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733AA">
        <w:rPr>
          <w:rFonts w:ascii="Arial" w:hAnsi="Arial" w:cs="Arial"/>
          <w:b/>
          <w:u w:val="single"/>
        </w:rPr>
        <w:t>QUESTION 1340</w:t>
      </w:r>
    </w:p>
    <w:p w:rsidR="009356A3" w:rsidRPr="002733AA" w:rsidRDefault="009356A3" w:rsidP="009356A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356A3" w:rsidRPr="002733AA" w:rsidRDefault="009356A3" w:rsidP="009356A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2733AA">
        <w:rPr>
          <w:rFonts w:ascii="Arial" w:hAnsi="Arial" w:cs="Arial"/>
          <w:b/>
          <w:u w:val="single"/>
        </w:rPr>
        <w:t>DATE OF PUBLICATION IN INTERNAL QUESTION PAPER: 19 MAY 2017</w:t>
      </w:r>
    </w:p>
    <w:p w:rsidR="009356A3" w:rsidRPr="002733AA" w:rsidRDefault="009356A3" w:rsidP="009356A3">
      <w:pPr>
        <w:jc w:val="center"/>
        <w:rPr>
          <w:rFonts w:ascii="Arial" w:hAnsi="Arial" w:cs="Arial"/>
          <w:b/>
          <w:u w:val="single"/>
        </w:rPr>
      </w:pPr>
      <w:r w:rsidRPr="002733AA">
        <w:rPr>
          <w:rFonts w:ascii="Arial" w:hAnsi="Arial" w:cs="Arial"/>
          <w:b/>
          <w:u w:val="single"/>
        </w:rPr>
        <w:t>(INTERNAL QUESTION PAPER NO 17- 2017)</w:t>
      </w:r>
    </w:p>
    <w:p w:rsidR="009356A3" w:rsidRPr="002733AA" w:rsidRDefault="009356A3" w:rsidP="009356A3">
      <w:pPr>
        <w:ind w:left="818" w:hanging="818"/>
        <w:rPr>
          <w:rFonts w:ascii="Arial" w:hAnsi="Arial" w:cs="Arial"/>
          <w:b/>
        </w:rPr>
      </w:pPr>
    </w:p>
    <w:p w:rsidR="009356A3" w:rsidRPr="002733AA" w:rsidRDefault="009356A3" w:rsidP="009356A3">
      <w:pPr>
        <w:ind w:left="818" w:hanging="818"/>
        <w:rPr>
          <w:rFonts w:ascii="Arial" w:hAnsi="Arial" w:cs="Arial"/>
          <w:b/>
        </w:rPr>
      </w:pPr>
      <w:r w:rsidRPr="002733AA">
        <w:rPr>
          <w:rFonts w:ascii="Arial" w:hAnsi="Arial" w:cs="Arial"/>
          <w:b/>
        </w:rPr>
        <w:t>1340.</w:t>
      </w:r>
      <w:r w:rsidRPr="002733AA">
        <w:rPr>
          <w:rFonts w:ascii="Arial" w:hAnsi="Arial" w:cs="Arial"/>
          <w:b/>
        </w:rPr>
        <w:tab/>
      </w:r>
      <w:proofErr w:type="spellStart"/>
      <w:r w:rsidRPr="002733AA">
        <w:rPr>
          <w:rFonts w:ascii="Arial" w:hAnsi="Arial" w:cs="Arial"/>
          <w:b/>
        </w:rPr>
        <w:t>Mr</w:t>
      </w:r>
      <w:proofErr w:type="spellEnd"/>
      <w:r w:rsidRPr="002733AA">
        <w:rPr>
          <w:rFonts w:ascii="Arial" w:hAnsi="Arial" w:cs="Arial"/>
          <w:b/>
        </w:rPr>
        <w:t xml:space="preserve"> S C </w:t>
      </w:r>
      <w:proofErr w:type="spellStart"/>
      <w:r w:rsidRPr="002733AA">
        <w:rPr>
          <w:rFonts w:ascii="Arial" w:hAnsi="Arial" w:cs="Arial"/>
          <w:b/>
        </w:rPr>
        <w:t>Motau</w:t>
      </w:r>
      <w:proofErr w:type="spellEnd"/>
      <w:r w:rsidRPr="002733AA">
        <w:rPr>
          <w:rFonts w:ascii="Arial" w:hAnsi="Arial" w:cs="Arial"/>
          <w:b/>
        </w:rPr>
        <w:t xml:space="preserve"> (DA) to ask the Minister of Police:</w:t>
      </w:r>
    </w:p>
    <w:p w:rsidR="009356A3" w:rsidRPr="002733AA" w:rsidRDefault="009356A3" w:rsidP="009356A3">
      <w:pPr>
        <w:ind w:left="630" w:hanging="630"/>
        <w:jc w:val="both"/>
        <w:rPr>
          <w:rFonts w:ascii="Arial" w:hAnsi="Arial" w:cs="Arial"/>
        </w:rPr>
      </w:pPr>
    </w:p>
    <w:p w:rsidR="009356A3" w:rsidRPr="002733AA" w:rsidRDefault="009356A3" w:rsidP="009356A3">
      <w:pPr>
        <w:ind w:left="630" w:hanging="630"/>
        <w:jc w:val="both"/>
        <w:rPr>
          <w:rFonts w:ascii="Arial" w:hAnsi="Arial" w:cs="Arial"/>
        </w:rPr>
      </w:pPr>
      <w:r w:rsidRPr="002733AA">
        <w:rPr>
          <w:rFonts w:ascii="Arial" w:hAnsi="Arial" w:cs="Arial"/>
        </w:rPr>
        <w:t>(1)</w:t>
      </w:r>
      <w:r w:rsidRPr="002733AA">
        <w:rPr>
          <w:rFonts w:ascii="Arial" w:hAnsi="Arial" w:cs="Arial"/>
        </w:rPr>
        <w:tab/>
        <w:t>What number of (a) civil claims were instituted and (b) judgments were granted against his department as a result of public order policing actions (</w:t>
      </w:r>
      <w:proofErr w:type="spellStart"/>
      <w:r w:rsidRPr="002733AA">
        <w:rPr>
          <w:rFonts w:ascii="Arial" w:hAnsi="Arial" w:cs="Arial"/>
        </w:rPr>
        <w:t>i</w:t>
      </w:r>
      <w:proofErr w:type="spellEnd"/>
      <w:r w:rsidRPr="002733AA">
        <w:rPr>
          <w:rFonts w:ascii="Arial" w:hAnsi="Arial" w:cs="Arial"/>
        </w:rPr>
        <w:t>) in the (</w:t>
      </w:r>
      <w:proofErr w:type="spellStart"/>
      <w:r w:rsidRPr="002733AA">
        <w:rPr>
          <w:rFonts w:ascii="Arial" w:hAnsi="Arial" w:cs="Arial"/>
        </w:rPr>
        <w:t>aa</w:t>
      </w:r>
      <w:proofErr w:type="spellEnd"/>
      <w:r w:rsidRPr="002733AA">
        <w:rPr>
          <w:rFonts w:ascii="Arial" w:hAnsi="Arial" w:cs="Arial"/>
        </w:rPr>
        <w:t xml:space="preserve">) 2014-15, (bb) </w:t>
      </w:r>
      <w:r w:rsidRPr="002733AA">
        <w:rPr>
          <w:rFonts w:ascii="Arial" w:hAnsi="Arial" w:cs="Arial"/>
          <w:color w:val="000000"/>
        </w:rPr>
        <w:t>2015</w:t>
      </w:r>
      <w:r w:rsidRPr="002733AA">
        <w:rPr>
          <w:rFonts w:ascii="Arial" w:hAnsi="Arial" w:cs="Arial"/>
        </w:rPr>
        <w:t>-16 and (cc) 2016-17 financial years and (ii) since 1 April 2017;</w:t>
      </w:r>
    </w:p>
    <w:p w:rsidR="009356A3" w:rsidRPr="002733AA" w:rsidRDefault="009356A3" w:rsidP="009356A3">
      <w:pPr>
        <w:ind w:left="630" w:hanging="630"/>
        <w:jc w:val="both"/>
        <w:rPr>
          <w:rFonts w:ascii="Arial" w:hAnsi="Arial" w:cs="Arial"/>
        </w:rPr>
      </w:pPr>
    </w:p>
    <w:p w:rsidR="009356A3" w:rsidRPr="002733AA" w:rsidRDefault="009356A3" w:rsidP="009356A3">
      <w:pPr>
        <w:ind w:left="630" w:hanging="630"/>
        <w:jc w:val="both"/>
        <w:rPr>
          <w:rFonts w:ascii="Arial" w:hAnsi="Arial" w:cs="Arial"/>
        </w:rPr>
      </w:pPr>
      <w:r w:rsidRPr="002733AA">
        <w:rPr>
          <w:rFonts w:ascii="Arial" w:hAnsi="Arial" w:cs="Arial"/>
        </w:rPr>
        <w:t>(2)</w:t>
      </w:r>
      <w:r w:rsidRPr="002733AA">
        <w:rPr>
          <w:rFonts w:ascii="Arial" w:hAnsi="Arial" w:cs="Arial"/>
        </w:rPr>
        <w:tab/>
      </w:r>
      <w:proofErr w:type="gramStart"/>
      <w:r w:rsidRPr="002733AA">
        <w:rPr>
          <w:rFonts w:ascii="Arial" w:hAnsi="Arial" w:cs="Arial"/>
        </w:rPr>
        <w:t>what</w:t>
      </w:r>
      <w:proofErr w:type="gramEnd"/>
      <w:r w:rsidRPr="002733AA">
        <w:rPr>
          <w:rFonts w:ascii="Arial" w:hAnsi="Arial" w:cs="Arial"/>
        </w:rPr>
        <w:t xml:space="preserve"> total amount has his department (a) paid out to successful litigants and (b) spent on legal fees in the specified cases?</w:t>
      </w:r>
    </w:p>
    <w:p w:rsidR="009356A3" w:rsidRPr="002733AA" w:rsidRDefault="009356A3" w:rsidP="009356A3">
      <w:pPr>
        <w:ind w:left="630" w:hanging="630"/>
        <w:jc w:val="right"/>
        <w:rPr>
          <w:rFonts w:ascii="Arial" w:hAnsi="Arial" w:cs="Arial"/>
        </w:rPr>
      </w:pPr>
      <w:r w:rsidRPr="002733AA">
        <w:rPr>
          <w:rFonts w:ascii="Arial" w:hAnsi="Arial" w:cs="Arial"/>
        </w:rPr>
        <w:t>NW1482E</w:t>
      </w:r>
    </w:p>
    <w:p w:rsidR="009356A3" w:rsidRDefault="009356A3" w:rsidP="009356A3">
      <w:pPr>
        <w:ind w:left="630" w:hanging="630"/>
        <w:jc w:val="both"/>
        <w:rPr>
          <w:rFonts w:ascii="Arial" w:hAnsi="Arial" w:cs="Arial"/>
          <w:b/>
        </w:rPr>
      </w:pPr>
    </w:p>
    <w:p w:rsidR="009356A3" w:rsidRPr="002733AA" w:rsidRDefault="009356A3" w:rsidP="009356A3">
      <w:pPr>
        <w:ind w:left="630" w:hanging="630"/>
        <w:jc w:val="both"/>
        <w:rPr>
          <w:rFonts w:ascii="Arial" w:hAnsi="Arial" w:cs="Arial"/>
          <w:b/>
        </w:rPr>
      </w:pPr>
      <w:r w:rsidRPr="002733AA">
        <w:rPr>
          <w:rFonts w:ascii="Arial" w:hAnsi="Arial" w:cs="Arial"/>
          <w:b/>
        </w:rPr>
        <w:t>REPLY:</w:t>
      </w:r>
    </w:p>
    <w:p w:rsidR="009356A3" w:rsidRPr="002733AA" w:rsidRDefault="009356A3" w:rsidP="009356A3">
      <w:pPr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  <w:r w:rsidRPr="002733AA">
        <w:rPr>
          <w:rFonts w:ascii="Arial" w:hAnsi="Arial" w:cs="Arial"/>
        </w:rPr>
        <w:t>The Division: Operational Response Services</w:t>
      </w:r>
      <w:r>
        <w:rPr>
          <w:rFonts w:ascii="Arial" w:hAnsi="Arial" w:cs="Arial"/>
        </w:rPr>
        <w:t xml:space="preserve"> (ORS)</w:t>
      </w:r>
      <w:r w:rsidRPr="002733AA">
        <w:rPr>
          <w:rFonts w:ascii="Arial" w:hAnsi="Arial" w:cs="Arial"/>
        </w:rPr>
        <w:t xml:space="preserve"> consists of Public Order Policing, Border Policing, </w:t>
      </w:r>
      <w:proofErr w:type="spellStart"/>
      <w:r w:rsidRPr="002733AA">
        <w:rPr>
          <w:rFonts w:ascii="Arial" w:hAnsi="Arial" w:cs="Arial"/>
        </w:rPr>
        <w:t>Mobilisation</w:t>
      </w:r>
      <w:proofErr w:type="spellEnd"/>
      <w:r w:rsidRPr="002733AA">
        <w:rPr>
          <w:rFonts w:ascii="Arial" w:hAnsi="Arial" w:cs="Arial"/>
        </w:rPr>
        <w:t xml:space="preserve"> Support, Specific Operations and National Operations Co</w:t>
      </w:r>
      <w:r>
        <w:rPr>
          <w:rFonts w:ascii="Arial" w:hAnsi="Arial" w:cs="Arial"/>
        </w:rPr>
        <w:t>o</w:t>
      </w:r>
      <w:r w:rsidRPr="002733AA">
        <w:rPr>
          <w:rFonts w:ascii="Arial" w:hAnsi="Arial" w:cs="Arial"/>
        </w:rPr>
        <w:t>rdination. The detail below</w:t>
      </w:r>
      <w:r>
        <w:rPr>
          <w:rFonts w:ascii="Arial" w:hAnsi="Arial" w:cs="Arial"/>
        </w:rPr>
        <w:t>,</w:t>
      </w:r>
      <w:r w:rsidRPr="002733AA">
        <w:rPr>
          <w:rFonts w:ascii="Arial" w:hAnsi="Arial" w:cs="Arial"/>
        </w:rPr>
        <w:t xml:space="preserve"> is for the entire Division</w:t>
      </w:r>
      <w:r>
        <w:rPr>
          <w:rFonts w:ascii="Arial" w:hAnsi="Arial" w:cs="Arial"/>
        </w:rPr>
        <w:t>,</w:t>
      </w:r>
      <w:r w:rsidRPr="002733AA">
        <w:rPr>
          <w:rFonts w:ascii="Arial" w:hAnsi="Arial" w:cs="Arial"/>
        </w:rPr>
        <w:t xml:space="preserve"> as the system only makes provision for Divisions and Provinces.</w:t>
      </w:r>
    </w:p>
    <w:p w:rsidR="009356A3" w:rsidRPr="002733AA" w:rsidRDefault="009356A3" w:rsidP="009356A3">
      <w:pPr>
        <w:ind w:left="630" w:hanging="630"/>
        <w:jc w:val="both"/>
        <w:rPr>
          <w:rFonts w:ascii="Arial" w:hAnsi="Arial" w:cs="Arial"/>
          <w:b/>
        </w:rPr>
      </w:pPr>
    </w:p>
    <w:p w:rsidR="009356A3" w:rsidRPr="002733AA" w:rsidRDefault="009356A3" w:rsidP="009356A3">
      <w:pPr>
        <w:ind w:left="630" w:hanging="630"/>
        <w:jc w:val="both"/>
        <w:rPr>
          <w:rFonts w:ascii="Arial" w:hAnsi="Arial" w:cs="Arial"/>
        </w:rPr>
      </w:pPr>
      <w:r w:rsidRPr="002733AA">
        <w:rPr>
          <w:rFonts w:ascii="Arial" w:hAnsi="Arial" w:cs="Arial"/>
        </w:rPr>
        <w:t>(1)(a)</w:t>
      </w: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)(cc) and (ii)</w:t>
      </w:r>
      <w:r w:rsidRPr="002733AA">
        <w:rPr>
          <w:rFonts w:ascii="Arial" w:hAnsi="Arial" w:cs="Arial"/>
        </w:rPr>
        <w:t xml:space="preserve"> </w:t>
      </w:r>
      <w:r w:rsidRPr="002733AA">
        <w:rPr>
          <w:rFonts w:ascii="Arial" w:hAnsi="Arial" w:cs="Arial"/>
        </w:rPr>
        <w:tab/>
        <w:t>Number o</w:t>
      </w:r>
      <w:r>
        <w:rPr>
          <w:rFonts w:ascii="Arial" w:hAnsi="Arial" w:cs="Arial"/>
        </w:rPr>
        <w:t>f claims registered/instituted:</w:t>
      </w:r>
    </w:p>
    <w:p w:rsidR="009356A3" w:rsidRPr="002733AA" w:rsidRDefault="009356A3" w:rsidP="009356A3">
      <w:pPr>
        <w:ind w:left="630" w:hanging="63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71"/>
        <w:gridCol w:w="5738"/>
      </w:tblGrid>
      <w:tr w:rsidR="009356A3" w:rsidRPr="002733AA" w:rsidTr="00330EEB">
        <w:tc>
          <w:tcPr>
            <w:tcW w:w="326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  <w:b/>
              </w:rPr>
            </w:pPr>
            <w:r w:rsidRPr="002733AA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5873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  <w:b/>
              </w:rPr>
            </w:pPr>
            <w:r w:rsidRPr="002733AA">
              <w:rPr>
                <w:rFonts w:ascii="Arial" w:hAnsi="Arial" w:cs="Arial"/>
                <w:b/>
              </w:rPr>
              <w:t xml:space="preserve">NUMBER OF CLAIMS </w:t>
            </w:r>
            <w:r>
              <w:rPr>
                <w:rFonts w:ascii="Arial" w:hAnsi="Arial" w:cs="Arial"/>
                <w:b/>
              </w:rPr>
              <w:t>R</w:t>
            </w:r>
            <w:r w:rsidRPr="002733AA">
              <w:rPr>
                <w:rFonts w:ascii="Arial" w:hAnsi="Arial" w:cs="Arial"/>
                <w:b/>
              </w:rPr>
              <w:t>EGISTERED/INSTITUTED</w:t>
            </w:r>
          </w:p>
        </w:tc>
      </w:tr>
      <w:tr w:rsidR="009356A3" w:rsidRPr="002733AA" w:rsidTr="00330EEB">
        <w:tc>
          <w:tcPr>
            <w:tcW w:w="326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  <w:r w:rsidRPr="002733AA">
              <w:rPr>
                <w:rFonts w:ascii="Arial" w:hAnsi="Arial" w:cs="Arial"/>
              </w:rPr>
              <w:t>2014/2015</w:t>
            </w:r>
          </w:p>
        </w:tc>
        <w:tc>
          <w:tcPr>
            <w:tcW w:w="5873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25</w:t>
            </w:r>
          </w:p>
        </w:tc>
      </w:tr>
      <w:tr w:rsidR="009356A3" w:rsidRPr="002733AA" w:rsidTr="00330EEB">
        <w:tc>
          <w:tcPr>
            <w:tcW w:w="326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(bb)  </w:t>
            </w:r>
            <w:r w:rsidRPr="002733AA">
              <w:rPr>
                <w:rFonts w:ascii="Arial" w:hAnsi="Arial" w:cs="Arial"/>
              </w:rPr>
              <w:t>2015/2016</w:t>
            </w:r>
          </w:p>
        </w:tc>
        <w:tc>
          <w:tcPr>
            <w:tcW w:w="5873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36</w:t>
            </w:r>
          </w:p>
        </w:tc>
      </w:tr>
      <w:tr w:rsidR="009356A3" w:rsidRPr="002733AA" w:rsidTr="00330EEB">
        <w:tc>
          <w:tcPr>
            <w:tcW w:w="326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(cc)  </w:t>
            </w:r>
            <w:r w:rsidRPr="002733AA">
              <w:rPr>
                <w:rFonts w:ascii="Arial" w:hAnsi="Arial" w:cs="Arial"/>
              </w:rPr>
              <w:t>2016/2017</w:t>
            </w:r>
          </w:p>
        </w:tc>
        <w:tc>
          <w:tcPr>
            <w:tcW w:w="5873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38</w:t>
            </w:r>
          </w:p>
        </w:tc>
      </w:tr>
      <w:tr w:rsidR="009356A3" w:rsidRPr="002733AA" w:rsidTr="00330EEB">
        <w:tc>
          <w:tcPr>
            <w:tcW w:w="3261" w:type="dxa"/>
          </w:tcPr>
          <w:p w:rsidR="009356A3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(ii)    </w:t>
            </w:r>
            <w:r w:rsidRPr="002733AA">
              <w:rPr>
                <w:rFonts w:ascii="Arial" w:hAnsi="Arial" w:cs="Arial"/>
              </w:rPr>
              <w:t>2017-04-01 until</w:t>
            </w:r>
          </w:p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733AA">
              <w:rPr>
                <w:rFonts w:ascii="Arial" w:hAnsi="Arial" w:cs="Arial"/>
              </w:rPr>
              <w:t>2017-05-31</w:t>
            </w:r>
          </w:p>
        </w:tc>
        <w:tc>
          <w:tcPr>
            <w:tcW w:w="5873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  <w:highlight w:val="yellow"/>
              </w:rPr>
            </w:pPr>
            <w:r w:rsidRPr="002733AA">
              <w:rPr>
                <w:rFonts w:ascii="Arial" w:hAnsi="Arial" w:cs="Arial"/>
              </w:rPr>
              <w:t>8</w:t>
            </w:r>
          </w:p>
        </w:tc>
      </w:tr>
    </w:tbl>
    <w:p w:rsidR="009356A3" w:rsidRPr="002733AA" w:rsidRDefault="009356A3" w:rsidP="009356A3">
      <w:pPr>
        <w:ind w:left="630" w:hanging="630"/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  <w:r w:rsidRPr="002733AA">
        <w:rPr>
          <w:rFonts w:ascii="Arial" w:hAnsi="Arial" w:cs="Arial"/>
        </w:rPr>
        <w:t>(1)(b)</w:t>
      </w: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 xml:space="preserve">)(cc) and (ii)  </w:t>
      </w:r>
      <w:r w:rsidRPr="002733AA">
        <w:rPr>
          <w:rFonts w:ascii="Arial" w:hAnsi="Arial" w:cs="Arial"/>
        </w:rPr>
        <w:t xml:space="preserve"> Number of judgments:</w:t>
      </w: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519" w:tblpY="134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  <w:b/>
              </w:rPr>
            </w:pPr>
            <w:r w:rsidRPr="002733AA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581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  <w:b/>
              </w:rPr>
            </w:pPr>
            <w:r w:rsidRPr="002733AA">
              <w:rPr>
                <w:rFonts w:ascii="Arial" w:hAnsi="Arial" w:cs="Arial"/>
                <w:b/>
              </w:rPr>
              <w:t>NUMBER OF JUDGMENTS</w:t>
            </w:r>
          </w:p>
        </w:tc>
      </w:tr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  <w:r w:rsidRPr="002733AA">
              <w:rPr>
                <w:rFonts w:ascii="Arial" w:hAnsi="Arial" w:cs="Arial"/>
              </w:rPr>
              <w:t>2014/2015</w:t>
            </w:r>
          </w:p>
        </w:tc>
        <w:tc>
          <w:tcPr>
            <w:tcW w:w="581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4</w:t>
            </w:r>
          </w:p>
        </w:tc>
      </w:tr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(bb)  </w:t>
            </w:r>
            <w:r w:rsidRPr="002733AA">
              <w:rPr>
                <w:rFonts w:ascii="Arial" w:hAnsi="Arial" w:cs="Arial"/>
              </w:rPr>
              <w:t>2015/2016</w:t>
            </w:r>
          </w:p>
        </w:tc>
        <w:tc>
          <w:tcPr>
            <w:tcW w:w="581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18</w:t>
            </w:r>
          </w:p>
        </w:tc>
      </w:tr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(cc)  </w:t>
            </w:r>
            <w:r w:rsidRPr="002733AA">
              <w:rPr>
                <w:rFonts w:ascii="Arial" w:hAnsi="Arial" w:cs="Arial"/>
              </w:rPr>
              <w:t>2016/2017</w:t>
            </w:r>
          </w:p>
        </w:tc>
        <w:tc>
          <w:tcPr>
            <w:tcW w:w="581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18</w:t>
            </w:r>
          </w:p>
        </w:tc>
      </w:tr>
      <w:tr w:rsidR="009356A3" w:rsidRPr="002733AA" w:rsidTr="00330EEB">
        <w:tc>
          <w:tcPr>
            <w:tcW w:w="3369" w:type="dxa"/>
          </w:tcPr>
          <w:p w:rsidR="009356A3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(ii)    </w:t>
            </w:r>
            <w:r w:rsidRPr="002733AA">
              <w:rPr>
                <w:rFonts w:ascii="Arial" w:hAnsi="Arial" w:cs="Arial"/>
              </w:rPr>
              <w:t>2017-04-01 until</w:t>
            </w:r>
          </w:p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733AA">
              <w:rPr>
                <w:rFonts w:ascii="Arial" w:hAnsi="Arial" w:cs="Arial"/>
              </w:rPr>
              <w:t>2017-05-31</w:t>
            </w:r>
          </w:p>
        </w:tc>
        <w:tc>
          <w:tcPr>
            <w:tcW w:w="5811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0</w:t>
            </w:r>
          </w:p>
        </w:tc>
      </w:tr>
    </w:tbl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  <w:r w:rsidRPr="002733AA">
        <w:rPr>
          <w:rFonts w:ascii="Arial" w:hAnsi="Arial" w:cs="Arial"/>
        </w:rPr>
        <w:t>(2)(a) Amounts paid (inclusive of settlements and judgments):</w:t>
      </w: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519" w:tblpY="134"/>
        <w:tblW w:w="0" w:type="auto"/>
        <w:tblLook w:val="04A0" w:firstRow="1" w:lastRow="0" w:firstColumn="1" w:lastColumn="0" w:noHBand="0" w:noVBand="1"/>
      </w:tblPr>
      <w:tblGrid>
        <w:gridCol w:w="3307"/>
        <w:gridCol w:w="5710"/>
      </w:tblGrid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  <w:b/>
              </w:rPr>
            </w:pPr>
            <w:r w:rsidRPr="002733AA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5845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  <w:b/>
              </w:rPr>
            </w:pPr>
            <w:r w:rsidRPr="002733AA">
              <w:rPr>
                <w:rFonts w:ascii="Arial" w:hAnsi="Arial" w:cs="Arial"/>
                <w:b/>
              </w:rPr>
              <w:t>AMOUNTS PAID</w:t>
            </w:r>
          </w:p>
        </w:tc>
      </w:tr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2014/2015</w:t>
            </w:r>
          </w:p>
        </w:tc>
        <w:tc>
          <w:tcPr>
            <w:tcW w:w="5845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R260</w:t>
            </w:r>
            <w:r>
              <w:rPr>
                <w:rFonts w:ascii="Arial" w:hAnsi="Arial" w:cs="Arial"/>
              </w:rPr>
              <w:t> </w:t>
            </w:r>
            <w:r w:rsidRPr="002733AA">
              <w:rPr>
                <w:rFonts w:ascii="Arial" w:hAnsi="Arial" w:cs="Arial"/>
              </w:rPr>
              <w:t>520</w:t>
            </w:r>
            <w:r>
              <w:rPr>
                <w:rFonts w:ascii="Arial" w:hAnsi="Arial" w:cs="Arial"/>
              </w:rPr>
              <w:t>,</w:t>
            </w:r>
            <w:r w:rsidRPr="002733AA">
              <w:rPr>
                <w:rFonts w:ascii="Arial" w:hAnsi="Arial" w:cs="Arial"/>
              </w:rPr>
              <w:t>00</w:t>
            </w:r>
          </w:p>
        </w:tc>
      </w:tr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2015/2016</w:t>
            </w:r>
          </w:p>
        </w:tc>
        <w:tc>
          <w:tcPr>
            <w:tcW w:w="5845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R1 111 887,</w:t>
            </w:r>
            <w:r w:rsidRPr="002733AA">
              <w:rPr>
                <w:rFonts w:ascii="Arial" w:hAnsi="Arial" w:cs="Arial"/>
              </w:rPr>
              <w:t>80</w:t>
            </w:r>
          </w:p>
        </w:tc>
      </w:tr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2016/2017</w:t>
            </w:r>
          </w:p>
        </w:tc>
        <w:tc>
          <w:tcPr>
            <w:tcW w:w="5845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R1 028 341,</w:t>
            </w:r>
            <w:r w:rsidRPr="002733AA">
              <w:rPr>
                <w:rFonts w:ascii="Arial" w:hAnsi="Arial" w:cs="Arial"/>
              </w:rPr>
              <w:t>96</w:t>
            </w:r>
          </w:p>
        </w:tc>
      </w:tr>
      <w:tr w:rsidR="009356A3" w:rsidRPr="002733AA" w:rsidTr="00330EEB">
        <w:tc>
          <w:tcPr>
            <w:tcW w:w="3369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 w:rsidRPr="002733AA">
              <w:rPr>
                <w:rFonts w:ascii="Arial" w:hAnsi="Arial" w:cs="Arial"/>
              </w:rPr>
              <w:t>2017-04-01 until 2017-05-31</w:t>
            </w:r>
          </w:p>
        </w:tc>
        <w:tc>
          <w:tcPr>
            <w:tcW w:w="5845" w:type="dxa"/>
          </w:tcPr>
          <w:p w:rsidR="009356A3" w:rsidRPr="002733AA" w:rsidRDefault="009356A3" w:rsidP="003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R0,</w:t>
            </w:r>
            <w:r w:rsidRPr="002733AA">
              <w:rPr>
                <w:rFonts w:ascii="Arial" w:hAnsi="Arial" w:cs="Arial"/>
              </w:rPr>
              <w:t>00</w:t>
            </w:r>
          </w:p>
        </w:tc>
      </w:tr>
    </w:tbl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ind w:left="720" w:hanging="720"/>
        <w:jc w:val="both"/>
        <w:rPr>
          <w:rFonts w:ascii="Arial" w:hAnsi="Arial" w:cs="Arial"/>
        </w:rPr>
      </w:pPr>
      <w:r w:rsidRPr="002733AA">
        <w:rPr>
          <w:rFonts w:ascii="Arial" w:hAnsi="Arial" w:cs="Arial"/>
        </w:rPr>
        <w:t>(2)(b) Legal costs are paid by the Department of Justice</w:t>
      </w:r>
      <w:r>
        <w:rPr>
          <w:rFonts w:ascii="Arial" w:hAnsi="Arial" w:cs="Arial"/>
        </w:rPr>
        <w:t xml:space="preserve"> (DOJ)</w:t>
      </w:r>
      <w:r w:rsidRPr="002733A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2733AA">
        <w:rPr>
          <w:rFonts w:ascii="Arial" w:hAnsi="Arial" w:cs="Arial"/>
        </w:rPr>
        <w:t>he D</w:t>
      </w:r>
      <w:r>
        <w:rPr>
          <w:rFonts w:ascii="Arial" w:hAnsi="Arial" w:cs="Arial"/>
        </w:rPr>
        <w:t xml:space="preserve">OJ </w:t>
      </w:r>
      <w:r w:rsidRPr="002733AA">
        <w:rPr>
          <w:rFonts w:ascii="Arial" w:hAnsi="Arial" w:cs="Arial"/>
        </w:rPr>
        <w:t>does not break</w:t>
      </w:r>
      <w:r>
        <w:rPr>
          <w:rFonts w:ascii="Arial" w:hAnsi="Arial" w:cs="Arial"/>
        </w:rPr>
        <w:t xml:space="preserve"> </w:t>
      </w:r>
      <w:r w:rsidRPr="002733AA">
        <w:rPr>
          <w:rFonts w:ascii="Arial" w:hAnsi="Arial" w:cs="Arial"/>
        </w:rPr>
        <w:t>down the global monthly reimbursement claims</w:t>
      </w:r>
      <w:r>
        <w:rPr>
          <w:rFonts w:ascii="Arial" w:hAnsi="Arial" w:cs="Arial"/>
        </w:rPr>
        <w:t xml:space="preserve">, it is therefore </w:t>
      </w:r>
      <w:r w:rsidRPr="002733AA">
        <w:rPr>
          <w:rFonts w:ascii="Arial" w:hAnsi="Arial" w:cs="Arial"/>
        </w:rPr>
        <w:t xml:space="preserve">not possible to indicate the </w:t>
      </w:r>
      <w:r>
        <w:rPr>
          <w:rFonts w:ascii="Arial" w:hAnsi="Arial" w:cs="Arial"/>
        </w:rPr>
        <w:t xml:space="preserve">specific </w:t>
      </w:r>
      <w:r w:rsidRPr="002733AA">
        <w:rPr>
          <w:rFonts w:ascii="Arial" w:hAnsi="Arial" w:cs="Arial"/>
        </w:rPr>
        <w:t>legal costs paid for the relevant Division</w:t>
      </w:r>
      <w:r>
        <w:rPr>
          <w:rFonts w:ascii="Arial" w:hAnsi="Arial" w:cs="Arial"/>
        </w:rPr>
        <w:t>: ORS,</w:t>
      </w:r>
      <w:r w:rsidRPr="00273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733AA">
        <w:rPr>
          <w:rFonts w:ascii="Arial" w:hAnsi="Arial" w:cs="Arial"/>
        </w:rPr>
        <w:t>for the specified periods.</w:t>
      </w: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9356A3" w:rsidRPr="002733AA" w:rsidRDefault="009356A3" w:rsidP="009356A3">
      <w:pPr>
        <w:jc w:val="both"/>
        <w:rPr>
          <w:rFonts w:ascii="Arial" w:hAnsi="Arial" w:cs="Arial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B177B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BC" w:rsidRDefault="007B3CBC" w:rsidP="00020C8A">
      <w:r>
        <w:separator/>
      </w:r>
    </w:p>
  </w:endnote>
  <w:endnote w:type="continuationSeparator" w:id="0">
    <w:p w:rsidR="007B3CBC" w:rsidRDefault="007B3CB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BC" w:rsidRDefault="007B3CBC" w:rsidP="00020C8A">
      <w:r>
        <w:separator/>
      </w:r>
    </w:p>
  </w:footnote>
  <w:footnote w:type="continuationSeparator" w:id="0">
    <w:p w:rsidR="007B3CBC" w:rsidRDefault="007B3CB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2017-08-24T14:10:00Z</dcterms:created>
  <dcterms:modified xsi:type="dcterms:W3CDTF">2017-08-24T14:10:00Z</dcterms:modified>
</cp:coreProperties>
</file>