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5B1" w:rsidRPr="00117F4F" w:rsidRDefault="00BD15B1" w:rsidP="00BD15B1">
      <w:pPr>
        <w:tabs>
          <w:tab w:val="left" w:pos="576"/>
          <w:tab w:val="left" w:pos="1296"/>
          <w:tab w:val="left" w:pos="6336"/>
        </w:tabs>
        <w:spacing w:line="360" w:lineRule="auto"/>
        <w:jc w:val="both"/>
        <w:rPr>
          <w:rFonts w:ascii="Arial" w:hAnsi="Arial" w:cs="Arial"/>
          <w:b/>
          <w:bCs/>
          <w:sz w:val="32"/>
          <w:szCs w:val="32"/>
        </w:rPr>
      </w:pPr>
      <w:r>
        <w:rPr>
          <w:rFonts w:ascii="Arial" w:hAnsi="Arial" w:cs="Arial"/>
          <w:b/>
          <w:bCs/>
        </w:rPr>
        <w:t xml:space="preserve">             </w:t>
      </w:r>
      <w:r w:rsidRPr="00117F4F">
        <w:rPr>
          <w:rFonts w:ascii="Arial" w:hAnsi="Arial" w:cs="Arial"/>
          <w:b/>
          <w:bCs/>
          <w:sz w:val="32"/>
          <w:szCs w:val="32"/>
        </w:rPr>
        <w:t xml:space="preserve">                NATIONAL ASSEMBLY</w:t>
      </w:r>
    </w:p>
    <w:p w:rsidR="00BD15B1" w:rsidRDefault="00BD15B1" w:rsidP="00BD15B1">
      <w:pPr>
        <w:jc w:val="both"/>
        <w:rPr>
          <w:rFonts w:ascii="Arial" w:hAnsi="Arial" w:cs="Arial"/>
          <w:b/>
          <w:bCs/>
          <w:color w:val="FF0000"/>
          <w:sz w:val="32"/>
          <w:szCs w:val="32"/>
          <w:u w:val="single"/>
        </w:rPr>
      </w:pPr>
    </w:p>
    <w:p w:rsidR="00BD15B1" w:rsidRPr="00117F4F" w:rsidRDefault="00BD15B1" w:rsidP="00BD15B1">
      <w:pPr>
        <w:jc w:val="both"/>
        <w:rPr>
          <w:rFonts w:ascii="Arial" w:hAnsi="Arial" w:cs="Arial"/>
          <w:b/>
          <w:bCs/>
          <w:sz w:val="32"/>
          <w:szCs w:val="32"/>
          <w:u w:val="single"/>
        </w:rPr>
      </w:pPr>
      <w:bookmarkStart w:id="0" w:name="_GoBack"/>
      <w:bookmarkEnd w:id="0"/>
      <w:r w:rsidRPr="00117F4F">
        <w:rPr>
          <w:rFonts w:ascii="Arial" w:hAnsi="Arial" w:cs="Arial"/>
          <w:b/>
          <w:bCs/>
          <w:sz w:val="32"/>
          <w:szCs w:val="32"/>
          <w:u w:val="single"/>
        </w:rPr>
        <w:t>QUESTION NO</w:t>
      </w:r>
      <w:r w:rsidRPr="00117F4F">
        <w:rPr>
          <w:rFonts w:ascii="Arial" w:hAnsi="Arial" w:cs="Arial"/>
          <w:b/>
          <w:bCs/>
          <w:color w:val="000000" w:themeColor="text1"/>
          <w:sz w:val="32"/>
          <w:szCs w:val="32"/>
          <w:u w:val="single"/>
        </w:rPr>
        <w:t>. 1339</w:t>
      </w:r>
    </w:p>
    <w:p w:rsidR="00BD15B1" w:rsidRPr="00117F4F" w:rsidRDefault="00BD15B1" w:rsidP="00BD15B1">
      <w:pPr>
        <w:pStyle w:val="DACBODYTEXT"/>
        <w:spacing w:after="0" w:line="240" w:lineRule="auto"/>
        <w:ind w:left="0"/>
        <w:rPr>
          <w:rFonts w:cs="Arial"/>
          <w:b/>
          <w:sz w:val="32"/>
          <w:szCs w:val="32"/>
          <w:u w:val="single"/>
        </w:rPr>
      </w:pPr>
      <w:r w:rsidRPr="00117F4F">
        <w:rPr>
          <w:rFonts w:cs="Arial"/>
          <w:b/>
          <w:sz w:val="32"/>
          <w:szCs w:val="32"/>
          <w:u w:val="single"/>
        </w:rPr>
        <w:t>WRITTEN REPLY</w:t>
      </w:r>
    </w:p>
    <w:p w:rsidR="00BD15B1" w:rsidRPr="00117F4F" w:rsidRDefault="00BD15B1" w:rsidP="00BD15B1">
      <w:pPr>
        <w:pStyle w:val="DACBODYTEXT"/>
        <w:spacing w:after="0" w:line="240" w:lineRule="auto"/>
        <w:ind w:left="0"/>
        <w:jc w:val="both"/>
        <w:rPr>
          <w:rFonts w:cs="Arial"/>
          <w:b/>
          <w:sz w:val="32"/>
          <w:szCs w:val="32"/>
        </w:rPr>
      </w:pPr>
      <w:r w:rsidRPr="00117F4F">
        <w:rPr>
          <w:rFonts w:cs="Arial"/>
          <w:b/>
          <w:bCs/>
          <w:sz w:val="32"/>
          <w:szCs w:val="32"/>
        </w:rPr>
        <w:t>INTERNAL QUESTION PAPER NO.14–</w:t>
      </w:r>
      <w:r w:rsidRPr="00117F4F">
        <w:rPr>
          <w:rFonts w:cs="Arial"/>
          <w:b/>
          <w:sz w:val="32"/>
          <w:szCs w:val="32"/>
        </w:rPr>
        <w:t xml:space="preserve">2022, DATE OF PUBLICATION 22 APRIL 2022 </w:t>
      </w:r>
    </w:p>
    <w:p w:rsidR="00BD15B1" w:rsidRPr="00117F4F" w:rsidRDefault="00BD15B1" w:rsidP="00BD15B1">
      <w:pPr>
        <w:spacing w:before="100" w:beforeAutospacing="1"/>
        <w:ind w:left="720" w:hanging="720"/>
        <w:jc w:val="both"/>
        <w:outlineLvl w:val="0"/>
        <w:rPr>
          <w:rFonts w:ascii="Arial" w:hAnsi="Arial" w:cs="Arial"/>
          <w:b/>
          <w:bCs/>
          <w:sz w:val="32"/>
          <w:szCs w:val="32"/>
        </w:rPr>
      </w:pPr>
      <w:r w:rsidRPr="00117F4F">
        <w:rPr>
          <w:rFonts w:ascii="Arial" w:hAnsi="Arial" w:cs="Arial"/>
          <w:b/>
          <w:bCs/>
          <w:sz w:val="32"/>
          <w:szCs w:val="32"/>
          <w:lang w:val="en-ZA"/>
        </w:rPr>
        <w:t>“</w:t>
      </w:r>
      <w:proofErr w:type="spellStart"/>
      <w:r w:rsidRPr="00117F4F">
        <w:rPr>
          <w:rFonts w:ascii="Arial" w:hAnsi="Arial" w:cs="Arial"/>
          <w:b/>
          <w:bCs/>
          <w:sz w:val="32"/>
          <w:szCs w:val="32"/>
        </w:rPr>
        <w:t>Mrs</w:t>
      </w:r>
      <w:proofErr w:type="spellEnd"/>
      <w:r w:rsidRPr="00117F4F">
        <w:rPr>
          <w:rFonts w:ascii="Arial" w:hAnsi="Arial" w:cs="Arial"/>
          <w:b/>
          <w:bCs/>
          <w:sz w:val="32"/>
          <w:szCs w:val="32"/>
        </w:rPr>
        <w:t xml:space="preserve"> V van </w:t>
      </w:r>
      <w:proofErr w:type="spellStart"/>
      <w:r w:rsidRPr="00117F4F">
        <w:rPr>
          <w:rFonts w:ascii="Arial" w:hAnsi="Arial" w:cs="Arial"/>
          <w:b/>
          <w:bCs/>
          <w:sz w:val="32"/>
          <w:szCs w:val="32"/>
        </w:rPr>
        <w:t>Dyk</w:t>
      </w:r>
      <w:proofErr w:type="spellEnd"/>
      <w:r w:rsidRPr="00117F4F">
        <w:rPr>
          <w:rFonts w:ascii="Arial" w:hAnsi="Arial" w:cs="Arial"/>
          <w:b/>
          <w:bCs/>
          <w:sz w:val="32"/>
          <w:szCs w:val="32"/>
        </w:rPr>
        <w:t xml:space="preserve"> (DA) to ask the </w:t>
      </w:r>
      <w:r w:rsidRPr="00117F4F">
        <w:rPr>
          <w:rFonts w:ascii="Arial" w:hAnsi="Arial" w:cs="Arial"/>
          <w:b/>
          <w:sz w:val="32"/>
          <w:szCs w:val="32"/>
        </w:rPr>
        <w:t>Minister</w:t>
      </w:r>
      <w:r w:rsidRPr="00117F4F">
        <w:rPr>
          <w:rFonts w:ascii="Arial" w:hAnsi="Arial" w:cs="Arial"/>
          <w:b/>
          <w:bCs/>
          <w:sz w:val="32"/>
          <w:szCs w:val="32"/>
        </w:rPr>
        <w:t xml:space="preserve"> of Sport, Arts and Culture</w:t>
      </w:r>
      <w:r w:rsidR="00354A4D" w:rsidRPr="00117F4F">
        <w:rPr>
          <w:rFonts w:ascii="Arial" w:hAnsi="Arial" w:cs="Arial"/>
          <w:b/>
          <w:bCs/>
          <w:sz w:val="32"/>
          <w:szCs w:val="32"/>
        </w:rPr>
        <w:fldChar w:fldCharType="begin"/>
      </w:r>
      <w:r w:rsidRPr="00117F4F">
        <w:rPr>
          <w:rFonts w:ascii="Arial" w:hAnsi="Arial" w:cs="Arial"/>
          <w:sz w:val="32"/>
          <w:szCs w:val="32"/>
        </w:rPr>
        <w:instrText xml:space="preserve"> XE "</w:instrText>
      </w:r>
      <w:r w:rsidRPr="00117F4F">
        <w:rPr>
          <w:rFonts w:ascii="Arial" w:hAnsi="Arial" w:cs="Arial"/>
          <w:b/>
          <w:bCs/>
          <w:sz w:val="32"/>
          <w:szCs w:val="32"/>
        </w:rPr>
        <w:instrText>Sport, Arts and Culture</w:instrText>
      </w:r>
      <w:r w:rsidRPr="00117F4F">
        <w:rPr>
          <w:rFonts w:ascii="Arial" w:hAnsi="Arial" w:cs="Arial"/>
          <w:sz w:val="32"/>
          <w:szCs w:val="32"/>
        </w:rPr>
        <w:instrText xml:space="preserve">" </w:instrText>
      </w:r>
      <w:r w:rsidR="00354A4D" w:rsidRPr="00117F4F">
        <w:rPr>
          <w:rFonts w:ascii="Arial" w:hAnsi="Arial" w:cs="Arial"/>
          <w:b/>
          <w:bCs/>
          <w:sz w:val="32"/>
          <w:szCs w:val="32"/>
        </w:rPr>
        <w:fldChar w:fldCharType="end"/>
      </w:r>
      <w:r w:rsidRPr="00117F4F">
        <w:rPr>
          <w:rFonts w:ascii="Arial" w:hAnsi="Arial" w:cs="Arial"/>
          <w:b/>
          <w:bCs/>
          <w:sz w:val="32"/>
          <w:szCs w:val="32"/>
        </w:rPr>
        <w:t>:</w:t>
      </w:r>
    </w:p>
    <w:p w:rsidR="00BD15B1" w:rsidRPr="00117F4F" w:rsidRDefault="00BD15B1" w:rsidP="00BD15B1">
      <w:pPr>
        <w:spacing w:before="100" w:beforeAutospacing="1" w:after="100" w:afterAutospacing="1"/>
        <w:jc w:val="both"/>
        <w:outlineLvl w:val="0"/>
        <w:rPr>
          <w:rFonts w:ascii="Arial" w:hAnsi="Arial" w:cs="Arial"/>
          <w:sz w:val="32"/>
          <w:szCs w:val="32"/>
        </w:rPr>
      </w:pPr>
      <w:r w:rsidRPr="00117F4F">
        <w:rPr>
          <w:rFonts w:ascii="Arial" w:hAnsi="Arial" w:cs="Arial"/>
          <w:sz w:val="32"/>
          <w:szCs w:val="32"/>
        </w:rPr>
        <w:t>(1).</w:t>
      </w:r>
      <w:r w:rsidRPr="00117F4F">
        <w:rPr>
          <w:rFonts w:ascii="Arial" w:hAnsi="Arial" w:cs="Arial"/>
          <w:sz w:val="32"/>
          <w:szCs w:val="32"/>
        </w:rPr>
        <w:tab/>
        <w:t>With reference to his reply to question 631 on 18 Mar</w:t>
      </w:r>
      <w:r>
        <w:rPr>
          <w:rFonts w:ascii="Arial" w:hAnsi="Arial" w:cs="Arial"/>
          <w:sz w:val="32"/>
          <w:szCs w:val="32"/>
        </w:rPr>
        <w:t xml:space="preserve">ch 2022, (a) what total number </w:t>
      </w:r>
      <w:r w:rsidRPr="00117F4F">
        <w:rPr>
          <w:rFonts w:ascii="Arial" w:hAnsi="Arial" w:cs="Arial"/>
          <w:sz w:val="32"/>
          <w:szCs w:val="32"/>
        </w:rPr>
        <w:t xml:space="preserve">of safeguarding cases are before the SA </w:t>
      </w:r>
      <w:r w:rsidRPr="00117F4F">
        <w:rPr>
          <w:rStyle w:val="hgkelc"/>
          <w:rFonts w:ascii="Arial" w:hAnsi="Arial" w:cs="Arial"/>
          <w:sz w:val="32"/>
          <w:szCs w:val="32"/>
        </w:rPr>
        <w:t xml:space="preserve">Sports Confederation and Olympic </w:t>
      </w:r>
      <w:r w:rsidRPr="00117F4F">
        <w:rPr>
          <w:rStyle w:val="hgkelc"/>
          <w:rFonts w:ascii="Arial" w:hAnsi="Arial" w:cs="Arial"/>
          <w:sz w:val="32"/>
          <w:szCs w:val="32"/>
        </w:rPr>
        <w:tab/>
        <w:t>Committee</w:t>
      </w:r>
      <w:r w:rsidRPr="00117F4F">
        <w:rPr>
          <w:rFonts w:ascii="Arial" w:hAnsi="Arial" w:cs="Arial"/>
          <w:sz w:val="32"/>
          <w:szCs w:val="32"/>
        </w:rPr>
        <w:t xml:space="preserve"> and (b) in which province is each case; </w:t>
      </w:r>
    </w:p>
    <w:p w:rsidR="00BD15B1" w:rsidRPr="00117F4F" w:rsidRDefault="00BD15B1" w:rsidP="00BD15B1">
      <w:pPr>
        <w:spacing w:before="100" w:beforeAutospacing="1" w:after="100" w:afterAutospacing="1"/>
        <w:jc w:val="both"/>
        <w:outlineLvl w:val="0"/>
        <w:rPr>
          <w:rFonts w:ascii="Arial" w:hAnsi="Arial" w:cs="Arial"/>
          <w:sz w:val="32"/>
          <w:szCs w:val="32"/>
        </w:rPr>
      </w:pPr>
      <w:r w:rsidRPr="00117F4F">
        <w:rPr>
          <w:rFonts w:ascii="Arial" w:hAnsi="Arial" w:cs="Arial"/>
          <w:sz w:val="32"/>
          <w:szCs w:val="32"/>
        </w:rPr>
        <w:t>(2).</w:t>
      </w:r>
      <w:r w:rsidRPr="00117F4F">
        <w:rPr>
          <w:rFonts w:ascii="Arial" w:hAnsi="Arial" w:cs="Arial"/>
          <w:sz w:val="32"/>
          <w:szCs w:val="32"/>
        </w:rPr>
        <w:tab/>
        <w:t>whether the specified cases were reported to the SA Police</w:t>
      </w:r>
      <w:r w:rsidR="00354A4D" w:rsidRPr="00117F4F">
        <w:rPr>
          <w:rFonts w:ascii="Arial" w:hAnsi="Arial" w:cs="Arial"/>
          <w:sz w:val="32"/>
          <w:szCs w:val="32"/>
        </w:rPr>
        <w:fldChar w:fldCharType="begin"/>
      </w:r>
      <w:r w:rsidRPr="00117F4F">
        <w:rPr>
          <w:rFonts w:ascii="Arial" w:hAnsi="Arial" w:cs="Arial"/>
          <w:sz w:val="32"/>
          <w:szCs w:val="32"/>
        </w:rPr>
        <w:instrText xml:space="preserve"> XE "</w:instrText>
      </w:r>
      <w:r w:rsidRPr="00117F4F">
        <w:rPr>
          <w:rFonts w:ascii="Arial" w:hAnsi="Arial" w:cs="Arial"/>
          <w:b/>
          <w:sz w:val="32"/>
          <w:szCs w:val="32"/>
          <w:lang w:val="en-GB"/>
        </w:rPr>
        <w:instrText>Police</w:instrText>
      </w:r>
      <w:r w:rsidRPr="00117F4F">
        <w:rPr>
          <w:rFonts w:ascii="Arial" w:hAnsi="Arial" w:cs="Arial"/>
          <w:sz w:val="32"/>
          <w:szCs w:val="32"/>
        </w:rPr>
        <w:instrText xml:space="preserve">" </w:instrText>
      </w:r>
      <w:r w:rsidR="00354A4D" w:rsidRPr="00117F4F">
        <w:rPr>
          <w:rFonts w:ascii="Arial" w:hAnsi="Arial" w:cs="Arial"/>
          <w:sz w:val="32"/>
          <w:szCs w:val="32"/>
        </w:rPr>
        <w:fldChar w:fldCharType="end"/>
      </w:r>
      <w:r>
        <w:rPr>
          <w:rFonts w:ascii="Arial" w:hAnsi="Arial" w:cs="Arial"/>
          <w:sz w:val="32"/>
          <w:szCs w:val="32"/>
        </w:rPr>
        <w:t xml:space="preserve"> Service in the case where </w:t>
      </w:r>
      <w:r w:rsidRPr="00117F4F">
        <w:rPr>
          <w:rFonts w:ascii="Arial" w:hAnsi="Arial" w:cs="Arial"/>
          <w:sz w:val="32"/>
          <w:szCs w:val="32"/>
        </w:rPr>
        <w:t xml:space="preserve">minors are involved; if not, why not; if so, what are the relevant details; </w:t>
      </w:r>
    </w:p>
    <w:p w:rsidR="00BD15B1" w:rsidRPr="00D87076" w:rsidRDefault="00BD15B1" w:rsidP="00BD15B1">
      <w:pPr>
        <w:spacing w:before="100" w:beforeAutospacing="1" w:after="100" w:afterAutospacing="1"/>
        <w:jc w:val="both"/>
        <w:outlineLvl w:val="0"/>
        <w:rPr>
          <w:rFonts w:ascii="Arial" w:hAnsi="Arial" w:cs="Arial"/>
          <w:sz w:val="32"/>
          <w:szCs w:val="32"/>
        </w:rPr>
      </w:pPr>
      <w:r w:rsidRPr="00117F4F">
        <w:rPr>
          <w:rFonts w:ascii="Arial" w:hAnsi="Arial" w:cs="Arial"/>
          <w:sz w:val="32"/>
          <w:szCs w:val="32"/>
        </w:rPr>
        <w:t xml:space="preserve">(3). </w:t>
      </w:r>
      <w:r w:rsidRPr="00117F4F">
        <w:rPr>
          <w:rFonts w:ascii="Arial" w:hAnsi="Arial" w:cs="Arial"/>
          <w:sz w:val="32"/>
          <w:szCs w:val="32"/>
        </w:rPr>
        <w:tab/>
        <w:t xml:space="preserve">whether he will furnish </w:t>
      </w:r>
      <w:proofErr w:type="spellStart"/>
      <w:r w:rsidRPr="00117F4F">
        <w:rPr>
          <w:rFonts w:ascii="Arial" w:hAnsi="Arial" w:cs="Arial"/>
          <w:sz w:val="32"/>
          <w:szCs w:val="32"/>
        </w:rPr>
        <w:t>Mrs</w:t>
      </w:r>
      <w:proofErr w:type="spellEnd"/>
      <w:r w:rsidRPr="00117F4F">
        <w:rPr>
          <w:rFonts w:ascii="Arial" w:hAnsi="Arial" w:cs="Arial"/>
          <w:sz w:val="32"/>
          <w:szCs w:val="32"/>
        </w:rPr>
        <w:t xml:space="preserve"> V van </w:t>
      </w:r>
      <w:proofErr w:type="spellStart"/>
      <w:r w:rsidRPr="00117F4F">
        <w:rPr>
          <w:rFonts w:ascii="Arial" w:hAnsi="Arial" w:cs="Arial"/>
          <w:sz w:val="32"/>
          <w:szCs w:val="32"/>
        </w:rPr>
        <w:t>Dyk</w:t>
      </w:r>
      <w:proofErr w:type="spellEnd"/>
      <w:r w:rsidRPr="00117F4F">
        <w:rPr>
          <w:rFonts w:ascii="Arial" w:hAnsi="Arial" w:cs="Arial"/>
          <w:sz w:val="32"/>
          <w:szCs w:val="32"/>
        </w:rPr>
        <w:t xml:space="preserve"> with a copy </w:t>
      </w:r>
      <w:r>
        <w:rPr>
          <w:rFonts w:ascii="Arial" w:hAnsi="Arial" w:cs="Arial"/>
          <w:sz w:val="32"/>
          <w:szCs w:val="32"/>
        </w:rPr>
        <w:t xml:space="preserve">of the new signed safeguarding </w:t>
      </w:r>
      <w:r w:rsidRPr="00117F4F">
        <w:rPr>
          <w:rFonts w:ascii="Arial" w:hAnsi="Arial" w:cs="Arial"/>
          <w:sz w:val="32"/>
          <w:szCs w:val="32"/>
        </w:rPr>
        <w:t>policy; if not, why not; if so, on what date?</w:t>
      </w:r>
      <w:r w:rsidRPr="00117F4F">
        <w:rPr>
          <w:rFonts w:ascii="Arial" w:hAnsi="Arial" w:cs="Arial"/>
          <w:b/>
          <w:sz w:val="32"/>
          <w:szCs w:val="32"/>
        </w:rPr>
        <w:tab/>
      </w:r>
      <w:r w:rsidRPr="00117F4F">
        <w:rPr>
          <w:rFonts w:ascii="Arial" w:hAnsi="Arial" w:cs="Arial"/>
          <w:b/>
          <w:sz w:val="32"/>
          <w:szCs w:val="32"/>
        </w:rPr>
        <w:tab/>
      </w:r>
      <w:r w:rsidRPr="00117F4F">
        <w:rPr>
          <w:rFonts w:ascii="Arial" w:hAnsi="Arial" w:cs="Arial"/>
          <w:b/>
          <w:bCs/>
          <w:sz w:val="32"/>
          <w:szCs w:val="32"/>
        </w:rPr>
        <w:t>NW1526E</w:t>
      </w:r>
    </w:p>
    <w:p w:rsidR="00BD15B1" w:rsidRPr="00117F4F" w:rsidRDefault="00BD15B1" w:rsidP="00BD15B1">
      <w:pPr>
        <w:spacing w:line="360" w:lineRule="auto"/>
        <w:jc w:val="both"/>
        <w:rPr>
          <w:rFonts w:ascii="Arial" w:hAnsi="Arial" w:cs="Arial"/>
          <w:b/>
          <w:bCs/>
          <w:sz w:val="32"/>
          <w:szCs w:val="32"/>
        </w:rPr>
      </w:pPr>
      <w:r w:rsidRPr="00117F4F">
        <w:rPr>
          <w:rFonts w:ascii="Arial" w:hAnsi="Arial" w:cs="Arial"/>
          <w:b/>
          <w:bCs/>
          <w:sz w:val="32"/>
          <w:szCs w:val="32"/>
        </w:rPr>
        <w:t>REPLY</w:t>
      </w:r>
    </w:p>
    <w:p w:rsidR="00BD15B1" w:rsidRPr="00117F4F" w:rsidRDefault="00BD15B1" w:rsidP="00BD15B1">
      <w:pPr>
        <w:pStyle w:val="ListParagraph"/>
        <w:numPr>
          <w:ilvl w:val="0"/>
          <w:numId w:val="1"/>
        </w:numPr>
        <w:spacing w:line="240" w:lineRule="auto"/>
        <w:jc w:val="both"/>
        <w:rPr>
          <w:rFonts w:cs="Arial"/>
          <w:sz w:val="32"/>
          <w:szCs w:val="32"/>
        </w:rPr>
      </w:pPr>
      <w:r w:rsidRPr="00117F4F">
        <w:rPr>
          <w:rFonts w:cs="Arial"/>
          <w:sz w:val="32"/>
          <w:szCs w:val="32"/>
        </w:rPr>
        <w:t xml:space="preserve">(a)  SASCOC has responded to indicate that as guided by the SASCOC Safeguarding Policy and Case Management Flow Chart, any cases lodged must adhere to the internal due process as per the determined jurisdiction over reported concerns. Therefore, please be advised that cases are dealt with by the National Federation. SASCOC in most cases is just being made aware of such. (b) SASCOC requests more time to collect information and clarity on specific cases whilst contacting the National Federations concerned. </w:t>
      </w:r>
    </w:p>
    <w:p w:rsidR="00BD15B1" w:rsidRPr="00117F4F" w:rsidRDefault="00BD15B1" w:rsidP="00BD15B1">
      <w:pPr>
        <w:pStyle w:val="ListParagraph"/>
        <w:numPr>
          <w:ilvl w:val="0"/>
          <w:numId w:val="1"/>
        </w:numPr>
        <w:spacing w:line="240" w:lineRule="auto"/>
        <w:jc w:val="both"/>
        <w:rPr>
          <w:rFonts w:cs="Arial"/>
          <w:sz w:val="32"/>
          <w:szCs w:val="32"/>
        </w:rPr>
      </w:pPr>
      <w:r w:rsidRPr="00117F4F">
        <w:rPr>
          <w:rFonts w:cs="Arial"/>
          <w:sz w:val="32"/>
          <w:szCs w:val="32"/>
        </w:rPr>
        <w:lastRenderedPageBreak/>
        <w:t xml:space="preserve">As indicated above, SASCOC requests more time to get more information and clarity with the National Federations concerned. </w:t>
      </w:r>
    </w:p>
    <w:p w:rsidR="00BD15B1" w:rsidRPr="00117F4F" w:rsidRDefault="00BD15B1" w:rsidP="00BD15B1">
      <w:pPr>
        <w:pStyle w:val="ListParagraph"/>
        <w:numPr>
          <w:ilvl w:val="0"/>
          <w:numId w:val="1"/>
        </w:numPr>
        <w:spacing w:line="240" w:lineRule="auto"/>
        <w:jc w:val="both"/>
        <w:rPr>
          <w:rFonts w:cs="Arial"/>
          <w:sz w:val="32"/>
          <w:szCs w:val="32"/>
        </w:rPr>
      </w:pPr>
      <w:r w:rsidRPr="00117F4F">
        <w:rPr>
          <w:rFonts w:cs="Arial"/>
          <w:sz w:val="32"/>
          <w:szCs w:val="32"/>
        </w:rPr>
        <w:t xml:space="preserve">SASCOC has indicated that there is no new signed safeguarding </w:t>
      </w:r>
      <w:proofErr w:type="gramStart"/>
      <w:r w:rsidRPr="00117F4F">
        <w:rPr>
          <w:rFonts w:cs="Arial"/>
          <w:sz w:val="32"/>
          <w:szCs w:val="32"/>
        </w:rPr>
        <w:t>policy,</w:t>
      </w:r>
      <w:proofErr w:type="gramEnd"/>
      <w:r w:rsidRPr="00117F4F">
        <w:rPr>
          <w:rFonts w:cs="Arial"/>
          <w:sz w:val="32"/>
          <w:szCs w:val="32"/>
        </w:rPr>
        <w:t xml:space="preserve"> however they are currently reviewing the existing one. </w:t>
      </w:r>
    </w:p>
    <w:p w:rsidR="00BD15B1" w:rsidRPr="00117F4F" w:rsidRDefault="00BD15B1" w:rsidP="00BD15B1">
      <w:pPr>
        <w:tabs>
          <w:tab w:val="left" w:pos="576"/>
          <w:tab w:val="left" w:pos="1296"/>
          <w:tab w:val="left" w:pos="6336"/>
        </w:tabs>
        <w:spacing w:line="360" w:lineRule="auto"/>
        <w:jc w:val="both"/>
        <w:rPr>
          <w:rFonts w:ascii="Arial" w:hAnsi="Arial" w:cs="Arial"/>
          <w:b/>
          <w:bCs/>
          <w:sz w:val="32"/>
          <w:szCs w:val="32"/>
        </w:rPr>
      </w:pPr>
    </w:p>
    <w:p w:rsidR="00BD15B1" w:rsidRDefault="00BD15B1" w:rsidP="00BD15B1">
      <w:pPr>
        <w:tabs>
          <w:tab w:val="left" w:pos="576"/>
          <w:tab w:val="left" w:pos="1296"/>
          <w:tab w:val="left" w:pos="6336"/>
        </w:tabs>
        <w:spacing w:line="360" w:lineRule="auto"/>
        <w:jc w:val="center"/>
        <w:rPr>
          <w:rFonts w:ascii="Arial" w:hAnsi="Arial" w:cs="Arial"/>
          <w:b/>
          <w:bCs/>
          <w:sz w:val="32"/>
          <w:szCs w:val="32"/>
        </w:rPr>
      </w:pPr>
    </w:p>
    <w:p w:rsidR="00BD15B1" w:rsidRDefault="00BD15B1" w:rsidP="00BD15B1">
      <w:pPr>
        <w:tabs>
          <w:tab w:val="left" w:pos="576"/>
          <w:tab w:val="left" w:pos="1296"/>
          <w:tab w:val="left" w:pos="6336"/>
        </w:tabs>
        <w:spacing w:line="360" w:lineRule="auto"/>
        <w:jc w:val="center"/>
        <w:rPr>
          <w:rFonts w:ascii="Arial" w:hAnsi="Arial" w:cs="Arial"/>
          <w:b/>
          <w:bCs/>
          <w:sz w:val="32"/>
          <w:szCs w:val="32"/>
        </w:rPr>
      </w:pPr>
    </w:p>
    <w:p w:rsidR="00BD15B1" w:rsidRDefault="00BD15B1" w:rsidP="00BD15B1">
      <w:pPr>
        <w:tabs>
          <w:tab w:val="left" w:pos="576"/>
          <w:tab w:val="left" w:pos="1296"/>
          <w:tab w:val="left" w:pos="6336"/>
        </w:tabs>
        <w:spacing w:line="360" w:lineRule="auto"/>
        <w:jc w:val="center"/>
        <w:rPr>
          <w:rFonts w:ascii="Arial" w:hAnsi="Arial" w:cs="Arial"/>
          <w:b/>
          <w:bCs/>
          <w:sz w:val="32"/>
          <w:szCs w:val="32"/>
        </w:rPr>
      </w:pPr>
    </w:p>
    <w:p w:rsidR="00BD15B1" w:rsidRDefault="00BD15B1" w:rsidP="00BD15B1">
      <w:pPr>
        <w:tabs>
          <w:tab w:val="left" w:pos="576"/>
          <w:tab w:val="left" w:pos="1296"/>
          <w:tab w:val="left" w:pos="6336"/>
        </w:tabs>
        <w:spacing w:line="360" w:lineRule="auto"/>
        <w:jc w:val="center"/>
        <w:rPr>
          <w:rFonts w:ascii="Arial" w:hAnsi="Arial" w:cs="Arial"/>
          <w:b/>
          <w:bCs/>
          <w:sz w:val="32"/>
          <w:szCs w:val="32"/>
        </w:rPr>
      </w:pPr>
    </w:p>
    <w:p w:rsidR="00BD15B1" w:rsidRDefault="00BD15B1" w:rsidP="00BD15B1">
      <w:pPr>
        <w:tabs>
          <w:tab w:val="left" w:pos="576"/>
          <w:tab w:val="left" w:pos="1296"/>
          <w:tab w:val="left" w:pos="6336"/>
        </w:tabs>
        <w:spacing w:line="360" w:lineRule="auto"/>
        <w:jc w:val="center"/>
        <w:rPr>
          <w:rFonts w:ascii="Arial" w:hAnsi="Arial" w:cs="Arial"/>
          <w:b/>
          <w:bCs/>
          <w:sz w:val="32"/>
          <w:szCs w:val="32"/>
        </w:rPr>
      </w:pPr>
    </w:p>
    <w:p w:rsidR="00BD15B1" w:rsidRDefault="00BD15B1" w:rsidP="00BD15B1">
      <w:pPr>
        <w:tabs>
          <w:tab w:val="left" w:pos="576"/>
          <w:tab w:val="left" w:pos="1296"/>
          <w:tab w:val="left" w:pos="6336"/>
        </w:tabs>
        <w:spacing w:line="360" w:lineRule="auto"/>
        <w:jc w:val="center"/>
        <w:rPr>
          <w:rFonts w:ascii="Arial" w:hAnsi="Arial" w:cs="Arial"/>
          <w:b/>
          <w:bCs/>
          <w:sz w:val="32"/>
          <w:szCs w:val="32"/>
        </w:rPr>
      </w:pPr>
    </w:p>
    <w:p w:rsidR="00BD15B1" w:rsidRDefault="00BD15B1" w:rsidP="00BD15B1">
      <w:pPr>
        <w:tabs>
          <w:tab w:val="left" w:pos="576"/>
          <w:tab w:val="left" w:pos="1296"/>
          <w:tab w:val="left" w:pos="6336"/>
        </w:tabs>
        <w:spacing w:line="360" w:lineRule="auto"/>
        <w:jc w:val="center"/>
        <w:rPr>
          <w:rFonts w:ascii="Arial" w:hAnsi="Arial" w:cs="Arial"/>
          <w:b/>
          <w:bCs/>
          <w:sz w:val="32"/>
          <w:szCs w:val="32"/>
        </w:rPr>
      </w:pPr>
    </w:p>
    <w:p w:rsidR="00BD15B1" w:rsidRDefault="00BD15B1" w:rsidP="00BD15B1">
      <w:pPr>
        <w:tabs>
          <w:tab w:val="left" w:pos="576"/>
          <w:tab w:val="left" w:pos="1296"/>
          <w:tab w:val="left" w:pos="6336"/>
        </w:tabs>
        <w:spacing w:line="360" w:lineRule="auto"/>
        <w:jc w:val="center"/>
        <w:rPr>
          <w:rFonts w:ascii="Arial" w:hAnsi="Arial" w:cs="Arial"/>
          <w:b/>
          <w:bCs/>
          <w:sz w:val="32"/>
          <w:szCs w:val="32"/>
        </w:rPr>
      </w:pPr>
    </w:p>
    <w:p w:rsidR="00BD15B1" w:rsidRDefault="00BD15B1" w:rsidP="00BD15B1">
      <w:pPr>
        <w:tabs>
          <w:tab w:val="left" w:pos="576"/>
          <w:tab w:val="left" w:pos="1296"/>
          <w:tab w:val="left" w:pos="6336"/>
        </w:tabs>
        <w:spacing w:line="360" w:lineRule="auto"/>
        <w:jc w:val="center"/>
        <w:rPr>
          <w:rFonts w:ascii="Arial" w:hAnsi="Arial" w:cs="Arial"/>
          <w:b/>
          <w:bCs/>
          <w:sz w:val="32"/>
          <w:szCs w:val="32"/>
        </w:rPr>
      </w:pPr>
    </w:p>
    <w:p w:rsidR="00BD15B1" w:rsidRDefault="00BD15B1" w:rsidP="00BD15B1">
      <w:pPr>
        <w:tabs>
          <w:tab w:val="left" w:pos="576"/>
          <w:tab w:val="left" w:pos="1296"/>
          <w:tab w:val="left" w:pos="6336"/>
        </w:tabs>
        <w:spacing w:line="360" w:lineRule="auto"/>
        <w:jc w:val="center"/>
        <w:rPr>
          <w:rFonts w:ascii="Arial" w:hAnsi="Arial" w:cs="Arial"/>
          <w:b/>
          <w:bCs/>
          <w:sz w:val="32"/>
          <w:szCs w:val="32"/>
        </w:rPr>
      </w:pPr>
    </w:p>
    <w:p w:rsidR="00BD15B1" w:rsidRDefault="00BD15B1" w:rsidP="00BD15B1">
      <w:pPr>
        <w:tabs>
          <w:tab w:val="left" w:pos="576"/>
          <w:tab w:val="left" w:pos="1296"/>
          <w:tab w:val="left" w:pos="6336"/>
        </w:tabs>
        <w:spacing w:line="360" w:lineRule="auto"/>
        <w:jc w:val="center"/>
        <w:rPr>
          <w:rFonts w:ascii="Arial" w:hAnsi="Arial" w:cs="Arial"/>
          <w:b/>
          <w:bCs/>
          <w:sz w:val="32"/>
          <w:szCs w:val="32"/>
        </w:rPr>
      </w:pPr>
    </w:p>
    <w:p w:rsidR="00BD15B1" w:rsidRDefault="00BD15B1" w:rsidP="00BD15B1">
      <w:pPr>
        <w:tabs>
          <w:tab w:val="left" w:pos="576"/>
          <w:tab w:val="left" w:pos="1296"/>
          <w:tab w:val="left" w:pos="6336"/>
        </w:tabs>
        <w:spacing w:line="360" w:lineRule="auto"/>
        <w:jc w:val="center"/>
        <w:rPr>
          <w:rFonts w:ascii="Arial" w:hAnsi="Arial" w:cs="Arial"/>
          <w:b/>
          <w:bCs/>
          <w:sz w:val="32"/>
          <w:szCs w:val="32"/>
        </w:rPr>
      </w:pPr>
    </w:p>
    <w:p w:rsidR="00BD15B1" w:rsidRDefault="00BD15B1" w:rsidP="00BD15B1">
      <w:pPr>
        <w:tabs>
          <w:tab w:val="left" w:pos="576"/>
          <w:tab w:val="left" w:pos="1296"/>
          <w:tab w:val="left" w:pos="6336"/>
        </w:tabs>
        <w:spacing w:line="360" w:lineRule="auto"/>
        <w:jc w:val="center"/>
        <w:rPr>
          <w:rFonts w:ascii="Arial" w:hAnsi="Arial" w:cs="Arial"/>
          <w:b/>
          <w:bCs/>
          <w:sz w:val="32"/>
          <w:szCs w:val="32"/>
        </w:rPr>
      </w:pPr>
    </w:p>
    <w:p w:rsidR="006A33F5" w:rsidRDefault="00052825"/>
    <w:sectPr w:rsidR="006A33F5" w:rsidSect="00354A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5F66"/>
    <w:multiLevelType w:val="hybridMultilevel"/>
    <w:tmpl w:val="13B20D6A"/>
    <w:lvl w:ilvl="0" w:tplc="1C090011">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BD15B1"/>
    <w:rsid w:val="00052825"/>
    <w:rsid w:val="00354A4D"/>
    <w:rsid w:val="00BD15B1"/>
    <w:rsid w:val="00BE5DFB"/>
    <w:rsid w:val="00E71420"/>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5B1"/>
    <w:pPr>
      <w:spacing w:after="0" w:line="240" w:lineRule="auto"/>
    </w:pPr>
    <w:rPr>
      <w:rFonts w:asciiTheme="minorHAnsi" w:hAnsiTheme="min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BD15B1"/>
    <w:pPr>
      <w:spacing w:after="200" w:line="276" w:lineRule="auto"/>
      <w:ind w:left="993"/>
    </w:pPr>
    <w:rPr>
      <w:rFonts w:ascii="Arial" w:hAnsi="Arial"/>
      <w:sz w:val="18"/>
      <w:szCs w:val="18"/>
      <w:lang w:val="en-ZA"/>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BD15B1"/>
    <w:pPr>
      <w:spacing w:after="200" w:line="276" w:lineRule="auto"/>
      <w:ind w:left="720"/>
      <w:contextualSpacing/>
    </w:pPr>
    <w:rPr>
      <w:rFonts w:ascii="Arial" w:hAnsi="Arial"/>
      <w:sz w:val="18"/>
      <w:szCs w:val="22"/>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BD15B1"/>
    <w:rPr>
      <w:rFonts w:ascii="Arial" w:hAnsi="Arial"/>
      <w:sz w:val="18"/>
      <w:lang w:val="en-ZA"/>
    </w:rPr>
  </w:style>
  <w:style w:type="character" w:customStyle="1" w:styleId="hgkelc">
    <w:name w:val="hgkelc"/>
    <w:basedOn w:val="DefaultParagraphFont"/>
    <w:rsid w:val="00BD15B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2022-05-09T16:26:00Z</dcterms:created>
  <dcterms:modified xsi:type="dcterms:W3CDTF">2022-05-09T16:26:00Z</dcterms:modified>
</cp:coreProperties>
</file>