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8617" w14:textId="77777777" w:rsidR="006D7B63" w:rsidRPr="000016F3" w:rsidRDefault="00A93CF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26/06/2020</w:t>
      </w:r>
    </w:p>
    <w:p w14:paraId="38A61252" w14:textId="77777777" w:rsidR="006D7B63" w:rsidRPr="000016F3" w:rsidRDefault="00A93CF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23/2020</w:t>
      </w:r>
    </w:p>
    <w:p w14:paraId="5619B844" w14:textId="77777777" w:rsidR="00D1689E" w:rsidRDefault="00A93CF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1339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14:paraId="33BEF8CC" w14:textId="77777777" w:rsidR="005156AE" w:rsidRDefault="00A93CF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05B79C2" w14:textId="77777777" w:rsidR="005156AE" w:rsidRDefault="00A93CF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she will declare Early Childhood Development an essential service; if not, why not; if so, what are the further relevant details?                        `          </w:t>
      </w:r>
    </w:p>
    <w:p w14:paraId="105AE48A" w14:textId="77777777" w:rsidR="006D7B63" w:rsidRDefault="00A93CF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9FE4C8A" w14:textId="77777777" w:rsidR="005156AE" w:rsidRDefault="00A93CF3">
      <w:pPr>
        <w:jc w:val="both"/>
        <w:rPr>
          <w:rFonts w:ascii="Times New Roman" w:eastAsia="Times New Roman" w:hAnsi="Times New Roman" w:cs="Times New Roman"/>
          <w:sz w:val="24"/>
          <w:szCs w:val="24"/>
        </w:rPr>
      </w:pPr>
      <w:r>
        <w:rPr>
          <w:rFonts w:ascii="Arial" w:eastAsia="Arial" w:hAnsi="Arial" w:cs="Arial"/>
          <w:sz w:val="24"/>
          <w:szCs w:val="24"/>
        </w:rPr>
        <w:t>The Early Childhood Development function still legally rests with the Department of Social Development; and the Department of Basic Education has no legal standing to make such a declaration. That said, the South African courts have encouraged a restrictive interpretation of ‘essential services’, and the Essential Services Committee has previously ruled that education should not be deemed an essential service. The Department of Basic Education will apply these same principles to Early Childhood Development practitioners.</w:t>
      </w:r>
    </w:p>
    <w:p w14:paraId="774BF953" w14:textId="1446C657"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BD28" w14:textId="77777777" w:rsidR="00040D68" w:rsidRDefault="00040D68">
      <w:pPr>
        <w:spacing w:after="0" w:line="240" w:lineRule="auto"/>
      </w:pPr>
      <w:r>
        <w:separator/>
      </w:r>
    </w:p>
  </w:endnote>
  <w:endnote w:type="continuationSeparator" w:id="0">
    <w:p w14:paraId="188A963C" w14:textId="77777777" w:rsidR="00040D68" w:rsidRDefault="0004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CE00" w14:textId="77777777" w:rsidR="00040D68" w:rsidRDefault="00040D68">
      <w:pPr>
        <w:spacing w:after="0" w:line="240" w:lineRule="auto"/>
      </w:pPr>
      <w:r>
        <w:separator/>
      </w:r>
    </w:p>
  </w:footnote>
  <w:footnote w:type="continuationSeparator" w:id="0">
    <w:p w14:paraId="1D135D71" w14:textId="77777777" w:rsidR="00040D68" w:rsidRDefault="0004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1B81" w14:textId="77777777" w:rsidR="00623315" w:rsidRPr="000016F3" w:rsidRDefault="00A93CF3"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98C2BC9" w14:textId="77777777" w:rsidR="00623315" w:rsidRPr="000016F3" w:rsidRDefault="00A93CF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17884AE" w14:textId="77777777" w:rsidR="00623315" w:rsidRDefault="00A93CF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1339</w:t>
    </w:r>
  </w:p>
  <w:p w14:paraId="7786C5B3"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541287EA">
      <w:start w:val="1"/>
      <w:numFmt w:val="lowerLetter"/>
      <w:lvlText w:val="(%1)"/>
      <w:lvlJc w:val="left"/>
      <w:pPr>
        <w:ind w:left="1080" w:hanging="360"/>
      </w:pPr>
      <w:rPr>
        <w:rFonts w:eastAsia="Calibri" w:hint="default"/>
        <w:sz w:val="24"/>
      </w:rPr>
    </w:lvl>
    <w:lvl w:ilvl="1" w:tplc="B27CB7E6" w:tentative="1">
      <w:start w:val="1"/>
      <w:numFmt w:val="lowerLetter"/>
      <w:lvlText w:val="%2."/>
      <w:lvlJc w:val="left"/>
      <w:pPr>
        <w:ind w:left="1800" w:hanging="360"/>
      </w:pPr>
    </w:lvl>
    <w:lvl w:ilvl="2" w:tplc="873EE824" w:tentative="1">
      <w:start w:val="1"/>
      <w:numFmt w:val="lowerRoman"/>
      <w:lvlText w:val="%3."/>
      <w:lvlJc w:val="right"/>
      <w:pPr>
        <w:ind w:left="2520" w:hanging="180"/>
      </w:pPr>
    </w:lvl>
    <w:lvl w:ilvl="3" w:tplc="623E5F20" w:tentative="1">
      <w:start w:val="1"/>
      <w:numFmt w:val="decimal"/>
      <w:lvlText w:val="%4."/>
      <w:lvlJc w:val="left"/>
      <w:pPr>
        <w:ind w:left="3240" w:hanging="360"/>
      </w:pPr>
    </w:lvl>
    <w:lvl w:ilvl="4" w:tplc="D03C2E52" w:tentative="1">
      <w:start w:val="1"/>
      <w:numFmt w:val="lowerLetter"/>
      <w:lvlText w:val="%5."/>
      <w:lvlJc w:val="left"/>
      <w:pPr>
        <w:ind w:left="3960" w:hanging="360"/>
      </w:pPr>
    </w:lvl>
    <w:lvl w:ilvl="5" w:tplc="8A346C7A" w:tentative="1">
      <w:start w:val="1"/>
      <w:numFmt w:val="lowerRoman"/>
      <w:lvlText w:val="%6."/>
      <w:lvlJc w:val="right"/>
      <w:pPr>
        <w:ind w:left="4680" w:hanging="180"/>
      </w:pPr>
    </w:lvl>
    <w:lvl w:ilvl="6" w:tplc="254EA3E2" w:tentative="1">
      <w:start w:val="1"/>
      <w:numFmt w:val="decimal"/>
      <w:lvlText w:val="%7."/>
      <w:lvlJc w:val="left"/>
      <w:pPr>
        <w:ind w:left="5400" w:hanging="360"/>
      </w:pPr>
    </w:lvl>
    <w:lvl w:ilvl="7" w:tplc="7F14982A" w:tentative="1">
      <w:start w:val="1"/>
      <w:numFmt w:val="lowerLetter"/>
      <w:lvlText w:val="%8."/>
      <w:lvlJc w:val="left"/>
      <w:pPr>
        <w:ind w:left="6120" w:hanging="360"/>
      </w:pPr>
    </w:lvl>
    <w:lvl w:ilvl="8" w:tplc="281E6E5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752CBEAA">
      <w:start w:val="1"/>
      <w:numFmt w:val="lowerLetter"/>
      <w:lvlText w:val="(%1)"/>
      <w:lvlJc w:val="left"/>
      <w:pPr>
        <w:ind w:left="786" w:hanging="360"/>
      </w:pPr>
      <w:rPr>
        <w:rFonts w:hint="default"/>
        <w:sz w:val="24"/>
        <w:szCs w:val="24"/>
      </w:rPr>
    </w:lvl>
    <w:lvl w:ilvl="1" w:tplc="354AA762" w:tentative="1">
      <w:start w:val="1"/>
      <w:numFmt w:val="lowerLetter"/>
      <w:lvlText w:val="%2."/>
      <w:lvlJc w:val="left"/>
      <w:pPr>
        <w:ind w:left="1506" w:hanging="360"/>
      </w:pPr>
    </w:lvl>
    <w:lvl w:ilvl="2" w:tplc="ED487E7A" w:tentative="1">
      <w:start w:val="1"/>
      <w:numFmt w:val="lowerRoman"/>
      <w:lvlText w:val="%3."/>
      <w:lvlJc w:val="right"/>
      <w:pPr>
        <w:ind w:left="2226" w:hanging="180"/>
      </w:pPr>
    </w:lvl>
    <w:lvl w:ilvl="3" w:tplc="8AB82746" w:tentative="1">
      <w:start w:val="1"/>
      <w:numFmt w:val="decimal"/>
      <w:lvlText w:val="%4."/>
      <w:lvlJc w:val="left"/>
      <w:pPr>
        <w:ind w:left="2946" w:hanging="360"/>
      </w:pPr>
    </w:lvl>
    <w:lvl w:ilvl="4" w:tplc="2B3C02F6" w:tentative="1">
      <w:start w:val="1"/>
      <w:numFmt w:val="lowerLetter"/>
      <w:lvlText w:val="%5."/>
      <w:lvlJc w:val="left"/>
      <w:pPr>
        <w:ind w:left="3666" w:hanging="360"/>
      </w:pPr>
    </w:lvl>
    <w:lvl w:ilvl="5" w:tplc="03E84652" w:tentative="1">
      <w:start w:val="1"/>
      <w:numFmt w:val="lowerRoman"/>
      <w:lvlText w:val="%6."/>
      <w:lvlJc w:val="right"/>
      <w:pPr>
        <w:ind w:left="4386" w:hanging="180"/>
      </w:pPr>
    </w:lvl>
    <w:lvl w:ilvl="6" w:tplc="0F62A06E" w:tentative="1">
      <w:start w:val="1"/>
      <w:numFmt w:val="decimal"/>
      <w:lvlText w:val="%7."/>
      <w:lvlJc w:val="left"/>
      <w:pPr>
        <w:ind w:left="5106" w:hanging="360"/>
      </w:pPr>
    </w:lvl>
    <w:lvl w:ilvl="7" w:tplc="3BEE709C" w:tentative="1">
      <w:start w:val="1"/>
      <w:numFmt w:val="lowerLetter"/>
      <w:lvlText w:val="%8."/>
      <w:lvlJc w:val="left"/>
      <w:pPr>
        <w:ind w:left="5826" w:hanging="360"/>
      </w:pPr>
    </w:lvl>
    <w:lvl w:ilvl="8" w:tplc="878A1B0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40D68"/>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7A6A"/>
    <w:rsid w:val="004E39FB"/>
    <w:rsid w:val="005156AE"/>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93CF3"/>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83ABC"/>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D84"/>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3D80-A007-43E3-BC79-135DB796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2020-07-13T15:36:00Z</dcterms:created>
  <dcterms:modified xsi:type="dcterms:W3CDTF">2020-07-13T15:36:00Z</dcterms:modified>
</cp:coreProperties>
</file>