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DAE" w:rsidRPr="00C12DAE" w:rsidRDefault="004F06F0" w:rsidP="00C12DAE">
      <w:pPr>
        <w:tabs>
          <w:tab w:val="left" w:pos="432"/>
          <w:tab w:val="left" w:pos="864"/>
        </w:tabs>
        <w:spacing w:after="0" w:line="360" w:lineRule="auto"/>
        <w:jc w:val="center"/>
        <w:rPr>
          <w:rFonts w:ascii="Arial" w:hAnsi="Arial" w:cs="Arial"/>
          <w:b/>
          <w:sz w:val="24"/>
          <w:szCs w:val="28"/>
          <w:lang w:val="en-GB"/>
        </w:rPr>
      </w:pPr>
      <w:r w:rsidRPr="00C12DAE">
        <w:rPr>
          <w:rFonts w:ascii="Arial" w:hAnsi="Arial" w:cs="Arial"/>
          <w:b/>
          <w:sz w:val="24"/>
          <w:szCs w:val="28"/>
          <w:lang w:val="en-GB"/>
        </w:rPr>
        <w:t>NATIONAL ASSEMBLY</w:t>
      </w:r>
    </w:p>
    <w:p w:rsidR="00C12DAE" w:rsidRPr="00C12DAE" w:rsidRDefault="004F06F0" w:rsidP="00C12DAE">
      <w:pPr>
        <w:tabs>
          <w:tab w:val="left" w:pos="432"/>
          <w:tab w:val="left" w:pos="864"/>
        </w:tabs>
        <w:spacing w:after="0" w:line="360" w:lineRule="auto"/>
        <w:jc w:val="center"/>
        <w:rPr>
          <w:rFonts w:ascii="Arial" w:hAnsi="Arial" w:cs="Arial"/>
          <w:b/>
          <w:sz w:val="24"/>
          <w:szCs w:val="28"/>
          <w:lang w:val="en-GB"/>
        </w:rPr>
      </w:pPr>
      <w:r w:rsidRPr="00C12DAE">
        <w:rPr>
          <w:rFonts w:ascii="Arial" w:hAnsi="Arial" w:cs="Arial"/>
          <w:b/>
          <w:sz w:val="24"/>
          <w:szCs w:val="28"/>
          <w:lang w:val="en-GB"/>
        </w:rPr>
        <w:t>QUESTION FOR WRITTEN REPLY</w:t>
      </w:r>
    </w:p>
    <w:p w:rsidR="00C12DAE" w:rsidRPr="00C12DAE" w:rsidRDefault="00C12DAE" w:rsidP="00C12DAE">
      <w:pPr>
        <w:tabs>
          <w:tab w:val="left" w:pos="432"/>
          <w:tab w:val="left" w:pos="864"/>
        </w:tabs>
        <w:spacing w:after="0" w:line="360" w:lineRule="auto"/>
        <w:jc w:val="center"/>
        <w:rPr>
          <w:rFonts w:ascii="Arial" w:hAnsi="Arial" w:cs="Arial"/>
          <w:b/>
          <w:sz w:val="24"/>
          <w:szCs w:val="28"/>
          <w:lang w:val="en-GB"/>
        </w:rPr>
      </w:pPr>
    </w:p>
    <w:p w:rsidR="00C12DAE" w:rsidRPr="00C12DAE" w:rsidRDefault="004F06F0" w:rsidP="00C12DAE">
      <w:pPr>
        <w:tabs>
          <w:tab w:val="left" w:pos="432"/>
          <w:tab w:val="left" w:pos="864"/>
        </w:tabs>
        <w:spacing w:after="0" w:line="360" w:lineRule="auto"/>
        <w:jc w:val="center"/>
        <w:rPr>
          <w:rFonts w:ascii="Arial" w:hAnsi="Arial" w:cs="Arial"/>
          <w:b/>
          <w:sz w:val="24"/>
          <w:szCs w:val="28"/>
          <w:lang w:val="en-GB"/>
        </w:rPr>
      </w:pPr>
      <w:r w:rsidRPr="00C12DAE">
        <w:rPr>
          <w:rFonts w:ascii="Arial" w:hAnsi="Arial" w:cs="Arial"/>
          <w:b/>
          <w:sz w:val="24"/>
          <w:szCs w:val="28"/>
          <w:lang w:val="en-GB"/>
        </w:rPr>
        <w:t>FRIDAY, 1 APRIL 2022</w:t>
      </w:r>
    </w:p>
    <w:p w:rsidR="00C12DAE" w:rsidRPr="00C12DAE" w:rsidRDefault="004F06F0" w:rsidP="00C12DAE">
      <w:pPr>
        <w:spacing w:after="0" w:line="360" w:lineRule="auto"/>
        <w:jc w:val="center"/>
        <w:rPr>
          <w:rFonts w:ascii="Arial" w:hAnsi="Arial" w:cs="Arial"/>
          <w:b/>
          <w:sz w:val="24"/>
          <w:szCs w:val="28"/>
          <w:lang w:val="en-GB"/>
        </w:rPr>
      </w:pPr>
      <w:r w:rsidRPr="00C12DAE">
        <w:rPr>
          <w:rFonts w:ascii="Arial" w:hAnsi="Arial" w:cs="Arial"/>
          <w:b/>
          <w:sz w:val="24"/>
          <w:szCs w:val="28"/>
          <w:lang w:val="en-GB"/>
        </w:rPr>
        <w:t>DUE DATE: 15 APRIL 2022</w:t>
      </w:r>
    </w:p>
    <w:p w:rsidR="00C12DAE" w:rsidRDefault="00C12DAE" w:rsidP="00C12DAE">
      <w:pPr>
        <w:spacing w:after="0" w:line="360" w:lineRule="auto"/>
        <w:rPr>
          <w:rFonts w:ascii="Arial" w:hAnsi="Arial" w:cs="Arial"/>
          <w:sz w:val="24"/>
        </w:rPr>
      </w:pPr>
    </w:p>
    <w:p w:rsidR="00C12DAE" w:rsidRPr="00C12DAE" w:rsidRDefault="004F06F0" w:rsidP="00C12DAE">
      <w:pPr>
        <w:spacing w:after="0" w:line="360" w:lineRule="auto"/>
        <w:rPr>
          <w:rFonts w:ascii="Arial" w:hAnsi="Arial" w:cs="Arial"/>
          <w:b/>
          <w:sz w:val="24"/>
        </w:rPr>
      </w:pPr>
      <w:r w:rsidRPr="00C12DAE">
        <w:rPr>
          <w:rFonts w:ascii="Arial" w:hAnsi="Arial" w:cs="Arial"/>
          <w:b/>
          <w:sz w:val="24"/>
        </w:rPr>
        <w:t xml:space="preserve">1333. The Leader of the Opposition (DA) to ask the President of the Republic: </w:t>
      </w:r>
    </w:p>
    <w:p w:rsidR="00C12DAE" w:rsidRDefault="00C12DAE" w:rsidP="00C12DAE">
      <w:pPr>
        <w:spacing w:after="0" w:line="360" w:lineRule="auto"/>
        <w:rPr>
          <w:rFonts w:ascii="Arial" w:hAnsi="Arial" w:cs="Arial"/>
          <w:sz w:val="24"/>
        </w:rPr>
      </w:pPr>
    </w:p>
    <w:p w:rsidR="00C12DAE" w:rsidRDefault="004F06F0" w:rsidP="00C12DAE">
      <w:pPr>
        <w:spacing w:after="0" w:line="360" w:lineRule="auto"/>
        <w:ind w:left="709"/>
        <w:rPr>
          <w:rFonts w:ascii="Arial" w:hAnsi="Arial" w:cs="Arial"/>
          <w:sz w:val="24"/>
        </w:rPr>
      </w:pPr>
      <w:r w:rsidRPr="00C12DAE">
        <w:rPr>
          <w:rFonts w:ascii="Arial" w:hAnsi="Arial" w:cs="Arial"/>
          <w:sz w:val="24"/>
        </w:rPr>
        <w:t xml:space="preserve">With reference to his repeated claims that the National Coronavirus Command Council is guided by the science when it takes decisions, on what (a) grounds did the Council ignore the advisory issued by the Ministerial Advisory Committee (i) on 21 July 2021 that all primary schools in the Republic should open at full capacity, as it found that the harms of rotational schooling would outweigh the benefits, until around 7 February 2022, (ii) on 8 February 2022 that the (aa) Government should remove the requirements for cross border travellers to undergo SARS-CoV-2 tests and (bb) requirement to wear masks outdoors be scrapped, until around 22 March 2022, given that both would have brought significant relief to the tourism industry and (iii) on 16 February 2022 that the restrictions placed on outdoor and indoor gatherings be lifted, including the 50% capacity and minimum physical distancing regulations, which would have brought significant relief to the events and entertainment industries, especially nightclubs and (b) scientific grounds are nightclubs still not allowed to operate? </w:t>
      </w:r>
    </w:p>
    <w:p w:rsidR="00C12DAE" w:rsidRDefault="00C12DAE" w:rsidP="00C12DAE">
      <w:pPr>
        <w:spacing w:after="0" w:line="360" w:lineRule="auto"/>
        <w:rPr>
          <w:rFonts w:ascii="Arial" w:hAnsi="Arial" w:cs="Arial"/>
          <w:sz w:val="24"/>
        </w:rPr>
      </w:pPr>
    </w:p>
    <w:p w:rsidR="00C12DAE" w:rsidRDefault="004F06F0" w:rsidP="00C12DAE">
      <w:pPr>
        <w:spacing w:after="0" w:line="360" w:lineRule="auto"/>
        <w:ind w:firstLine="709"/>
        <w:rPr>
          <w:rFonts w:ascii="Arial" w:hAnsi="Arial" w:cs="Arial"/>
          <w:sz w:val="24"/>
        </w:rPr>
      </w:pPr>
      <w:r w:rsidRPr="00C12DAE">
        <w:rPr>
          <w:rFonts w:ascii="Arial" w:hAnsi="Arial" w:cs="Arial"/>
          <w:sz w:val="24"/>
        </w:rPr>
        <w:t>NW1597E</w:t>
      </w:r>
      <w:r w:rsidR="00C12DAE">
        <w:rPr>
          <w:rFonts w:ascii="Arial" w:hAnsi="Arial" w:cs="Arial"/>
          <w:sz w:val="24"/>
        </w:rPr>
        <w:t xml:space="preserve"> </w:t>
      </w:r>
    </w:p>
    <w:p w:rsidR="00C12DAE" w:rsidRDefault="00C12DAE" w:rsidP="00C12DAE">
      <w:pPr>
        <w:spacing w:after="0" w:line="360" w:lineRule="auto"/>
        <w:rPr>
          <w:rFonts w:ascii="Arial" w:hAnsi="Arial" w:cs="Arial"/>
          <w:sz w:val="24"/>
        </w:rPr>
      </w:pPr>
    </w:p>
    <w:p w:rsidR="00C12DAE" w:rsidRPr="00C12DAE" w:rsidRDefault="004F06F0" w:rsidP="00C12DAE">
      <w:pPr>
        <w:spacing w:after="0" w:line="360" w:lineRule="auto"/>
        <w:rPr>
          <w:rFonts w:ascii="Arial" w:hAnsi="Arial" w:cs="Arial"/>
          <w:b/>
          <w:bCs/>
          <w:sz w:val="24"/>
          <w:szCs w:val="24"/>
        </w:rPr>
      </w:pPr>
      <w:r w:rsidRPr="00C12DAE">
        <w:rPr>
          <w:rFonts w:ascii="Arial" w:hAnsi="Arial" w:cs="Arial"/>
          <w:b/>
          <w:bCs/>
          <w:sz w:val="24"/>
          <w:szCs w:val="24"/>
        </w:rPr>
        <w:t>REPLY</w:t>
      </w:r>
    </w:p>
    <w:p w:rsidR="00C12DAE" w:rsidRDefault="00C12DAE" w:rsidP="00C12DAE">
      <w:pPr>
        <w:spacing w:after="0" w:line="360" w:lineRule="auto"/>
        <w:rPr>
          <w:rFonts w:ascii="Arial" w:hAnsi="Arial" w:cs="Arial"/>
          <w:sz w:val="24"/>
          <w:szCs w:val="24"/>
        </w:rPr>
      </w:pPr>
    </w:p>
    <w:p w:rsidR="00C12DAE" w:rsidRDefault="004F06F0" w:rsidP="00C12DAE">
      <w:pPr>
        <w:shd w:val="clear" w:color="auto" w:fill="FFFFFF"/>
        <w:spacing w:after="0" w:line="360" w:lineRule="auto"/>
        <w:rPr>
          <w:rFonts w:ascii="Arial" w:eastAsia="Calibri" w:hAnsi="Arial" w:cs="Arial"/>
          <w:sz w:val="24"/>
          <w:szCs w:val="24"/>
        </w:rPr>
      </w:pPr>
      <w:r w:rsidRPr="00C12DAE">
        <w:rPr>
          <w:rFonts w:ascii="Arial" w:eastAsia="Calibri" w:hAnsi="Arial" w:cs="Arial"/>
          <w:sz w:val="24"/>
          <w:szCs w:val="24"/>
          <w:lang w:val="en-GB"/>
        </w:rPr>
        <w:t xml:space="preserve">The role of the COVID-19 Ministerial Advisory Committee (MAC) is to advise the Minister of Health with regards to managing cases of COVID-19 in the health system, interventions to control the spread of the disease, communication strategies, the research agenda and </w:t>
      </w:r>
      <w:r w:rsidRPr="00C12DAE">
        <w:rPr>
          <w:rFonts w:ascii="Arial" w:eastAsia="Calibri" w:hAnsi="Arial" w:cs="Arial"/>
          <w:sz w:val="24"/>
          <w:szCs w:val="24"/>
        </w:rPr>
        <w:t xml:space="preserve">the economic impact </w:t>
      </w:r>
      <w:r w:rsidR="0084303A">
        <w:rPr>
          <w:rFonts w:ascii="Arial" w:eastAsia="Calibri" w:hAnsi="Arial" w:cs="Arial"/>
          <w:sz w:val="24"/>
          <w:szCs w:val="24"/>
        </w:rPr>
        <w:t>on</w:t>
      </w:r>
      <w:r w:rsidRPr="00C12DAE">
        <w:rPr>
          <w:rFonts w:ascii="Arial" w:eastAsia="Calibri" w:hAnsi="Arial" w:cs="Arial"/>
          <w:sz w:val="24"/>
          <w:szCs w:val="24"/>
        </w:rPr>
        <w:t xml:space="preserve"> the health system.</w:t>
      </w:r>
      <w:r w:rsidR="00C12DAE">
        <w:rPr>
          <w:rFonts w:ascii="Arial" w:eastAsia="Calibri" w:hAnsi="Arial" w:cs="Arial"/>
          <w:sz w:val="24"/>
          <w:szCs w:val="24"/>
        </w:rPr>
        <w:t xml:space="preserve">  </w:t>
      </w:r>
    </w:p>
    <w:p w:rsidR="00C12DAE" w:rsidRDefault="00C12DAE" w:rsidP="00C12DAE">
      <w:pPr>
        <w:shd w:val="clear" w:color="auto" w:fill="FFFFFF"/>
        <w:spacing w:after="0" w:line="360" w:lineRule="auto"/>
        <w:rPr>
          <w:rFonts w:ascii="Arial" w:eastAsia="Calibri" w:hAnsi="Arial" w:cs="Arial"/>
          <w:sz w:val="24"/>
          <w:szCs w:val="24"/>
        </w:rPr>
      </w:pPr>
    </w:p>
    <w:p w:rsidR="00C12DAE" w:rsidRDefault="004F06F0" w:rsidP="00C12DAE">
      <w:pPr>
        <w:shd w:val="clear" w:color="auto" w:fill="FFFFFF"/>
        <w:spacing w:after="0" w:line="360" w:lineRule="auto"/>
        <w:rPr>
          <w:rFonts w:ascii="Arial" w:eastAsia="Calibri" w:hAnsi="Arial" w:cs="Arial"/>
          <w:sz w:val="24"/>
          <w:szCs w:val="24"/>
          <w:lang w:val="en-GB"/>
        </w:rPr>
      </w:pPr>
      <w:r w:rsidRPr="00C12DAE">
        <w:rPr>
          <w:rFonts w:ascii="Arial" w:eastAsia="Calibri" w:hAnsi="Arial" w:cs="Arial"/>
          <w:sz w:val="24"/>
          <w:szCs w:val="24"/>
          <w:lang w:val="en-GB"/>
        </w:rPr>
        <w:lastRenderedPageBreak/>
        <w:t xml:space="preserve">The MAC develops advisories on specific issues in response to requests from the Minister for guidance on </w:t>
      </w:r>
      <w:r w:rsidR="0084303A">
        <w:rPr>
          <w:rFonts w:ascii="Arial" w:eastAsia="Calibri" w:hAnsi="Arial" w:cs="Arial"/>
          <w:sz w:val="24"/>
          <w:szCs w:val="24"/>
          <w:lang w:val="en-GB"/>
        </w:rPr>
        <w:t>a particular</w:t>
      </w:r>
      <w:r w:rsidRPr="00C12DAE">
        <w:rPr>
          <w:rFonts w:ascii="Arial" w:eastAsia="Calibri" w:hAnsi="Arial" w:cs="Arial"/>
          <w:sz w:val="24"/>
          <w:szCs w:val="24"/>
          <w:lang w:val="en-GB"/>
        </w:rPr>
        <w:t xml:space="preserve"> issue or in response to new knowledge and developments as the pandemic evolves.</w:t>
      </w:r>
      <w:r w:rsidR="00C12DAE">
        <w:rPr>
          <w:rFonts w:ascii="Arial" w:eastAsia="Calibri" w:hAnsi="Arial" w:cs="Arial"/>
          <w:sz w:val="24"/>
          <w:szCs w:val="24"/>
          <w:lang w:val="en-GB"/>
        </w:rPr>
        <w:t xml:space="preserve"> </w:t>
      </w:r>
    </w:p>
    <w:p w:rsidR="00C12DAE" w:rsidRDefault="00C12DAE" w:rsidP="00C12DAE">
      <w:pPr>
        <w:shd w:val="clear" w:color="auto" w:fill="FFFFFF"/>
        <w:spacing w:after="0" w:line="360" w:lineRule="auto"/>
        <w:rPr>
          <w:rFonts w:ascii="Arial" w:eastAsia="Calibri" w:hAnsi="Arial" w:cs="Arial"/>
          <w:sz w:val="24"/>
          <w:szCs w:val="24"/>
          <w:lang w:val="en-GB"/>
        </w:rPr>
      </w:pPr>
    </w:p>
    <w:p w:rsidR="00C12DAE" w:rsidRDefault="004F06F0" w:rsidP="00C12DAE">
      <w:pPr>
        <w:shd w:val="clear" w:color="auto" w:fill="FFFFFF"/>
        <w:spacing w:after="0" w:line="360" w:lineRule="auto"/>
        <w:rPr>
          <w:rFonts w:ascii="Arial" w:eastAsia="Calibri" w:hAnsi="Arial" w:cs="Arial"/>
          <w:sz w:val="24"/>
          <w:szCs w:val="24"/>
          <w:lang w:val="en-GB"/>
        </w:rPr>
      </w:pPr>
      <w:r w:rsidRPr="00C12DAE">
        <w:rPr>
          <w:rFonts w:ascii="Arial" w:eastAsia="Calibri" w:hAnsi="Arial" w:cs="Arial"/>
          <w:sz w:val="24"/>
          <w:szCs w:val="24"/>
          <w:lang w:val="en-GB"/>
        </w:rPr>
        <w:t>Following submission of an advisory to the Minister of Health, the Minister directs the response to the advisory which may include:</w:t>
      </w:r>
      <w:r w:rsidR="00C12DAE">
        <w:rPr>
          <w:rFonts w:ascii="Arial" w:eastAsia="Calibri" w:hAnsi="Arial" w:cs="Arial"/>
          <w:sz w:val="24"/>
          <w:szCs w:val="24"/>
          <w:lang w:val="en-GB"/>
        </w:rPr>
        <w:t xml:space="preserve"> </w:t>
      </w:r>
    </w:p>
    <w:p w:rsidR="00C12DAE" w:rsidRDefault="00C12DAE" w:rsidP="00C12DAE">
      <w:pPr>
        <w:shd w:val="clear" w:color="auto" w:fill="FFFFFF"/>
        <w:spacing w:after="0" w:line="360" w:lineRule="auto"/>
        <w:rPr>
          <w:rFonts w:ascii="Arial" w:eastAsia="Calibri" w:hAnsi="Arial" w:cs="Arial"/>
          <w:sz w:val="24"/>
          <w:szCs w:val="24"/>
          <w:lang w:val="en-GB"/>
        </w:rPr>
      </w:pPr>
    </w:p>
    <w:p w:rsidR="00C12DAE" w:rsidRDefault="00F3047F" w:rsidP="00C12DAE">
      <w:pPr>
        <w:numPr>
          <w:ilvl w:val="0"/>
          <w:numId w:val="3"/>
        </w:numPr>
        <w:shd w:val="clear" w:color="auto" w:fill="FFFFFF"/>
        <w:spacing w:after="0" w:line="360" w:lineRule="auto"/>
        <w:ind w:left="284" w:hanging="284"/>
        <w:rPr>
          <w:rFonts w:ascii="Arial" w:eastAsia="Calibri" w:hAnsi="Arial" w:cs="Arial"/>
          <w:sz w:val="24"/>
          <w:szCs w:val="24"/>
          <w:lang w:val="en-GB"/>
        </w:rPr>
      </w:pPr>
      <w:r>
        <w:rPr>
          <w:rFonts w:ascii="Arial" w:eastAsia="Calibri" w:hAnsi="Arial" w:cs="Arial"/>
          <w:sz w:val="24"/>
          <w:szCs w:val="24"/>
          <w:lang w:val="en-GB"/>
        </w:rPr>
        <w:t>a</w:t>
      </w:r>
      <w:r w:rsidR="004F06F0" w:rsidRPr="00C12DAE">
        <w:rPr>
          <w:rFonts w:ascii="Arial" w:eastAsia="Calibri" w:hAnsi="Arial" w:cs="Arial"/>
          <w:sz w:val="24"/>
          <w:szCs w:val="24"/>
          <w:lang w:val="en-GB"/>
        </w:rPr>
        <w:t>ctivation, processing and implementation through internal departmental processes</w:t>
      </w:r>
      <w:r>
        <w:rPr>
          <w:rFonts w:ascii="Arial" w:eastAsia="Calibri" w:hAnsi="Arial" w:cs="Arial"/>
          <w:sz w:val="24"/>
          <w:szCs w:val="24"/>
          <w:lang w:val="en-GB"/>
        </w:rPr>
        <w:t>;</w:t>
      </w:r>
    </w:p>
    <w:p w:rsidR="00C12DAE" w:rsidRDefault="00C12DAE" w:rsidP="00C12DAE">
      <w:pPr>
        <w:shd w:val="clear" w:color="auto" w:fill="FFFFFF"/>
        <w:spacing w:after="0" w:line="360" w:lineRule="auto"/>
        <w:ind w:left="284" w:hanging="284"/>
        <w:rPr>
          <w:rFonts w:ascii="Arial" w:eastAsia="Calibri" w:hAnsi="Arial" w:cs="Arial"/>
          <w:sz w:val="24"/>
          <w:szCs w:val="24"/>
          <w:lang w:val="en-GB"/>
        </w:rPr>
      </w:pPr>
    </w:p>
    <w:p w:rsidR="00C12DAE" w:rsidRDefault="00F3047F" w:rsidP="00C12DAE">
      <w:pPr>
        <w:numPr>
          <w:ilvl w:val="0"/>
          <w:numId w:val="3"/>
        </w:numPr>
        <w:shd w:val="clear" w:color="auto" w:fill="FFFFFF"/>
        <w:spacing w:after="0" w:line="360" w:lineRule="auto"/>
        <w:ind w:left="284" w:hanging="284"/>
        <w:rPr>
          <w:rFonts w:ascii="Arial" w:eastAsia="Calibri" w:hAnsi="Arial" w:cs="Arial"/>
          <w:sz w:val="24"/>
          <w:szCs w:val="24"/>
          <w:lang w:val="en-GB"/>
        </w:rPr>
      </w:pPr>
      <w:r>
        <w:rPr>
          <w:rFonts w:ascii="Arial" w:eastAsia="Calibri" w:hAnsi="Arial" w:cs="Arial"/>
          <w:sz w:val="24"/>
          <w:szCs w:val="24"/>
          <w:lang w:val="en-GB"/>
        </w:rPr>
        <w:t>e</w:t>
      </w:r>
      <w:r w:rsidR="004F06F0" w:rsidRPr="00C12DAE">
        <w:rPr>
          <w:rFonts w:ascii="Arial" w:eastAsia="Calibri" w:hAnsi="Arial" w:cs="Arial"/>
          <w:sz w:val="24"/>
          <w:szCs w:val="24"/>
          <w:lang w:val="en-GB"/>
        </w:rPr>
        <w:t>ngagement with other internal and external stakeholders</w:t>
      </w:r>
      <w:r>
        <w:rPr>
          <w:rFonts w:ascii="Arial" w:eastAsia="Calibri" w:hAnsi="Arial" w:cs="Arial"/>
          <w:sz w:val="24"/>
          <w:szCs w:val="24"/>
          <w:lang w:val="en-GB"/>
        </w:rPr>
        <w:t>;</w:t>
      </w:r>
    </w:p>
    <w:p w:rsidR="00C12DAE" w:rsidRDefault="00C12DAE" w:rsidP="00C12DAE">
      <w:pPr>
        <w:shd w:val="clear" w:color="auto" w:fill="FFFFFF"/>
        <w:spacing w:after="0" w:line="360" w:lineRule="auto"/>
        <w:ind w:left="284" w:hanging="284"/>
        <w:rPr>
          <w:rFonts w:ascii="Arial" w:eastAsia="Calibri" w:hAnsi="Arial" w:cs="Arial"/>
          <w:sz w:val="24"/>
          <w:szCs w:val="24"/>
          <w:lang w:val="en-GB"/>
        </w:rPr>
      </w:pPr>
    </w:p>
    <w:p w:rsidR="00C12DAE" w:rsidRDefault="00F3047F" w:rsidP="00C12DAE">
      <w:pPr>
        <w:numPr>
          <w:ilvl w:val="0"/>
          <w:numId w:val="3"/>
        </w:numPr>
        <w:shd w:val="clear" w:color="auto" w:fill="FFFFFF"/>
        <w:spacing w:after="0" w:line="360" w:lineRule="auto"/>
        <w:ind w:left="284" w:hanging="284"/>
        <w:rPr>
          <w:rFonts w:ascii="Arial" w:eastAsia="Calibri" w:hAnsi="Arial" w:cs="Arial"/>
          <w:sz w:val="24"/>
          <w:szCs w:val="24"/>
          <w:lang w:val="en-GB"/>
        </w:rPr>
      </w:pPr>
      <w:r>
        <w:rPr>
          <w:rFonts w:ascii="Arial" w:eastAsia="Calibri" w:hAnsi="Arial" w:cs="Arial"/>
          <w:sz w:val="24"/>
          <w:szCs w:val="24"/>
          <w:lang w:val="en-GB"/>
        </w:rPr>
        <w:t>t</w:t>
      </w:r>
      <w:r w:rsidR="004F06F0" w:rsidRPr="00C12DAE">
        <w:rPr>
          <w:rFonts w:ascii="Arial" w:eastAsia="Calibri" w:hAnsi="Arial" w:cs="Arial"/>
          <w:sz w:val="24"/>
          <w:szCs w:val="24"/>
          <w:lang w:val="en-GB"/>
        </w:rPr>
        <w:t xml:space="preserve">abling at the National Coronavirus </w:t>
      </w:r>
      <w:r>
        <w:rPr>
          <w:rFonts w:ascii="Arial" w:eastAsia="Calibri" w:hAnsi="Arial" w:cs="Arial"/>
          <w:sz w:val="24"/>
          <w:szCs w:val="24"/>
          <w:lang w:val="en-GB"/>
        </w:rPr>
        <w:t>Command</w:t>
      </w:r>
      <w:r w:rsidR="004F06F0" w:rsidRPr="00C12DAE">
        <w:rPr>
          <w:rFonts w:ascii="Arial" w:eastAsia="Calibri" w:hAnsi="Arial" w:cs="Arial"/>
          <w:sz w:val="24"/>
          <w:szCs w:val="24"/>
          <w:lang w:val="en-GB"/>
        </w:rPr>
        <w:t xml:space="preserve"> Council </w:t>
      </w:r>
      <w:r>
        <w:rPr>
          <w:rFonts w:ascii="Arial" w:eastAsia="Calibri" w:hAnsi="Arial" w:cs="Arial"/>
          <w:sz w:val="24"/>
          <w:szCs w:val="24"/>
          <w:lang w:val="en-GB"/>
        </w:rPr>
        <w:t xml:space="preserve">(NCCC) </w:t>
      </w:r>
      <w:r w:rsidR="004F06F0" w:rsidRPr="00C12DAE">
        <w:rPr>
          <w:rFonts w:ascii="Arial" w:eastAsia="Calibri" w:hAnsi="Arial" w:cs="Arial"/>
          <w:sz w:val="24"/>
          <w:szCs w:val="24"/>
          <w:lang w:val="en-GB"/>
        </w:rPr>
        <w:t>or Cabinet for deliberation and decision making.</w:t>
      </w:r>
    </w:p>
    <w:p w:rsidR="00C12DAE" w:rsidRDefault="00C12DAE" w:rsidP="00C12DAE">
      <w:pPr>
        <w:shd w:val="clear" w:color="auto" w:fill="FFFFFF"/>
        <w:spacing w:after="0" w:line="360" w:lineRule="auto"/>
        <w:ind w:left="714"/>
        <w:rPr>
          <w:rFonts w:ascii="Arial" w:eastAsia="Calibri" w:hAnsi="Arial" w:cs="Arial"/>
          <w:sz w:val="24"/>
          <w:szCs w:val="24"/>
          <w:lang w:val="en-GB"/>
        </w:rPr>
      </w:pPr>
    </w:p>
    <w:p w:rsidR="00C12DAE" w:rsidRDefault="004F06F0" w:rsidP="00C12DAE">
      <w:pPr>
        <w:spacing w:after="0" w:line="360" w:lineRule="auto"/>
        <w:rPr>
          <w:rFonts w:ascii="Arial" w:hAnsi="Arial" w:cs="Arial"/>
          <w:sz w:val="24"/>
          <w:szCs w:val="24"/>
        </w:rPr>
      </w:pPr>
      <w:r w:rsidRPr="00C12DAE">
        <w:rPr>
          <w:rFonts w:ascii="Arial" w:eastAsia="Calibri" w:hAnsi="Arial" w:cs="Arial"/>
          <w:sz w:val="24"/>
          <w:szCs w:val="24"/>
          <w:lang w:val="en-GB"/>
        </w:rPr>
        <w:t xml:space="preserve">In reaching decisions, the NCCC relies on </w:t>
      </w:r>
      <w:r w:rsidR="00F3047F">
        <w:rPr>
          <w:rFonts w:ascii="Arial" w:eastAsia="Calibri" w:hAnsi="Arial" w:cs="Arial"/>
          <w:sz w:val="24"/>
          <w:szCs w:val="24"/>
          <w:lang w:val="en-GB"/>
        </w:rPr>
        <w:t>contributions</w:t>
      </w:r>
      <w:r w:rsidRPr="00C12DAE">
        <w:rPr>
          <w:rFonts w:ascii="Arial" w:eastAsia="Calibri" w:hAnsi="Arial" w:cs="Arial"/>
          <w:sz w:val="24"/>
          <w:szCs w:val="24"/>
          <w:lang w:val="en-GB"/>
        </w:rPr>
        <w:t xml:space="preserve"> from numerous sectors and other stakeholders. Whil</w:t>
      </w:r>
      <w:r w:rsidR="00F3047F">
        <w:rPr>
          <w:rFonts w:ascii="Arial" w:eastAsia="Calibri" w:hAnsi="Arial" w:cs="Arial"/>
          <w:sz w:val="24"/>
          <w:szCs w:val="24"/>
          <w:lang w:val="en-GB"/>
        </w:rPr>
        <w:t>e</w:t>
      </w:r>
      <w:r w:rsidRPr="00C12DAE">
        <w:rPr>
          <w:rFonts w:ascii="Arial" w:eastAsia="Calibri" w:hAnsi="Arial" w:cs="Arial"/>
          <w:sz w:val="24"/>
          <w:szCs w:val="24"/>
          <w:lang w:val="en-GB"/>
        </w:rPr>
        <w:t xml:space="preserve"> decisions are </w:t>
      </w:r>
      <w:r w:rsidR="00F3047F">
        <w:rPr>
          <w:rFonts w:ascii="Arial" w:eastAsia="Calibri" w:hAnsi="Arial" w:cs="Arial"/>
          <w:sz w:val="24"/>
          <w:szCs w:val="24"/>
          <w:lang w:val="en-GB"/>
        </w:rPr>
        <w:t xml:space="preserve">guided by </w:t>
      </w:r>
      <w:r w:rsidRPr="00C12DAE">
        <w:rPr>
          <w:rFonts w:ascii="Arial" w:eastAsia="Calibri" w:hAnsi="Arial" w:cs="Arial"/>
          <w:sz w:val="24"/>
          <w:szCs w:val="24"/>
          <w:lang w:val="en-GB"/>
        </w:rPr>
        <w:t>scientific</w:t>
      </w:r>
      <w:r w:rsidR="00F3047F">
        <w:rPr>
          <w:rFonts w:ascii="Arial" w:eastAsia="Calibri" w:hAnsi="Arial" w:cs="Arial"/>
          <w:sz w:val="24"/>
          <w:szCs w:val="24"/>
          <w:lang w:val="en-GB"/>
        </w:rPr>
        <w:t xml:space="preserve"> advice and</w:t>
      </w:r>
      <w:r w:rsidRPr="00C12DAE">
        <w:rPr>
          <w:rFonts w:ascii="Arial" w:eastAsia="Calibri" w:hAnsi="Arial" w:cs="Arial"/>
          <w:sz w:val="24"/>
          <w:szCs w:val="24"/>
          <w:lang w:val="en-GB"/>
        </w:rPr>
        <w:t xml:space="preserve"> evidence, additional </w:t>
      </w:r>
      <w:r w:rsidR="00F3047F">
        <w:rPr>
          <w:rFonts w:ascii="Arial" w:eastAsia="Calibri" w:hAnsi="Arial" w:cs="Arial"/>
          <w:sz w:val="24"/>
          <w:szCs w:val="24"/>
          <w:lang w:val="en-GB"/>
        </w:rPr>
        <w:t xml:space="preserve">social, economic, legal and behavioural </w:t>
      </w:r>
      <w:r w:rsidRPr="00C12DAE">
        <w:rPr>
          <w:rFonts w:ascii="Arial" w:eastAsia="Calibri" w:hAnsi="Arial" w:cs="Arial"/>
          <w:sz w:val="24"/>
          <w:szCs w:val="24"/>
          <w:lang w:val="en-GB"/>
        </w:rPr>
        <w:t>considerations</w:t>
      </w:r>
      <w:r w:rsidR="00F3047F">
        <w:rPr>
          <w:rFonts w:ascii="Arial" w:eastAsia="Calibri" w:hAnsi="Arial" w:cs="Arial"/>
          <w:sz w:val="24"/>
          <w:szCs w:val="24"/>
          <w:lang w:val="en-GB"/>
        </w:rPr>
        <w:t xml:space="preserve"> are also taken into account</w:t>
      </w:r>
      <w:r w:rsidRPr="00C12DAE">
        <w:rPr>
          <w:rFonts w:ascii="Arial" w:eastAsia="Calibri" w:hAnsi="Arial" w:cs="Arial"/>
          <w:sz w:val="24"/>
          <w:szCs w:val="24"/>
          <w:lang w:val="en-GB"/>
        </w:rPr>
        <w:t>.</w:t>
      </w:r>
    </w:p>
    <w:p w:rsidR="004F06F0" w:rsidRPr="00C12DAE" w:rsidRDefault="004F06F0" w:rsidP="00C12DAE">
      <w:pPr>
        <w:spacing w:after="0" w:line="360" w:lineRule="auto"/>
        <w:rPr>
          <w:rFonts w:ascii="Arial" w:hAnsi="Arial" w:cs="Arial"/>
          <w:sz w:val="24"/>
          <w:szCs w:val="24"/>
        </w:rPr>
      </w:pPr>
    </w:p>
    <w:sectPr w:rsidR="004F06F0" w:rsidRPr="00C12DAE" w:rsidSect="009721BC">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6D0" w:rsidRDefault="003776D0" w:rsidP="004F06F0">
      <w:pPr>
        <w:spacing w:after="0" w:line="240" w:lineRule="auto"/>
      </w:pPr>
      <w:r>
        <w:separator/>
      </w:r>
    </w:p>
  </w:endnote>
  <w:endnote w:type="continuationSeparator" w:id="0">
    <w:p w:rsidR="003776D0" w:rsidRDefault="003776D0" w:rsidP="004F06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711919"/>
      <w:docPartObj>
        <w:docPartGallery w:val="Page Numbers (Bottom of Page)"/>
        <w:docPartUnique/>
      </w:docPartObj>
    </w:sdtPr>
    <w:sdtEndPr>
      <w:rPr>
        <w:noProof/>
      </w:rPr>
    </w:sdtEndPr>
    <w:sdtContent>
      <w:p w:rsidR="004F06F0" w:rsidRDefault="009721BC">
        <w:pPr>
          <w:pStyle w:val="Footer"/>
          <w:jc w:val="right"/>
        </w:pPr>
        <w:r>
          <w:fldChar w:fldCharType="begin"/>
        </w:r>
        <w:r w:rsidR="004F06F0">
          <w:instrText xml:space="preserve"> PAGE   \* MERGEFORMAT </w:instrText>
        </w:r>
        <w:r>
          <w:fldChar w:fldCharType="separate"/>
        </w:r>
        <w:r w:rsidR="003776D0">
          <w:rPr>
            <w:noProof/>
          </w:rPr>
          <w:t>1</w:t>
        </w:r>
        <w:r>
          <w:rPr>
            <w:noProof/>
          </w:rPr>
          <w:fldChar w:fldCharType="end"/>
        </w:r>
      </w:p>
    </w:sdtContent>
  </w:sdt>
  <w:p w:rsidR="004F06F0" w:rsidRDefault="004F0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6D0" w:rsidRDefault="003776D0" w:rsidP="004F06F0">
      <w:pPr>
        <w:spacing w:after="0" w:line="240" w:lineRule="auto"/>
      </w:pPr>
      <w:r>
        <w:separator/>
      </w:r>
    </w:p>
  </w:footnote>
  <w:footnote w:type="continuationSeparator" w:id="0">
    <w:p w:rsidR="003776D0" w:rsidRDefault="003776D0" w:rsidP="004F06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2544"/>
    <w:multiLevelType w:val="hybridMultilevel"/>
    <w:tmpl w:val="3D0208CE"/>
    <w:lvl w:ilvl="0" w:tplc="08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1B61219B"/>
    <w:multiLevelType w:val="hybridMultilevel"/>
    <w:tmpl w:val="D750A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6A0946"/>
    <w:multiLevelType w:val="hybridMultilevel"/>
    <w:tmpl w:val="8020D0D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4F06F0"/>
    <w:rsid w:val="00026D42"/>
    <w:rsid w:val="001A007E"/>
    <w:rsid w:val="001E26F7"/>
    <w:rsid w:val="0030607F"/>
    <w:rsid w:val="003776D0"/>
    <w:rsid w:val="004354D1"/>
    <w:rsid w:val="004F06F0"/>
    <w:rsid w:val="005C7C55"/>
    <w:rsid w:val="00684BC6"/>
    <w:rsid w:val="0084303A"/>
    <w:rsid w:val="00927CC8"/>
    <w:rsid w:val="009721BC"/>
    <w:rsid w:val="009A3DBC"/>
    <w:rsid w:val="00B05929"/>
    <w:rsid w:val="00C12DAE"/>
    <w:rsid w:val="00F304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6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6F0"/>
  </w:style>
  <w:style w:type="paragraph" w:styleId="Footer">
    <w:name w:val="footer"/>
    <w:basedOn w:val="Normal"/>
    <w:link w:val="FooterChar"/>
    <w:uiPriority w:val="99"/>
    <w:unhideWhenUsed/>
    <w:rsid w:val="004F06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6F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2022-05-18T08:11:00Z</dcterms:created>
  <dcterms:modified xsi:type="dcterms:W3CDTF">2022-05-18T08:11:00Z</dcterms:modified>
</cp:coreProperties>
</file>