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C6" w:rsidRDefault="001A0DE4" w:rsidP="00460EB2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      </w:t>
      </w:r>
    </w:p>
    <w:p w:rsidR="003D6EC6" w:rsidRDefault="003D6EC6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C146A9">
        <w:rPr>
          <w:b/>
          <w:bCs/>
          <w:sz w:val="24"/>
          <w:szCs w:val="24"/>
        </w:rPr>
        <w:t>133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C146A9">
        <w:rPr>
          <w:rFonts w:cs="Arial"/>
          <w:b/>
          <w:color w:val="000000"/>
          <w:sz w:val="24"/>
          <w:szCs w:val="24"/>
        </w:rPr>
        <w:t>NW137</w:t>
      </w:r>
      <w:r w:rsidR="003D7DE9" w:rsidRPr="003D7DE9">
        <w:rPr>
          <w:rFonts w:cs="Arial"/>
          <w:b/>
          <w:color w:val="000000"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3D7DE9">
        <w:rPr>
          <w:b/>
          <w:bCs/>
          <w:sz w:val="24"/>
          <w:szCs w:val="24"/>
        </w:rPr>
        <w:t>01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3D7DE9">
        <w:rPr>
          <w:b/>
          <w:bCs/>
          <w:sz w:val="24"/>
          <w:szCs w:val="24"/>
        </w:rPr>
        <w:t>10</w:t>
      </w:r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 xml:space="preserve">UARY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BC5651">
        <w:rPr>
          <w:b/>
          <w:bCs/>
          <w:sz w:val="24"/>
          <w:szCs w:val="24"/>
        </w:rPr>
        <w:t>04 MARCH</w:t>
      </w:r>
      <w:bookmarkStart w:id="0" w:name="_GoBack"/>
      <w:bookmarkEnd w:id="0"/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C146A9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133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3650E5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471AB3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471AB3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3650E5" w:rsidRPr="003650E5" w:rsidRDefault="003650E5" w:rsidP="00C146A9">
      <w:pPr>
        <w:spacing w:before="100" w:beforeAutospacing="1" w:after="100" w:afterAutospacing="1" w:line="276" w:lineRule="auto"/>
        <w:ind w:left="1439" w:hanging="730"/>
        <w:outlineLvl w:val="0"/>
        <w:rPr>
          <w:rFonts w:eastAsia="Calibri" w:cs="Arial"/>
          <w:sz w:val="24"/>
          <w:szCs w:val="24"/>
          <w:lang w:eastAsia="en-US"/>
        </w:rPr>
      </w:pPr>
      <w:r w:rsidRPr="003650E5">
        <w:rPr>
          <w:rFonts w:eastAsia="Calibri" w:cs="Arial"/>
          <w:sz w:val="24"/>
          <w:szCs w:val="24"/>
          <w:lang w:eastAsia="en-US"/>
        </w:rPr>
        <w:t>(1)</w:t>
      </w:r>
      <w:r w:rsidRPr="003650E5">
        <w:rPr>
          <w:rFonts w:eastAsia="Calibri" w:cs="Arial"/>
          <w:sz w:val="24"/>
          <w:szCs w:val="24"/>
          <w:lang w:eastAsia="en-US"/>
        </w:rPr>
        <w:tab/>
        <w:t xml:space="preserve">Whether she and/or her department commissioned any reports on the Parliamentary precinct with regard to (a) facilities management, (b) fire safety, (c) building fabric and/or (d) any other issues pertaining to the function of her department in respect of Parliament; if not, why not; if so, what plans have been put in place to address the findings that were made in the specified reports; </w:t>
      </w:r>
    </w:p>
    <w:p w:rsidR="003D6EC6" w:rsidRPr="003650E5" w:rsidRDefault="003650E5" w:rsidP="003650E5">
      <w:pPr>
        <w:ind w:left="1439" w:hanging="730"/>
        <w:rPr>
          <w:rFonts w:cs="Arial"/>
          <w:b/>
          <w:color w:val="000000"/>
          <w:sz w:val="24"/>
          <w:szCs w:val="24"/>
        </w:rPr>
      </w:pPr>
      <w:r w:rsidRPr="003650E5">
        <w:rPr>
          <w:rFonts w:eastAsia="Calibri" w:cs="Arial"/>
          <w:sz w:val="24"/>
          <w:szCs w:val="24"/>
          <w:lang w:eastAsia="en-US"/>
        </w:rPr>
        <w:t>(2)</w:t>
      </w:r>
      <w:r w:rsidRPr="003650E5">
        <w:rPr>
          <w:rFonts w:eastAsia="Calibri" w:cs="Arial"/>
          <w:sz w:val="24"/>
          <w:szCs w:val="24"/>
          <w:lang w:eastAsia="en-US"/>
        </w:rPr>
        <w:tab/>
        <w:t>whether she will furnish Ms S J Graham with a copy of each report; if not, why not; if so, wha</w:t>
      </w:r>
      <w:r w:rsidR="00C146A9">
        <w:rPr>
          <w:rFonts w:eastAsia="Calibri" w:cs="Arial"/>
          <w:sz w:val="24"/>
          <w:szCs w:val="24"/>
          <w:lang w:eastAsia="en-US"/>
        </w:rPr>
        <w:t>t are the relevant details?</w:t>
      </w:r>
      <w:r w:rsidR="00C146A9">
        <w:rPr>
          <w:rFonts w:eastAsia="Calibri" w:cs="Arial"/>
          <w:sz w:val="24"/>
          <w:szCs w:val="24"/>
          <w:lang w:eastAsia="en-US"/>
        </w:rPr>
        <w:tab/>
      </w:r>
      <w:r w:rsidR="00C146A9">
        <w:rPr>
          <w:rFonts w:eastAsia="Calibri" w:cs="Arial"/>
          <w:sz w:val="24"/>
          <w:szCs w:val="24"/>
          <w:lang w:eastAsia="en-US"/>
        </w:rPr>
        <w:tab/>
      </w:r>
      <w:r w:rsidR="00C146A9">
        <w:rPr>
          <w:rFonts w:eastAsia="Calibri" w:cs="Arial"/>
          <w:sz w:val="24"/>
          <w:szCs w:val="24"/>
          <w:lang w:eastAsia="en-US"/>
        </w:rPr>
        <w:tab/>
      </w:r>
      <w:r w:rsidR="00C146A9">
        <w:rPr>
          <w:rFonts w:eastAsia="Calibri" w:cs="Arial"/>
          <w:sz w:val="24"/>
          <w:szCs w:val="24"/>
          <w:lang w:eastAsia="en-US"/>
        </w:rPr>
        <w:tab/>
      </w:r>
      <w:r w:rsidR="00C146A9"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Pr="003650E5">
        <w:rPr>
          <w:rFonts w:cs="Arial"/>
          <w:b/>
          <w:color w:val="000000"/>
          <w:sz w:val="24"/>
          <w:szCs w:val="24"/>
        </w:rPr>
        <w:t>NW137E</w:t>
      </w:r>
    </w:p>
    <w:p w:rsidR="00745B02" w:rsidRDefault="00745B02" w:rsidP="003D6EC6"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  <w:r w:rsidR="0088247F">
        <w:rPr>
          <w:b/>
          <w:bCs/>
          <w:sz w:val="24"/>
          <w:szCs w:val="24"/>
        </w:rPr>
        <w:t>:</w:t>
      </w:r>
    </w:p>
    <w:p w:rsidR="00312013" w:rsidRDefault="00312013" w:rsidP="00460EB2">
      <w:pPr>
        <w:pStyle w:val="ListParagraph"/>
        <w:numPr>
          <w:ilvl w:val="0"/>
          <w:numId w:val="30"/>
        </w:numPr>
        <w:tabs>
          <w:tab w:val="left" w:pos="1843"/>
        </w:tabs>
        <w:spacing w:line="360" w:lineRule="auto"/>
        <w:ind w:left="1276" w:hanging="567"/>
        <w:rPr>
          <w:bCs/>
          <w:sz w:val="24"/>
          <w:szCs w:val="24"/>
        </w:rPr>
      </w:pPr>
      <w:r w:rsidRPr="00312013">
        <w:rPr>
          <w:bCs/>
          <w:sz w:val="24"/>
          <w:szCs w:val="24"/>
        </w:rPr>
        <w:t xml:space="preserve">(a) </w:t>
      </w:r>
      <w:r w:rsidR="00D44791" w:rsidRPr="00312013">
        <w:rPr>
          <w:bCs/>
          <w:sz w:val="24"/>
          <w:szCs w:val="24"/>
        </w:rPr>
        <w:t xml:space="preserve">The Department commissioned </w:t>
      </w:r>
      <w:r w:rsidR="00A21CD3" w:rsidRPr="00312013">
        <w:rPr>
          <w:bCs/>
          <w:sz w:val="24"/>
          <w:szCs w:val="24"/>
        </w:rPr>
        <w:t xml:space="preserve">BDO South Africa to conduct an </w:t>
      </w:r>
      <w:r w:rsidRPr="00312013">
        <w:rPr>
          <w:bCs/>
          <w:sz w:val="24"/>
          <w:szCs w:val="24"/>
        </w:rPr>
        <w:t xml:space="preserve">   </w:t>
      </w:r>
      <w:r w:rsidR="00A21CD3" w:rsidRPr="00312013">
        <w:rPr>
          <w:bCs/>
          <w:sz w:val="24"/>
          <w:szCs w:val="24"/>
        </w:rPr>
        <w:t xml:space="preserve">investigation on all 12 contracts relating to the Parliamentary precinct, including the two Facilities Management contracts </w:t>
      </w:r>
      <w:r w:rsidRPr="00312013">
        <w:rPr>
          <w:bCs/>
          <w:sz w:val="24"/>
          <w:szCs w:val="24"/>
        </w:rPr>
        <w:t>(i)</w:t>
      </w:r>
      <w:r w:rsidR="00A21CD3" w:rsidRPr="00312013">
        <w:rPr>
          <w:bCs/>
          <w:sz w:val="24"/>
          <w:szCs w:val="24"/>
        </w:rPr>
        <w:t xml:space="preserve"> </w:t>
      </w:r>
      <w:r w:rsidRPr="00312013">
        <w:rPr>
          <w:bCs/>
          <w:sz w:val="24"/>
          <w:szCs w:val="24"/>
        </w:rPr>
        <w:t xml:space="preserve">for </w:t>
      </w:r>
      <w:r w:rsidR="00A21CD3" w:rsidRPr="00312013">
        <w:rPr>
          <w:bCs/>
          <w:sz w:val="24"/>
          <w:szCs w:val="24"/>
        </w:rPr>
        <w:t xml:space="preserve">State-owned residences and </w:t>
      </w:r>
      <w:r w:rsidRPr="00312013">
        <w:rPr>
          <w:bCs/>
          <w:sz w:val="24"/>
          <w:szCs w:val="24"/>
        </w:rPr>
        <w:t xml:space="preserve">(ii) </w:t>
      </w:r>
      <w:r w:rsidR="00A21CD3" w:rsidRPr="00312013">
        <w:rPr>
          <w:bCs/>
          <w:sz w:val="24"/>
          <w:szCs w:val="24"/>
        </w:rPr>
        <w:lastRenderedPageBreak/>
        <w:t>Offices.</w:t>
      </w:r>
      <w:r>
        <w:rPr>
          <w:bCs/>
          <w:sz w:val="24"/>
          <w:szCs w:val="24"/>
        </w:rPr>
        <w:t xml:space="preserve"> </w:t>
      </w:r>
      <w:r w:rsidR="004A17BA" w:rsidRPr="00312013">
        <w:rPr>
          <w:bCs/>
          <w:sz w:val="24"/>
          <w:szCs w:val="24"/>
        </w:rPr>
        <w:t xml:space="preserve">BDO South Africa has made </w:t>
      </w:r>
      <w:r w:rsidRPr="00312013">
        <w:rPr>
          <w:bCs/>
          <w:sz w:val="24"/>
          <w:szCs w:val="24"/>
        </w:rPr>
        <w:t>20 findings and the Department</w:t>
      </w:r>
      <w:r>
        <w:rPr>
          <w:bCs/>
          <w:sz w:val="24"/>
          <w:szCs w:val="24"/>
        </w:rPr>
        <w:t xml:space="preserve"> has developed an audit action plan as to remedy the shortcomings.</w:t>
      </w:r>
    </w:p>
    <w:p w:rsidR="00E80E58" w:rsidRDefault="00E80E58" w:rsidP="00E80E58">
      <w:pPr>
        <w:pStyle w:val="ListParagraph"/>
        <w:tabs>
          <w:tab w:val="left" w:pos="1843"/>
        </w:tabs>
        <w:spacing w:line="360" w:lineRule="auto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>(b)(i) The Department has also commissioned independent consultants, Mu</w:t>
      </w:r>
      <w:r w:rsidR="00321F32">
        <w:rPr>
          <w:bCs/>
          <w:sz w:val="24"/>
          <w:szCs w:val="24"/>
        </w:rPr>
        <w:t>lti-QS</w:t>
      </w:r>
      <w:r w:rsidR="003B2852">
        <w:rPr>
          <w:bCs/>
          <w:sz w:val="24"/>
          <w:szCs w:val="24"/>
        </w:rPr>
        <w:t>,</w:t>
      </w:r>
      <w:r w:rsidR="00203A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do a condition assessment </w:t>
      </w:r>
      <w:r w:rsidR="00321F32">
        <w:rPr>
          <w:bCs/>
          <w:sz w:val="24"/>
          <w:szCs w:val="24"/>
        </w:rPr>
        <w:t>on, among others, f</w:t>
      </w:r>
      <w:r>
        <w:rPr>
          <w:bCs/>
          <w:sz w:val="24"/>
          <w:szCs w:val="24"/>
        </w:rPr>
        <w:t xml:space="preserve">ire safety, building fabric, mechanical and electrical. </w:t>
      </w:r>
    </w:p>
    <w:p w:rsidR="00CF43B5" w:rsidRDefault="00E80E58" w:rsidP="00E80E58">
      <w:pPr>
        <w:pStyle w:val="ListParagraph"/>
        <w:tabs>
          <w:tab w:val="left" w:pos="1843"/>
        </w:tabs>
        <w:spacing w:line="360" w:lineRule="auto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>(b)(ii) The Department also commissioned an internal professional team to do an investigation to ascertain the extent of the fire damage</w:t>
      </w:r>
      <w:r w:rsidR="00CF43B5">
        <w:rPr>
          <w:bCs/>
          <w:sz w:val="24"/>
          <w:szCs w:val="24"/>
        </w:rPr>
        <w:t xml:space="preserve"> of the precinct. This investigation led to the Department appointing independent consultants, COEGA, to investigate the structural integrity of the Parliamentary precinct. This investigation is still underway.</w:t>
      </w:r>
    </w:p>
    <w:p w:rsidR="00E80E58" w:rsidRDefault="00CF43B5" w:rsidP="00E80E58">
      <w:pPr>
        <w:pStyle w:val="ListParagraph"/>
        <w:tabs>
          <w:tab w:val="left" w:pos="1843"/>
        </w:tabs>
        <w:spacing w:line="360" w:lineRule="auto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>(c</w:t>
      </w:r>
      <w:r w:rsidR="00BC5651">
        <w:rPr>
          <w:bCs/>
          <w:sz w:val="24"/>
          <w:szCs w:val="24"/>
        </w:rPr>
        <w:t xml:space="preserve"> and d</w:t>
      </w:r>
      <w:r>
        <w:rPr>
          <w:bCs/>
          <w:sz w:val="24"/>
          <w:szCs w:val="24"/>
        </w:rPr>
        <w:t>) See above.</w:t>
      </w:r>
      <w:r w:rsidR="00E80E58">
        <w:rPr>
          <w:bCs/>
          <w:sz w:val="24"/>
          <w:szCs w:val="24"/>
        </w:rPr>
        <w:t xml:space="preserve"> </w:t>
      </w:r>
    </w:p>
    <w:p w:rsidR="00BC5651" w:rsidRDefault="00BC5651" w:rsidP="00E80E58">
      <w:pPr>
        <w:pStyle w:val="ListParagraph"/>
        <w:tabs>
          <w:tab w:val="left" w:pos="1843"/>
        </w:tabs>
        <w:spacing w:line="360" w:lineRule="auto"/>
        <w:ind w:left="1276"/>
        <w:rPr>
          <w:bCs/>
          <w:sz w:val="24"/>
          <w:szCs w:val="24"/>
        </w:rPr>
      </w:pPr>
    </w:p>
    <w:p w:rsidR="00BC5651" w:rsidRDefault="00BC5651" w:rsidP="00460EB2">
      <w:pPr>
        <w:pStyle w:val="ListParagraph"/>
        <w:numPr>
          <w:ilvl w:val="0"/>
          <w:numId w:val="30"/>
        </w:numPr>
        <w:tabs>
          <w:tab w:val="left" w:pos="1843"/>
        </w:tabs>
        <w:spacing w:line="360" w:lineRule="auto"/>
        <w:ind w:left="1276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I am yet to be briefed on the Multi Qs and COEGA reports. Once briefed, I will be in a position to share the reports. The Member is already in possession of the BDO report.</w:t>
      </w:r>
    </w:p>
    <w:p w:rsidR="004A155A" w:rsidRPr="00597330" w:rsidRDefault="004A155A" w:rsidP="00597330">
      <w:pPr>
        <w:pStyle w:val="ListParagraph"/>
        <w:suppressAutoHyphens/>
        <w:autoSpaceDN w:val="0"/>
        <w:spacing w:after="160" w:line="256" w:lineRule="auto"/>
        <w:ind w:left="1276"/>
        <w:textAlignment w:val="baseline"/>
        <w:rPr>
          <w:rFonts w:eastAsia="Calibri" w:cs="Arial"/>
          <w:sz w:val="24"/>
          <w:szCs w:val="24"/>
          <w:lang w:val="en-US" w:eastAsia="en-US"/>
        </w:rPr>
      </w:pPr>
    </w:p>
    <w:sectPr w:rsidR="004A155A" w:rsidRPr="00597330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284" w:rsidRDefault="00252284" w:rsidP="00B01072">
      <w:r>
        <w:separator/>
      </w:r>
    </w:p>
  </w:endnote>
  <w:endnote w:type="continuationSeparator" w:id="0">
    <w:p w:rsidR="00252284" w:rsidRDefault="0025228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B2" w:rsidRPr="00745B02" w:rsidRDefault="00460EB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133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C146A9">
      <w:rPr>
        <w:rFonts w:eastAsiaTheme="majorEastAsia" w:cs="Arial"/>
        <w:b/>
        <w:bCs/>
        <w:sz w:val="18"/>
        <w:szCs w:val="18"/>
        <w:lang w:val="en-US"/>
      </w:rPr>
      <w:t>Ms S J Graham (DA)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471AB3" w:rsidRPr="00471AB3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471AB3" w:rsidRPr="00471AB3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AE0EA0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471AB3" w:rsidRPr="00745B02">
      <w:rPr>
        <w:rFonts w:eastAsiaTheme="majorEastAsia" w:cs="Arial"/>
        <w:b/>
        <w:sz w:val="18"/>
        <w:szCs w:val="18"/>
      </w:rPr>
      <w:fldChar w:fldCharType="end"/>
    </w:r>
  </w:p>
  <w:p w:rsidR="00460EB2" w:rsidRPr="00745B02" w:rsidRDefault="00460EB2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460EB2" w:rsidRPr="000B4F40" w:rsidRDefault="00460EB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284" w:rsidRDefault="00252284" w:rsidP="00B01072">
      <w:r>
        <w:separator/>
      </w:r>
    </w:p>
  </w:footnote>
  <w:footnote w:type="continuationSeparator" w:id="0">
    <w:p w:rsidR="00252284" w:rsidRDefault="00252284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8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8"/>
  </w:num>
  <w:num w:numId="5">
    <w:abstractNumId w:val="7"/>
  </w:num>
  <w:num w:numId="6">
    <w:abstractNumId w:val="27"/>
  </w:num>
  <w:num w:numId="7">
    <w:abstractNumId w:val="25"/>
  </w:num>
  <w:num w:numId="8">
    <w:abstractNumId w:val="23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  <w:num w:numId="15">
    <w:abstractNumId w:val="2"/>
  </w:num>
  <w:num w:numId="16">
    <w:abstractNumId w:val="28"/>
  </w:num>
  <w:num w:numId="17">
    <w:abstractNumId w:val="6"/>
  </w:num>
  <w:num w:numId="18">
    <w:abstractNumId w:val="19"/>
  </w:num>
  <w:num w:numId="19">
    <w:abstractNumId w:val="8"/>
  </w:num>
  <w:num w:numId="20">
    <w:abstractNumId w:val="21"/>
  </w:num>
  <w:num w:numId="21">
    <w:abstractNumId w:val="0"/>
  </w:num>
  <w:num w:numId="22">
    <w:abstractNumId w:val="12"/>
  </w:num>
  <w:num w:numId="23">
    <w:abstractNumId w:val="17"/>
  </w:num>
  <w:num w:numId="24">
    <w:abstractNumId w:val="14"/>
  </w:num>
  <w:num w:numId="25">
    <w:abstractNumId w:val="16"/>
  </w:num>
  <w:num w:numId="26">
    <w:abstractNumId w:val="29"/>
  </w:num>
  <w:num w:numId="27">
    <w:abstractNumId w:val="22"/>
  </w:num>
  <w:num w:numId="28">
    <w:abstractNumId w:val="24"/>
  </w:num>
  <w:num w:numId="29">
    <w:abstractNumId w:val="26"/>
  </w:num>
  <w:num w:numId="3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BE1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65DF"/>
    <w:rsid w:val="001F698C"/>
    <w:rsid w:val="001F6D33"/>
    <w:rsid w:val="00200E04"/>
    <w:rsid w:val="00203A07"/>
    <w:rsid w:val="00203E0F"/>
    <w:rsid w:val="00206C11"/>
    <w:rsid w:val="00207F57"/>
    <w:rsid w:val="00211C78"/>
    <w:rsid w:val="002229B7"/>
    <w:rsid w:val="00224229"/>
    <w:rsid w:val="002265CB"/>
    <w:rsid w:val="0023195F"/>
    <w:rsid w:val="00232D48"/>
    <w:rsid w:val="0023431F"/>
    <w:rsid w:val="00235BF8"/>
    <w:rsid w:val="00242584"/>
    <w:rsid w:val="00243357"/>
    <w:rsid w:val="002458D7"/>
    <w:rsid w:val="00246B8B"/>
    <w:rsid w:val="00246FF5"/>
    <w:rsid w:val="00252284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331E"/>
    <w:rsid w:val="002C460A"/>
    <w:rsid w:val="002C5DDE"/>
    <w:rsid w:val="002C603A"/>
    <w:rsid w:val="002C7394"/>
    <w:rsid w:val="002D419B"/>
    <w:rsid w:val="002E0582"/>
    <w:rsid w:val="002E6B86"/>
    <w:rsid w:val="002F0F2F"/>
    <w:rsid w:val="00302C99"/>
    <w:rsid w:val="00303439"/>
    <w:rsid w:val="00304F27"/>
    <w:rsid w:val="00306082"/>
    <w:rsid w:val="003074FB"/>
    <w:rsid w:val="00307BEC"/>
    <w:rsid w:val="00312013"/>
    <w:rsid w:val="003152A5"/>
    <w:rsid w:val="00315B8D"/>
    <w:rsid w:val="00316968"/>
    <w:rsid w:val="00321F32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B2852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0EB2"/>
    <w:rsid w:val="004629ED"/>
    <w:rsid w:val="00463B8B"/>
    <w:rsid w:val="00465041"/>
    <w:rsid w:val="00465F06"/>
    <w:rsid w:val="00466022"/>
    <w:rsid w:val="00471AB3"/>
    <w:rsid w:val="00473635"/>
    <w:rsid w:val="004739D7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61E"/>
    <w:rsid w:val="004A098F"/>
    <w:rsid w:val="004A155A"/>
    <w:rsid w:val="004A17B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7CBF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247F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1776F"/>
    <w:rsid w:val="00922748"/>
    <w:rsid w:val="009254B7"/>
    <w:rsid w:val="00926BCD"/>
    <w:rsid w:val="009335B8"/>
    <w:rsid w:val="00935E22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1CD3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E0EA0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CDE"/>
    <w:rsid w:val="00B64EFC"/>
    <w:rsid w:val="00B65AFD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651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59CE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5A75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5364"/>
    <w:rsid w:val="00FB6CE9"/>
    <w:rsid w:val="00FB6F93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72BA-1F01-41F9-B19C-3F14ADBE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2022-03-03T12:27:00Z</cp:lastPrinted>
  <dcterms:created xsi:type="dcterms:W3CDTF">2022-03-04T12:43:00Z</dcterms:created>
  <dcterms:modified xsi:type="dcterms:W3CDTF">2022-03-04T12:43:00Z</dcterms:modified>
</cp:coreProperties>
</file>