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90E9" w14:textId="77777777"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14:paraId="47EA2904" w14:textId="77777777"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B061F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14:paraId="7D34475B" w14:textId="77777777"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14:paraId="59A26425" w14:textId="77777777" w:rsidR="001870B4" w:rsidRPr="001870B4" w:rsidRDefault="001870B4" w:rsidP="001870B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870B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14:paraId="45E8C378" w14:textId="77777777" w:rsidR="001870B4" w:rsidRPr="001870B4" w:rsidRDefault="001870B4" w:rsidP="001870B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14:paraId="0D9FBF3E" w14:textId="77777777" w:rsidR="001870B4" w:rsidRPr="001870B4" w:rsidRDefault="001870B4" w:rsidP="001870B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870B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NO.1327</w:t>
      </w:r>
    </w:p>
    <w:p w14:paraId="44786F89" w14:textId="77777777" w:rsidR="001870B4" w:rsidRPr="001870B4" w:rsidRDefault="001870B4" w:rsidP="001870B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14:paraId="5B5BB595" w14:textId="77777777" w:rsidR="001870B4" w:rsidRPr="001870B4" w:rsidRDefault="001870B4" w:rsidP="001870B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870B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21 April 2023</w:t>
      </w:r>
    </w:p>
    <w:p w14:paraId="6851F4A9" w14:textId="77777777" w:rsidR="001870B4" w:rsidRPr="001870B4" w:rsidRDefault="001870B4" w:rsidP="001870B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14:paraId="2B23E7F0" w14:textId="77777777" w:rsidR="001870B4" w:rsidRPr="001870B4" w:rsidRDefault="001870B4" w:rsidP="001870B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870B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13 – 2023</w:t>
      </w:r>
    </w:p>
    <w:p w14:paraId="1B85B549" w14:textId="77777777" w:rsidR="001870B4" w:rsidRPr="001870B4" w:rsidRDefault="001870B4" w:rsidP="001870B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14:paraId="738875DA" w14:textId="77777777" w:rsidR="001870B4" w:rsidRPr="001870B4" w:rsidRDefault="001870B4" w:rsidP="001870B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870B4">
        <w:rPr>
          <w:rFonts w:ascii="Arial" w:eastAsia="Times New Roman" w:hAnsi="Arial" w:cs="Arial"/>
          <w:b/>
          <w:bCs/>
          <w:sz w:val="24"/>
          <w:szCs w:val="24"/>
        </w:rPr>
        <w:t>1327.</w:t>
      </w:r>
      <w:r w:rsidRPr="001870B4">
        <w:rPr>
          <w:rFonts w:ascii="Arial" w:eastAsia="Times New Roman" w:hAnsi="Arial" w:cs="Arial"/>
          <w:b/>
          <w:bCs/>
          <w:sz w:val="24"/>
          <w:szCs w:val="24"/>
        </w:rPr>
        <w:tab/>
        <w:t>Ms L L van der Merwe (</w:t>
      </w:r>
      <w:proofErr w:type="gramStart"/>
      <w:r w:rsidRPr="001870B4">
        <w:rPr>
          <w:rFonts w:ascii="Arial" w:eastAsia="Times New Roman" w:hAnsi="Arial" w:cs="Arial"/>
          <w:b/>
          <w:bCs/>
          <w:sz w:val="24"/>
          <w:szCs w:val="24"/>
        </w:rPr>
        <w:t xml:space="preserve">IFP) </w:t>
      </w:r>
      <w:r w:rsidRPr="001870B4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1870B4">
        <w:rPr>
          <w:rFonts w:ascii="Arial" w:eastAsia="Times New Roman" w:hAnsi="Arial" w:cs="Arial"/>
          <w:b/>
          <w:sz w:val="24"/>
          <w:szCs w:val="24"/>
          <w:lang w:val="en-US"/>
        </w:rPr>
        <w:t>to</w:t>
      </w:r>
      <w:proofErr w:type="gramEnd"/>
      <w:r w:rsidRPr="001870B4">
        <w:rPr>
          <w:rFonts w:ascii="Arial" w:eastAsia="Times New Roman" w:hAnsi="Arial" w:cs="Arial"/>
          <w:b/>
          <w:sz w:val="24"/>
          <w:szCs w:val="24"/>
          <w:lang w:val="en-US"/>
        </w:rPr>
        <w:t xml:space="preserve"> ask </w:t>
      </w:r>
      <w:r w:rsidRPr="001870B4">
        <w:rPr>
          <w:rFonts w:ascii="Arial" w:hAnsi="Arial" w:cs="Arial"/>
          <w:b/>
          <w:sz w:val="24"/>
          <w:szCs w:val="24"/>
        </w:rPr>
        <w:t>the</w:t>
      </w:r>
      <w:r w:rsidRPr="001870B4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Minister of </w:t>
      </w:r>
      <w:r w:rsidRPr="001870B4">
        <w:rPr>
          <w:rFonts w:ascii="Arial" w:hAnsi="Arial" w:cs="Arial"/>
          <w:b/>
          <w:sz w:val="24"/>
          <w:szCs w:val="24"/>
        </w:rPr>
        <w:t>Home Affairs</w:t>
      </w:r>
      <w:r w:rsidRPr="001870B4">
        <w:rPr>
          <w:rFonts w:ascii="Arial" w:hAnsi="Arial" w:cs="Arial"/>
          <w:b/>
          <w:sz w:val="24"/>
          <w:szCs w:val="24"/>
        </w:rPr>
        <w:fldChar w:fldCharType="begin"/>
      </w:r>
      <w:r w:rsidRPr="001870B4">
        <w:rPr>
          <w:rFonts w:ascii="Arial" w:hAnsi="Arial" w:cs="Arial"/>
          <w:sz w:val="24"/>
          <w:szCs w:val="24"/>
        </w:rPr>
        <w:instrText xml:space="preserve"> XE "</w:instrText>
      </w:r>
      <w:r w:rsidRPr="001870B4">
        <w:rPr>
          <w:rFonts w:ascii="Arial" w:hAnsi="Arial" w:cs="Arial"/>
          <w:b/>
          <w:sz w:val="24"/>
          <w:szCs w:val="24"/>
        </w:rPr>
        <w:instrText>Minister</w:instrText>
      </w:r>
      <w:r w:rsidRPr="001870B4">
        <w:rPr>
          <w:rFonts w:ascii="Arial" w:hAnsi="Arial" w:cs="Arial"/>
          <w:b/>
          <w:bCs/>
          <w:sz w:val="24"/>
          <w:szCs w:val="24"/>
          <w:lang w:val="en-US"/>
        </w:rPr>
        <w:instrText xml:space="preserve"> of Home Affairs</w:instrText>
      </w:r>
      <w:r w:rsidRPr="001870B4">
        <w:rPr>
          <w:rFonts w:ascii="Arial" w:hAnsi="Arial" w:cs="Arial"/>
          <w:sz w:val="24"/>
          <w:szCs w:val="24"/>
        </w:rPr>
        <w:instrText xml:space="preserve">" </w:instrText>
      </w:r>
      <w:r w:rsidRPr="001870B4">
        <w:rPr>
          <w:rFonts w:ascii="Arial" w:hAnsi="Arial" w:cs="Arial"/>
          <w:b/>
          <w:sz w:val="24"/>
          <w:szCs w:val="24"/>
        </w:rPr>
        <w:fldChar w:fldCharType="end"/>
      </w:r>
      <w:r w:rsidRPr="001870B4">
        <w:rPr>
          <w:rFonts w:ascii="Arial" w:hAnsi="Arial" w:cs="Arial"/>
          <w:b/>
          <w:sz w:val="24"/>
          <w:szCs w:val="24"/>
        </w:rPr>
        <w:t>:</w:t>
      </w:r>
      <w:r w:rsidRPr="001870B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551E1F36" w14:textId="77777777" w:rsidR="001870B4" w:rsidRPr="001870B4" w:rsidRDefault="001870B4" w:rsidP="001870B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870B4">
        <w:rPr>
          <w:rFonts w:ascii="Arial" w:hAnsi="Arial" w:cs="Arial"/>
          <w:sz w:val="24"/>
          <w:szCs w:val="24"/>
        </w:rPr>
        <w:t xml:space="preserve">What number of (a) calls and/or queries to the Home Affairs Call Centre that is contactable on 0800601190 are successfully answered and resolved on average (i) in each (aa) day, (bb) week and (cc) </w:t>
      </w:r>
      <w:r w:rsidRPr="001870B4">
        <w:rPr>
          <w:rFonts w:ascii="Arial" w:hAnsi="Arial" w:cs="Arial"/>
          <w:sz w:val="24"/>
          <w:szCs w:val="24"/>
          <w:lang w:val="en-GB"/>
        </w:rPr>
        <w:t>month</w:t>
      </w:r>
      <w:r w:rsidRPr="001870B4">
        <w:rPr>
          <w:rFonts w:ascii="Arial" w:hAnsi="Arial" w:cs="Arial"/>
          <w:sz w:val="24"/>
          <w:szCs w:val="24"/>
        </w:rPr>
        <w:t>, (ii) in the past year and (iii) since 1 January 2023 and (b) officials are employed at the specified call centre</w:t>
      </w:r>
      <w:r w:rsidRPr="001870B4">
        <w:rPr>
          <w:rFonts w:ascii="Arial" w:hAnsi="Arial" w:cs="Arial"/>
          <w:sz w:val="24"/>
          <w:szCs w:val="24"/>
          <w:lang w:val="en-GB"/>
        </w:rPr>
        <w:t>?</w:t>
      </w:r>
      <w:r w:rsidRPr="001870B4">
        <w:rPr>
          <w:rFonts w:ascii="Arial" w:hAnsi="Arial" w:cs="Arial"/>
          <w:sz w:val="24"/>
          <w:szCs w:val="24"/>
          <w:lang w:val="en-GB"/>
        </w:rPr>
        <w:tab/>
      </w:r>
      <w:r w:rsidRPr="001870B4">
        <w:rPr>
          <w:rFonts w:ascii="Arial" w:hAnsi="Arial" w:cs="Arial"/>
          <w:sz w:val="24"/>
          <w:szCs w:val="24"/>
        </w:rPr>
        <w:tab/>
        <w:t>NW1527E</w:t>
      </w:r>
    </w:p>
    <w:p w14:paraId="7FA02D8F" w14:textId="77777777" w:rsidR="001870B4" w:rsidRDefault="001870B4" w:rsidP="001870B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F00CA13" w14:textId="77777777" w:rsidR="001870B4" w:rsidRPr="001870B4" w:rsidRDefault="001870B4" w:rsidP="001870B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14:paraId="1C550FF3" w14:textId="77777777" w:rsidR="001870B4" w:rsidRDefault="00B04247" w:rsidP="00B04247">
      <w:pPr>
        <w:spacing w:before="100" w:beforeAutospacing="1" w:after="100" w:afterAutospacing="1" w:line="24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 xml:space="preserve">The number of </w:t>
      </w:r>
      <w:r w:rsidR="001870B4" w:rsidRPr="001870B4">
        <w:rPr>
          <w:rFonts w:ascii="Arial" w:eastAsia="Times New Roman" w:hAnsi="Arial" w:cs="Arial"/>
          <w:sz w:val="24"/>
          <w:szCs w:val="24"/>
          <w:lang w:val="en-GB"/>
        </w:rPr>
        <w:t>calls to the Home Affairs Contact Centre toll-free number: 0800601190</w:t>
      </w:r>
      <w:r w:rsidR="001870B4">
        <w:rPr>
          <w:rFonts w:ascii="Arial" w:eastAsia="Times New Roman" w:hAnsi="Arial" w:cs="Arial"/>
          <w:sz w:val="24"/>
          <w:szCs w:val="24"/>
          <w:lang w:val="en-GB"/>
        </w:rPr>
        <w:t xml:space="preserve"> received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during 2022 </w:t>
      </w:r>
      <w:r w:rsidR="001870B4">
        <w:rPr>
          <w:rFonts w:ascii="Arial" w:eastAsia="Times New Roman" w:hAnsi="Arial" w:cs="Arial"/>
          <w:sz w:val="24"/>
          <w:szCs w:val="24"/>
          <w:lang w:val="en-GB"/>
        </w:rPr>
        <w:t xml:space="preserve">are as follows: </w:t>
      </w:r>
    </w:p>
    <w:p w14:paraId="065196FA" w14:textId="77777777" w:rsidR="001870B4" w:rsidRPr="001870B4" w:rsidRDefault="001870B4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0319A30E" w14:textId="77777777" w:rsidR="001870B4" w:rsidRPr="001870B4" w:rsidRDefault="001870B4" w:rsidP="00B04247">
      <w:pPr>
        <w:spacing w:before="100" w:beforeAutospacing="1" w:after="100" w:afterAutospacing="1" w:line="240" w:lineRule="auto"/>
        <w:ind w:left="709" w:hanging="142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aa) Daily average calls for the period under question is </w:t>
      </w:r>
      <w:r w:rsidRPr="001870B4">
        <w:rPr>
          <w:rFonts w:ascii="Arial" w:eastAsia="Times New Roman" w:hAnsi="Arial" w:cs="Arial"/>
          <w:b/>
          <w:sz w:val="24"/>
          <w:szCs w:val="24"/>
          <w:lang w:val="en-GB"/>
        </w:rPr>
        <w:t>2647</w:t>
      </w: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1870B4">
        <w:rPr>
          <w:rFonts w:ascii="Arial" w:eastAsia="Times New Roman" w:hAnsi="Arial" w:cs="Arial"/>
          <w:sz w:val="24"/>
          <w:szCs w:val="24"/>
          <w:lang w:val="en-GB"/>
        </w:rPr>
        <w:t>calls</w:t>
      </w:r>
      <w:proofErr w:type="gramEnd"/>
    </w:p>
    <w:p w14:paraId="09910656" w14:textId="77777777" w:rsidR="001870B4" w:rsidRPr="001870B4" w:rsidRDefault="001870B4" w:rsidP="00B04247">
      <w:pPr>
        <w:spacing w:before="100" w:beforeAutospacing="1" w:after="100" w:afterAutospacing="1" w:line="240" w:lineRule="auto"/>
        <w:ind w:left="709" w:hanging="142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bb) Weekly average calls answered for the period is </w:t>
      </w:r>
      <w:proofErr w:type="gramStart"/>
      <w:r w:rsidRPr="001870B4">
        <w:rPr>
          <w:rFonts w:ascii="Arial" w:eastAsia="Times New Roman" w:hAnsi="Arial" w:cs="Arial"/>
          <w:b/>
          <w:sz w:val="24"/>
          <w:szCs w:val="24"/>
          <w:lang w:val="en-GB"/>
        </w:rPr>
        <w:t>12828</w:t>
      </w:r>
      <w:proofErr w:type="gramEnd"/>
    </w:p>
    <w:p w14:paraId="1BACD834" w14:textId="77777777" w:rsidR="001870B4" w:rsidRDefault="001870B4" w:rsidP="00B04247">
      <w:pPr>
        <w:spacing w:before="100" w:beforeAutospacing="1" w:after="100" w:afterAutospacing="1" w:line="240" w:lineRule="auto"/>
        <w:ind w:left="709" w:hanging="142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cc) Monthly calls answered, cases created and resolved are as </w:t>
      </w:r>
      <w:proofErr w:type="gramStart"/>
      <w:r w:rsidRPr="001870B4">
        <w:rPr>
          <w:rFonts w:ascii="Arial" w:eastAsia="Times New Roman" w:hAnsi="Arial" w:cs="Arial"/>
          <w:sz w:val="24"/>
          <w:szCs w:val="24"/>
          <w:lang w:val="en-GB"/>
        </w:rPr>
        <w:t>below</w:t>
      </w:r>
      <w:proofErr w:type="gramEnd"/>
    </w:p>
    <w:p w14:paraId="50EF0DE2" w14:textId="77777777" w:rsidR="001870B4" w:rsidRPr="001870B4" w:rsidRDefault="001870B4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7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1540"/>
        <w:gridCol w:w="1540"/>
        <w:gridCol w:w="1540"/>
        <w:gridCol w:w="1540"/>
      </w:tblGrid>
      <w:tr w:rsidR="001870B4" w:rsidRPr="001870B4" w14:paraId="1143D171" w14:textId="77777777" w:rsidTr="004051E1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813C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ED322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Calls Answered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5BC68E66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Cases Created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B51D118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</w:p>
          <w:p w14:paraId="3CCF7117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Cases Resolved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D32646E" w14:textId="77777777" w:rsidR="001870B4" w:rsidRPr="001870B4" w:rsidRDefault="001870B4" w:rsidP="001870B4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Percentage Resolved</w:t>
            </w:r>
          </w:p>
        </w:tc>
      </w:tr>
      <w:tr w:rsidR="001870B4" w:rsidRPr="001870B4" w14:paraId="455FDF74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68ABA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Jan-22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07FD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41474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69D07004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17850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C6633FF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16065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7E5C913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90%</w:t>
            </w:r>
          </w:p>
        </w:tc>
      </w:tr>
      <w:tr w:rsidR="001870B4" w:rsidRPr="001870B4" w14:paraId="2E886E92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413B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Feb-22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F30FB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41953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1476B7AC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16151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970F496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14374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D63F3AF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89%</w:t>
            </w:r>
          </w:p>
        </w:tc>
      </w:tr>
      <w:tr w:rsidR="001870B4" w:rsidRPr="001870B4" w14:paraId="34C0500A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A364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Mar-22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10B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76536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3A081637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19889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3491392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18098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580AED8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91%</w:t>
            </w:r>
          </w:p>
        </w:tc>
      </w:tr>
      <w:tr w:rsidR="001870B4" w:rsidRPr="001870B4" w14:paraId="3289BF90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529E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Apr-22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D6013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58116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1ECB893A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13247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15C452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11922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BD481F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90%</w:t>
            </w:r>
          </w:p>
        </w:tc>
      </w:tr>
      <w:tr w:rsidR="001870B4" w:rsidRPr="001870B4" w14:paraId="2AA9C1A6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C16A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May-22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6F1FF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65736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126EB275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19827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BC0FEDB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17844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5FDF4EB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90%</w:t>
            </w:r>
          </w:p>
        </w:tc>
      </w:tr>
      <w:tr w:rsidR="001870B4" w:rsidRPr="001870B4" w14:paraId="7E8A7710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6D4E5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Jun-22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3BFE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57940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36546135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12267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E21F13D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11040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73099D5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90%</w:t>
            </w:r>
          </w:p>
        </w:tc>
      </w:tr>
      <w:tr w:rsidR="001870B4" w:rsidRPr="001870B4" w14:paraId="10912A8D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963A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Jul-22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FAD3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58796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574C3CA1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17034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2BECD5F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15160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CD98A09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89%</w:t>
            </w:r>
          </w:p>
        </w:tc>
      </w:tr>
      <w:tr w:rsidR="001870B4" w:rsidRPr="001870B4" w14:paraId="50ACC03F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A2E4D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Aug-22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F19F7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65180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5843D1F9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18406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CDB34F8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16197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08BDD12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88%</w:t>
            </w:r>
          </w:p>
        </w:tc>
      </w:tr>
      <w:tr w:rsidR="001870B4" w:rsidRPr="001870B4" w14:paraId="0C9C032A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2062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Sep-22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0DDD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61436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3923D551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13389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EBB4BD5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11648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59083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87%</w:t>
            </w:r>
          </w:p>
        </w:tc>
      </w:tr>
      <w:tr w:rsidR="001870B4" w:rsidRPr="001870B4" w14:paraId="01CC7ACD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2210C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Oct-22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AAB72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50871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7DFFDEF8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12935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C19D6E3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10994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655B9F9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85%</w:t>
            </w:r>
          </w:p>
        </w:tc>
      </w:tr>
      <w:tr w:rsidR="001870B4" w:rsidRPr="001870B4" w14:paraId="5FF5BD9A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A8D2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Nov-22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C496C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52417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5FA9898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13523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60CE878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10953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83EE576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81%</w:t>
            </w:r>
          </w:p>
        </w:tc>
      </w:tr>
      <w:tr w:rsidR="001870B4" w:rsidRPr="001870B4" w14:paraId="6C419327" w14:textId="77777777" w:rsidTr="004051E1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79FB3" w14:textId="77777777" w:rsidR="001870B4" w:rsidRPr="001870B4" w:rsidRDefault="001870B4" w:rsidP="001870B4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Dec-22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67F4E" w14:textId="77777777" w:rsidR="001870B4" w:rsidRPr="001870B4" w:rsidRDefault="001870B4" w:rsidP="001870B4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36649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66BE8EC1" w14:textId="77777777" w:rsidR="001870B4" w:rsidRPr="001870B4" w:rsidRDefault="001870B4" w:rsidP="001870B4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6488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7775D87" w14:textId="77777777" w:rsidR="001870B4" w:rsidRPr="001870B4" w:rsidRDefault="001870B4" w:rsidP="001870B4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5190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94BCE98" w14:textId="77777777" w:rsidR="001870B4" w:rsidRPr="001870B4" w:rsidRDefault="001870B4" w:rsidP="001870B4">
            <w:pPr>
              <w:spacing w:after="0" w:line="31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80%</w:t>
            </w:r>
          </w:p>
        </w:tc>
      </w:tr>
      <w:tr w:rsidR="001870B4" w:rsidRPr="001870B4" w14:paraId="2091AFD1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73BC6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 xml:space="preserve">Total calls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F777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667104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14:paraId="1F2E7696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181006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488109D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159953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2F232C0" w14:textId="77777777" w:rsidR="001870B4" w:rsidRPr="001870B4" w:rsidRDefault="001870B4" w:rsidP="001870B4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1870B4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88%</w:t>
            </w:r>
          </w:p>
        </w:tc>
      </w:tr>
    </w:tbl>
    <w:p w14:paraId="1012A405" w14:textId="77777777" w:rsidR="001870B4" w:rsidRDefault="001870B4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362B1C0C" w14:textId="77777777" w:rsidR="00B04247" w:rsidRDefault="00B04247" w:rsidP="00B04247">
      <w:p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2EDFD619" w14:textId="77777777" w:rsidR="001870B4" w:rsidRDefault="00B04247" w:rsidP="00B04247">
      <w:p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</w:t>
      </w:r>
      <w:r w:rsidR="001870B4" w:rsidRPr="001870B4">
        <w:rPr>
          <w:rFonts w:ascii="Arial" w:eastAsia="Times New Roman" w:hAnsi="Arial" w:cs="Arial"/>
          <w:sz w:val="24"/>
          <w:szCs w:val="24"/>
          <w:lang w:val="en-GB"/>
        </w:rPr>
        <w:t>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1870B4"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Total calls answered by the Contact Centre through the 0800601190 number for 2022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calendar </w:t>
      </w:r>
      <w:r w:rsidR="001870B4"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year is </w:t>
      </w:r>
      <w:proofErr w:type="gramStart"/>
      <w:r w:rsidR="001870B4" w:rsidRPr="001870B4">
        <w:rPr>
          <w:rFonts w:ascii="Arial" w:eastAsia="Times New Roman" w:hAnsi="Arial" w:cs="Arial"/>
          <w:b/>
          <w:sz w:val="24"/>
          <w:szCs w:val="24"/>
          <w:lang w:val="en-GB"/>
        </w:rPr>
        <w:t>667104</w:t>
      </w:r>
      <w:proofErr w:type="gramEnd"/>
    </w:p>
    <w:p w14:paraId="5C253979" w14:textId="77777777" w:rsidR="00B04247" w:rsidRPr="001870B4" w:rsidRDefault="00B04247" w:rsidP="00B04247">
      <w:p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1B1AC03C" w14:textId="77777777" w:rsidR="001870B4" w:rsidRPr="001870B4" w:rsidRDefault="00B04247" w:rsidP="00B04247">
      <w:p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</w:t>
      </w:r>
      <w:r w:rsidR="001870B4"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iii) Calls answered by the Contact Centre through the 0800601190 number from 01 January to 31 March 2023 is </w:t>
      </w:r>
      <w:r w:rsidR="001870B4" w:rsidRPr="001870B4">
        <w:rPr>
          <w:rFonts w:ascii="Arial" w:eastAsia="Times New Roman" w:hAnsi="Arial" w:cs="Arial"/>
          <w:b/>
          <w:sz w:val="24"/>
          <w:szCs w:val="24"/>
          <w:lang w:val="en-GB"/>
        </w:rPr>
        <w:t>120721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Pr="00B04247">
        <w:rPr>
          <w:rFonts w:ascii="Arial" w:eastAsia="Times New Roman" w:hAnsi="Arial" w:cs="Arial"/>
          <w:sz w:val="24"/>
          <w:szCs w:val="24"/>
          <w:lang w:val="en-GB"/>
        </w:rPr>
        <w:t>s tabulated below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:  </w:t>
      </w:r>
    </w:p>
    <w:p w14:paraId="6C4D7923" w14:textId="77777777" w:rsidR="001870B4" w:rsidRPr="001870B4" w:rsidRDefault="001870B4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7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5"/>
        <w:gridCol w:w="1540"/>
        <w:gridCol w:w="1502"/>
        <w:gridCol w:w="1519"/>
        <w:gridCol w:w="1674"/>
      </w:tblGrid>
      <w:tr w:rsidR="001870B4" w:rsidRPr="001870B4" w14:paraId="523FAF9D" w14:textId="77777777" w:rsidTr="004051E1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D2E85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996E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Calls Answered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330E733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Cases created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622925A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Cases resolved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755663A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Percentage resolved</w:t>
            </w:r>
          </w:p>
        </w:tc>
      </w:tr>
      <w:tr w:rsidR="001870B4" w:rsidRPr="001870B4" w14:paraId="2AE8758B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0ED21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Jan-23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5F5B1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41994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C3F2D96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18437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EC4CCBB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16040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EEED182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87%</w:t>
            </w:r>
          </w:p>
        </w:tc>
      </w:tr>
      <w:tr w:rsidR="001870B4" w:rsidRPr="001870B4" w14:paraId="4E807BD4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1F27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Feb-23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E3DA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45300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6AEDD04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19012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D61AC7B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16920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722D635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1870B4" w:rsidRPr="001870B4" w14:paraId="05E31041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6648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Mar-23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B212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33427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0CF352E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4609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837FAFB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3779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6A43DC9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1870B4" w:rsidRPr="001870B4" w14:paraId="2AA2BCBB" w14:textId="77777777" w:rsidTr="004051E1">
        <w:trPr>
          <w:trHeight w:val="300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344FC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calls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A5A4D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120721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7572566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42058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542836A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36739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3B82650" w14:textId="77777777" w:rsidR="001870B4" w:rsidRPr="001870B4" w:rsidRDefault="001870B4" w:rsidP="001870B4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0B4">
              <w:rPr>
                <w:rFonts w:ascii="Arial" w:eastAsia="Times New Roman" w:hAnsi="Arial" w:cs="Arial"/>
                <w:b/>
                <w:sz w:val="24"/>
                <w:szCs w:val="24"/>
              </w:rPr>
              <w:t>86%</w:t>
            </w:r>
          </w:p>
        </w:tc>
      </w:tr>
    </w:tbl>
    <w:p w14:paraId="402F1A77" w14:textId="77777777" w:rsidR="00B04247" w:rsidRDefault="00B04247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6A171A79" w14:textId="77777777" w:rsidR="00B04247" w:rsidRDefault="00B04247" w:rsidP="001870B4">
      <w:pPr>
        <w:spacing w:before="100" w:beforeAutospacing="1" w:after="100" w:afterAutospacing="1" w:line="240" w:lineRule="auto"/>
        <w:ind w:left="36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135F8C98" w14:textId="77777777" w:rsidR="00B04247" w:rsidRDefault="00B04247" w:rsidP="00B0424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53A167A1" w14:textId="77777777" w:rsidR="001870B4" w:rsidRPr="001870B4" w:rsidRDefault="001870B4" w:rsidP="00B04247">
      <w:pPr>
        <w:numPr>
          <w:ilvl w:val="0"/>
          <w:numId w:val="45"/>
        </w:num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Total number of Contact Centre Agents is </w:t>
      </w:r>
      <w:r w:rsidRPr="001870B4">
        <w:rPr>
          <w:rFonts w:ascii="Arial" w:eastAsia="Times New Roman" w:hAnsi="Arial" w:cs="Arial"/>
          <w:b/>
          <w:sz w:val="24"/>
          <w:szCs w:val="24"/>
          <w:lang w:val="en-GB"/>
        </w:rPr>
        <w:t>88</w:t>
      </w:r>
      <w:r w:rsidR="00B04247" w:rsidRPr="00B04247">
        <w:rPr>
          <w:rFonts w:ascii="Arial" w:eastAsia="Times New Roman" w:hAnsi="Arial" w:cs="Arial"/>
          <w:sz w:val="24"/>
          <w:szCs w:val="24"/>
          <w:lang w:val="en-GB"/>
        </w:rPr>
        <w:t xml:space="preserve"> and the </w:t>
      </w:r>
      <w:r w:rsidRPr="001870B4">
        <w:rPr>
          <w:rFonts w:ascii="Arial" w:eastAsia="Times New Roman" w:hAnsi="Arial" w:cs="Arial"/>
          <w:sz w:val="24"/>
          <w:szCs w:val="24"/>
          <w:lang w:val="en-GB"/>
        </w:rPr>
        <w:t xml:space="preserve">number of Contact Centre Agents handling calls from the toll-free line is </w:t>
      </w:r>
      <w:proofErr w:type="gramStart"/>
      <w:r w:rsidRPr="001870B4">
        <w:rPr>
          <w:rFonts w:ascii="Arial" w:eastAsia="Times New Roman" w:hAnsi="Arial" w:cs="Arial"/>
          <w:b/>
          <w:sz w:val="24"/>
          <w:szCs w:val="24"/>
          <w:lang w:val="en-GB"/>
        </w:rPr>
        <w:t>68</w:t>
      </w:r>
      <w:proofErr w:type="gramEnd"/>
    </w:p>
    <w:p w14:paraId="72115F1B" w14:textId="77777777" w:rsidR="001870B4" w:rsidRPr="001870B4" w:rsidRDefault="001870B4" w:rsidP="00B04247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1F7A83ED" w14:textId="77777777" w:rsidR="00424248" w:rsidRPr="00424248" w:rsidRDefault="00C31830" w:rsidP="003062CC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END.</w:t>
      </w:r>
      <w:r w:rsidR="00CC2E4D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172FE" w:rsidRPr="00E43080">
        <w:rPr>
          <w:rFonts w:ascii="Arial" w:hAnsi="Arial" w:cs="Arial"/>
          <w:sz w:val="24"/>
          <w:szCs w:val="24"/>
        </w:rPr>
        <w:tab/>
      </w:r>
    </w:p>
    <w:sectPr w:rsidR="00424248" w:rsidRPr="00424248" w:rsidSect="00936B91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92" w:bottom="1134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6BAE" w14:textId="77777777" w:rsidR="007E3539" w:rsidRDefault="007E3539" w:rsidP="00670234">
      <w:pPr>
        <w:spacing w:after="0" w:line="240" w:lineRule="auto"/>
      </w:pPr>
      <w:r>
        <w:separator/>
      </w:r>
    </w:p>
  </w:endnote>
  <w:endnote w:type="continuationSeparator" w:id="0">
    <w:p w14:paraId="787A2098" w14:textId="77777777" w:rsidR="007E3539" w:rsidRDefault="007E3539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E886" w14:textId="77777777"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F2BCF" w14:textId="77777777" w:rsidR="00032FFE" w:rsidRDefault="00032FFE" w:rsidP="008F06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65EF" w14:textId="77777777" w:rsidR="00032FFE" w:rsidRPr="0068214C" w:rsidRDefault="001870B4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1327. </w:t>
    </w:r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>Ms L L van der Merwe (</w:t>
    </w:r>
    <w:proofErr w:type="gramStart"/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>IFP)  to</w:t>
    </w:r>
    <w:proofErr w:type="gramEnd"/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 ask the Minister of Home Affairs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r w:rsidR="00032FFE" w:rsidRPr="0068214C">
      <w:rPr>
        <w:rFonts w:eastAsia="Times New Roman"/>
      </w:rPr>
      <w:fldChar w:fldCharType="begin"/>
    </w:r>
    <w:r w:rsidR="00032FFE" w:rsidRPr="0068214C">
      <w:instrText xml:space="preserve"> PAGE   \* MERGEFORMAT </w:instrText>
    </w:r>
    <w:r w:rsidR="00032FFE" w:rsidRPr="0068214C">
      <w:rPr>
        <w:rFonts w:eastAsia="Times New Roman"/>
      </w:rPr>
      <w:fldChar w:fldCharType="separate"/>
    </w:r>
    <w:r w:rsidR="00EB548E" w:rsidRPr="00EB548E">
      <w:rPr>
        <w:rFonts w:ascii="Cambria" w:eastAsia="Times New Roman" w:hAnsi="Cambria"/>
        <w:noProof/>
      </w:rPr>
      <w:t>2</w:t>
    </w:r>
    <w:r w:rsidR="00032FFE" w:rsidRPr="0068214C">
      <w:rPr>
        <w:rFonts w:ascii="Cambria" w:eastAsia="Times New Roman" w:hAnsi="Cambria"/>
        <w:noProof/>
      </w:rPr>
      <w:fldChar w:fldCharType="end"/>
    </w:r>
  </w:p>
  <w:p w14:paraId="62AF6733" w14:textId="77777777"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BA83" w14:textId="77777777" w:rsidR="00032FFE" w:rsidRPr="00CB5F56" w:rsidRDefault="001870B4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1327. </w:t>
    </w:r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>Ms L L van der Merwe (</w:t>
    </w:r>
    <w:proofErr w:type="gramStart"/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>IFP)  to</w:t>
    </w:r>
    <w:proofErr w:type="gramEnd"/>
    <w:r w:rsidRP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 ask the Minister of Home Affairs</w:t>
    </w:r>
    <w:r w:rsidR="00454DA6" w:rsidRPr="005D4C3C">
      <w:rPr>
        <w:rFonts w:ascii="Arial" w:eastAsia="Times New Roman" w:hAnsi="Arial" w:cs="Arial"/>
        <w:b/>
        <w:bCs/>
        <w:sz w:val="20"/>
        <w:szCs w:val="20"/>
        <w:lang w:val="en-US"/>
      </w:rPr>
      <w:t>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8CE5" w14:textId="77777777" w:rsidR="007E3539" w:rsidRDefault="007E3539" w:rsidP="00670234">
      <w:pPr>
        <w:spacing w:after="0" w:line="240" w:lineRule="auto"/>
      </w:pPr>
      <w:r>
        <w:separator/>
      </w:r>
    </w:p>
  </w:footnote>
  <w:footnote w:type="continuationSeparator" w:id="0">
    <w:p w14:paraId="637245F3" w14:textId="77777777" w:rsidR="007E3539" w:rsidRDefault="007E3539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C8" w14:textId="77777777"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8E">
      <w:rPr>
        <w:noProof/>
      </w:rPr>
      <w:t>2</w:t>
    </w:r>
    <w:r>
      <w:rPr>
        <w:noProof/>
      </w:rPr>
      <w:fldChar w:fldCharType="end"/>
    </w:r>
  </w:p>
  <w:p w14:paraId="2B3CFB01" w14:textId="77777777" w:rsidR="00032FFE" w:rsidRDefault="0003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6C13"/>
    <w:multiLevelType w:val="hybridMultilevel"/>
    <w:tmpl w:val="F42E1534"/>
    <w:lvl w:ilvl="0" w:tplc="3594E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138"/>
    <w:multiLevelType w:val="hybridMultilevel"/>
    <w:tmpl w:val="512A4E5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D5267D"/>
    <w:multiLevelType w:val="hybridMultilevel"/>
    <w:tmpl w:val="9D02FBF4"/>
    <w:lvl w:ilvl="0" w:tplc="4CEC895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241F"/>
    <w:multiLevelType w:val="hybridMultilevel"/>
    <w:tmpl w:val="815E9A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CFF"/>
    <w:multiLevelType w:val="hybridMultilevel"/>
    <w:tmpl w:val="DA626BA0"/>
    <w:lvl w:ilvl="0" w:tplc="B2CA8B48">
      <w:start w:val="2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568D"/>
    <w:multiLevelType w:val="hybridMultilevel"/>
    <w:tmpl w:val="8C44B652"/>
    <w:lvl w:ilvl="0" w:tplc="236AEA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0D2F6B"/>
    <w:multiLevelType w:val="hybridMultilevel"/>
    <w:tmpl w:val="70A00F38"/>
    <w:lvl w:ilvl="0" w:tplc="51160E6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9CB027C"/>
    <w:multiLevelType w:val="hybridMultilevel"/>
    <w:tmpl w:val="228E19C2"/>
    <w:lvl w:ilvl="0" w:tplc="319C7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029EB"/>
    <w:multiLevelType w:val="hybridMultilevel"/>
    <w:tmpl w:val="FD6A6800"/>
    <w:lvl w:ilvl="0" w:tplc="F6D60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5767"/>
    <w:multiLevelType w:val="hybridMultilevel"/>
    <w:tmpl w:val="E7E02AF6"/>
    <w:lvl w:ilvl="0" w:tplc="23C0F70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2F9D"/>
    <w:multiLevelType w:val="hybridMultilevel"/>
    <w:tmpl w:val="09C052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97117"/>
    <w:multiLevelType w:val="hybridMultilevel"/>
    <w:tmpl w:val="9DDC674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6C29EE"/>
    <w:multiLevelType w:val="hybridMultilevel"/>
    <w:tmpl w:val="8DD6DFF8"/>
    <w:lvl w:ilvl="0" w:tplc="D4404C24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7198"/>
    <w:multiLevelType w:val="hybridMultilevel"/>
    <w:tmpl w:val="FA505F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B272F"/>
    <w:multiLevelType w:val="hybridMultilevel"/>
    <w:tmpl w:val="422AD70C"/>
    <w:lvl w:ilvl="0" w:tplc="484028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CF5"/>
    <w:multiLevelType w:val="hybridMultilevel"/>
    <w:tmpl w:val="CFA461B0"/>
    <w:lvl w:ilvl="0" w:tplc="0C3A779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E04AA"/>
    <w:multiLevelType w:val="hybridMultilevel"/>
    <w:tmpl w:val="749ACD0C"/>
    <w:lvl w:ilvl="0" w:tplc="FCE47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7442A"/>
    <w:multiLevelType w:val="hybridMultilevel"/>
    <w:tmpl w:val="523C2C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2AC0"/>
    <w:multiLevelType w:val="hybridMultilevel"/>
    <w:tmpl w:val="263AFD36"/>
    <w:lvl w:ilvl="0" w:tplc="DA42CE7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0" w15:restartNumberingAfterBreak="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8270A"/>
    <w:multiLevelType w:val="hybridMultilevel"/>
    <w:tmpl w:val="BCCEC4E6"/>
    <w:lvl w:ilvl="0" w:tplc="42C28AF2">
      <w:start w:val="1"/>
      <w:numFmt w:val="lowerLetter"/>
      <w:lvlText w:val="(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A524">
      <w:start w:val="1"/>
      <w:numFmt w:val="lowerLetter"/>
      <w:lvlText w:val="%2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167E">
      <w:start w:val="1"/>
      <w:numFmt w:val="lowerRoman"/>
      <w:lvlText w:val="%3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2D774">
      <w:start w:val="1"/>
      <w:numFmt w:val="decimal"/>
      <w:lvlText w:val="%4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0304">
      <w:start w:val="1"/>
      <w:numFmt w:val="lowerLetter"/>
      <w:lvlText w:val="%5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04798">
      <w:start w:val="1"/>
      <w:numFmt w:val="lowerRoman"/>
      <w:lvlText w:val="%6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AA212">
      <w:start w:val="1"/>
      <w:numFmt w:val="decimal"/>
      <w:lvlText w:val="%7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ECCB2">
      <w:start w:val="1"/>
      <w:numFmt w:val="lowerLetter"/>
      <w:lvlText w:val="%8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ED42">
      <w:start w:val="1"/>
      <w:numFmt w:val="lowerRoman"/>
      <w:lvlText w:val="%9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913421487">
    <w:abstractNumId w:val="23"/>
  </w:num>
  <w:num w:numId="2" w16cid:durableId="1594776945">
    <w:abstractNumId w:val="14"/>
  </w:num>
  <w:num w:numId="3" w16cid:durableId="2136674689">
    <w:abstractNumId w:val="8"/>
  </w:num>
  <w:num w:numId="4" w16cid:durableId="1134757427">
    <w:abstractNumId w:val="32"/>
  </w:num>
  <w:num w:numId="5" w16cid:durableId="1883203325">
    <w:abstractNumId w:val="20"/>
  </w:num>
  <w:num w:numId="6" w16cid:durableId="1329136197">
    <w:abstractNumId w:val="7"/>
  </w:num>
  <w:num w:numId="7" w16cid:durableId="943151352">
    <w:abstractNumId w:val="33"/>
  </w:num>
  <w:num w:numId="8" w16cid:durableId="2093114684">
    <w:abstractNumId w:val="44"/>
  </w:num>
  <w:num w:numId="9" w16cid:durableId="16664310">
    <w:abstractNumId w:val="39"/>
  </w:num>
  <w:num w:numId="10" w16cid:durableId="49310324">
    <w:abstractNumId w:val="31"/>
  </w:num>
  <w:num w:numId="11" w16cid:durableId="1148866024">
    <w:abstractNumId w:val="21"/>
  </w:num>
  <w:num w:numId="12" w16cid:durableId="232352385">
    <w:abstractNumId w:val="40"/>
  </w:num>
  <w:num w:numId="13" w16cid:durableId="847452944">
    <w:abstractNumId w:val="13"/>
  </w:num>
  <w:num w:numId="14" w16cid:durableId="1481338142">
    <w:abstractNumId w:val="0"/>
  </w:num>
  <w:num w:numId="15" w16cid:durableId="1574392427">
    <w:abstractNumId w:val="4"/>
  </w:num>
  <w:num w:numId="16" w16cid:durableId="335888227">
    <w:abstractNumId w:val="34"/>
  </w:num>
  <w:num w:numId="17" w16cid:durableId="1983775570">
    <w:abstractNumId w:val="43"/>
  </w:num>
  <w:num w:numId="18" w16cid:durableId="379944627">
    <w:abstractNumId w:val="2"/>
  </w:num>
  <w:num w:numId="19" w16cid:durableId="1914000867">
    <w:abstractNumId w:val="17"/>
  </w:num>
  <w:num w:numId="20" w16cid:durableId="697775429">
    <w:abstractNumId w:val="6"/>
  </w:num>
  <w:num w:numId="21" w16cid:durableId="1730113474">
    <w:abstractNumId w:val="22"/>
  </w:num>
  <w:num w:numId="22" w16cid:durableId="1043480268">
    <w:abstractNumId w:val="16"/>
  </w:num>
  <w:num w:numId="23" w16cid:durableId="1440175597">
    <w:abstractNumId w:val="42"/>
  </w:num>
  <w:num w:numId="24" w16cid:durableId="537939659">
    <w:abstractNumId w:val="36"/>
  </w:num>
  <w:num w:numId="25" w16cid:durableId="78451097">
    <w:abstractNumId w:val="9"/>
  </w:num>
  <w:num w:numId="26" w16cid:durableId="1270048079">
    <w:abstractNumId w:val="25"/>
  </w:num>
  <w:num w:numId="27" w16cid:durableId="1426266934">
    <w:abstractNumId w:val="38"/>
  </w:num>
  <w:num w:numId="28" w16cid:durableId="268242086">
    <w:abstractNumId w:val="10"/>
  </w:num>
  <w:num w:numId="29" w16cid:durableId="2146510100">
    <w:abstractNumId w:val="26"/>
  </w:num>
  <w:num w:numId="30" w16cid:durableId="730886767">
    <w:abstractNumId w:val="3"/>
  </w:num>
  <w:num w:numId="31" w16cid:durableId="1399815647">
    <w:abstractNumId w:val="28"/>
  </w:num>
  <w:num w:numId="32" w16cid:durableId="980233929">
    <w:abstractNumId w:val="35"/>
  </w:num>
  <w:num w:numId="33" w16cid:durableId="456723891">
    <w:abstractNumId w:val="27"/>
  </w:num>
  <w:num w:numId="34" w16cid:durableId="1328362950">
    <w:abstractNumId w:val="24"/>
  </w:num>
  <w:num w:numId="35" w16cid:durableId="638655547">
    <w:abstractNumId w:val="41"/>
  </w:num>
  <w:num w:numId="36" w16cid:durableId="747657240">
    <w:abstractNumId w:val="11"/>
  </w:num>
  <w:num w:numId="37" w16cid:durableId="1370229100">
    <w:abstractNumId w:val="19"/>
  </w:num>
  <w:num w:numId="38" w16cid:durableId="421145159">
    <w:abstractNumId w:val="30"/>
  </w:num>
  <w:num w:numId="39" w16cid:durableId="417408777">
    <w:abstractNumId w:val="18"/>
  </w:num>
  <w:num w:numId="40" w16cid:durableId="794367589">
    <w:abstractNumId w:val="12"/>
  </w:num>
  <w:num w:numId="41" w16cid:durableId="1593470974">
    <w:abstractNumId w:val="5"/>
  </w:num>
  <w:num w:numId="42" w16cid:durableId="766732271">
    <w:abstractNumId w:val="1"/>
  </w:num>
  <w:num w:numId="43" w16cid:durableId="364409575">
    <w:abstractNumId w:val="15"/>
  </w:num>
  <w:num w:numId="44" w16cid:durableId="1426537919">
    <w:abstractNumId w:val="37"/>
  </w:num>
  <w:num w:numId="45" w16cid:durableId="46454266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74F4"/>
    <w:rsid w:val="000A77E0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1750"/>
    <w:rsid w:val="001E2E62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3AAC"/>
    <w:rsid w:val="002670DF"/>
    <w:rsid w:val="002706DE"/>
    <w:rsid w:val="0027540F"/>
    <w:rsid w:val="002773AF"/>
    <w:rsid w:val="00281393"/>
    <w:rsid w:val="00284C59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6122"/>
    <w:rsid w:val="003A01F1"/>
    <w:rsid w:val="003A1737"/>
    <w:rsid w:val="003D0B2B"/>
    <w:rsid w:val="003D2B45"/>
    <w:rsid w:val="003F3CA2"/>
    <w:rsid w:val="003F653A"/>
    <w:rsid w:val="00401574"/>
    <w:rsid w:val="004051E1"/>
    <w:rsid w:val="0040793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C31D1"/>
    <w:rsid w:val="004C7F33"/>
    <w:rsid w:val="004D243D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578CD"/>
    <w:rsid w:val="00566C60"/>
    <w:rsid w:val="0057013D"/>
    <w:rsid w:val="00590E2B"/>
    <w:rsid w:val="005932DB"/>
    <w:rsid w:val="005942D8"/>
    <w:rsid w:val="005A7E7D"/>
    <w:rsid w:val="005C2DF4"/>
    <w:rsid w:val="005D2593"/>
    <w:rsid w:val="005D4C3C"/>
    <w:rsid w:val="005D6920"/>
    <w:rsid w:val="005E103C"/>
    <w:rsid w:val="005E67F1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E3539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2D6D"/>
    <w:rsid w:val="00A43EC0"/>
    <w:rsid w:val="00A44259"/>
    <w:rsid w:val="00A53DDA"/>
    <w:rsid w:val="00A60D78"/>
    <w:rsid w:val="00A62EC9"/>
    <w:rsid w:val="00A65C20"/>
    <w:rsid w:val="00A67EB6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C2867"/>
    <w:rsid w:val="00BC5408"/>
    <w:rsid w:val="00BF55B8"/>
    <w:rsid w:val="00C000AD"/>
    <w:rsid w:val="00C16097"/>
    <w:rsid w:val="00C17EE2"/>
    <w:rsid w:val="00C2328D"/>
    <w:rsid w:val="00C24F1C"/>
    <w:rsid w:val="00C31830"/>
    <w:rsid w:val="00C41137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2FE6"/>
    <w:rsid w:val="00CB3415"/>
    <w:rsid w:val="00CB36BE"/>
    <w:rsid w:val="00CB5F56"/>
    <w:rsid w:val="00CB6D85"/>
    <w:rsid w:val="00CC2E4D"/>
    <w:rsid w:val="00CC7998"/>
    <w:rsid w:val="00CF06B6"/>
    <w:rsid w:val="00CF3B0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56DA9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B548E"/>
    <w:rsid w:val="00EC1EC7"/>
    <w:rsid w:val="00ED1EE5"/>
    <w:rsid w:val="00ED470F"/>
    <w:rsid w:val="00ED7B1B"/>
    <w:rsid w:val="00EE7750"/>
    <w:rsid w:val="00EF62AB"/>
    <w:rsid w:val="00F11199"/>
    <w:rsid w:val="00F119C2"/>
    <w:rsid w:val="00F1595E"/>
    <w:rsid w:val="00F20525"/>
    <w:rsid w:val="00F205CF"/>
    <w:rsid w:val="00F22FE9"/>
    <w:rsid w:val="00F32951"/>
    <w:rsid w:val="00F43673"/>
    <w:rsid w:val="00F44880"/>
    <w:rsid w:val="00F47CB3"/>
    <w:rsid w:val="00F52429"/>
    <w:rsid w:val="00F61818"/>
    <w:rsid w:val="00F61E24"/>
    <w:rsid w:val="00F669DE"/>
    <w:rsid w:val="00F75CA3"/>
    <w:rsid w:val="00F80354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D7DD3"/>
    <w:rsid w:val="00FE575B"/>
    <w:rsid w:val="00FF2B7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8703E9"/>
  <w15:chartTrackingRefBased/>
  <w15:docId w15:val="{F2619306-68DB-41DF-A912-C916C65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2856-1AD5-47E0-8355-525020E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cp:lastModifiedBy>Nheo Fumba</cp:lastModifiedBy>
  <cp:revision>2</cp:revision>
  <cp:lastPrinted>2023-03-27T06:53:00Z</cp:lastPrinted>
  <dcterms:created xsi:type="dcterms:W3CDTF">2023-05-24T11:09:00Z</dcterms:created>
  <dcterms:modified xsi:type="dcterms:W3CDTF">2023-05-24T11:09:00Z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5b2c9a9f74ccef8735171ca422db8680092fa5631492764420f86cf593ddc93b</vt:lpwstr>
  </property>
</Properties>
</file>