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063E28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063E28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NUMBER</w:t>
      </w:r>
      <w:r w:rsidR="001B0917" w:rsidRPr="00063E28">
        <w:rPr>
          <w:rFonts w:ascii="Arial" w:hAnsi="Arial" w:cs="Arial"/>
          <w:b/>
          <w:sz w:val="22"/>
          <w:szCs w:val="22"/>
        </w:rPr>
        <w:t>:</w:t>
      </w:r>
      <w:r w:rsidRPr="00063E28">
        <w:rPr>
          <w:rFonts w:ascii="Arial" w:hAnsi="Arial" w:cs="Arial"/>
          <w:b/>
          <w:sz w:val="22"/>
          <w:szCs w:val="22"/>
        </w:rPr>
        <w:t xml:space="preserve"> </w:t>
      </w:r>
      <w:r w:rsidR="00A0191B">
        <w:rPr>
          <w:rFonts w:ascii="Arial" w:hAnsi="Arial" w:cs="Arial"/>
          <w:b/>
          <w:sz w:val="22"/>
          <w:szCs w:val="22"/>
        </w:rPr>
        <w:t>132</w:t>
      </w:r>
      <w:r w:rsidR="00A66783">
        <w:rPr>
          <w:rFonts w:ascii="Arial" w:hAnsi="Arial" w:cs="Arial"/>
          <w:b/>
          <w:sz w:val="22"/>
          <w:szCs w:val="22"/>
        </w:rPr>
        <w:t>4</w:t>
      </w:r>
      <w:r w:rsidR="00AD00CE" w:rsidRPr="00063E28">
        <w:rPr>
          <w:rFonts w:ascii="Arial" w:hAnsi="Arial" w:cs="Arial"/>
          <w:b/>
          <w:sz w:val="22"/>
          <w:szCs w:val="22"/>
        </w:rPr>
        <w:t xml:space="preserve"> [NW</w:t>
      </w:r>
      <w:r w:rsidR="00E41C34">
        <w:rPr>
          <w:rFonts w:ascii="Arial" w:hAnsi="Arial" w:cs="Arial"/>
          <w:b/>
          <w:sz w:val="22"/>
          <w:szCs w:val="22"/>
        </w:rPr>
        <w:t>1</w:t>
      </w:r>
      <w:r w:rsidR="00A0191B">
        <w:rPr>
          <w:rFonts w:ascii="Arial" w:hAnsi="Arial" w:cs="Arial"/>
          <w:b/>
          <w:sz w:val="22"/>
          <w:szCs w:val="22"/>
        </w:rPr>
        <w:t>42</w:t>
      </w:r>
      <w:r w:rsidR="00A66783">
        <w:rPr>
          <w:rFonts w:ascii="Arial" w:hAnsi="Arial" w:cs="Arial"/>
          <w:b/>
          <w:sz w:val="22"/>
          <w:szCs w:val="22"/>
        </w:rPr>
        <w:t>4</w:t>
      </w:r>
      <w:r w:rsidR="00AD00CE" w:rsidRPr="00063E28">
        <w:rPr>
          <w:rFonts w:ascii="Arial" w:hAnsi="Arial" w:cs="Arial"/>
          <w:b/>
          <w:sz w:val="22"/>
          <w:szCs w:val="22"/>
        </w:rPr>
        <w:t>E]</w:t>
      </w:r>
    </w:p>
    <w:p w:rsidR="00C312EA" w:rsidRPr="00063E28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DATE OF PUBLICATION:</w:t>
      </w:r>
      <w:r w:rsidR="00E41C34">
        <w:rPr>
          <w:rFonts w:ascii="Arial" w:hAnsi="Arial" w:cs="Arial"/>
          <w:b/>
          <w:sz w:val="22"/>
          <w:szCs w:val="22"/>
        </w:rPr>
        <w:t xml:space="preserve"> </w:t>
      </w:r>
      <w:r w:rsidR="00A0191B">
        <w:rPr>
          <w:rFonts w:ascii="Arial" w:hAnsi="Arial" w:cs="Arial"/>
          <w:b/>
          <w:sz w:val="22"/>
          <w:szCs w:val="22"/>
        </w:rPr>
        <w:t>4</w:t>
      </w:r>
      <w:r w:rsidR="00A36611">
        <w:rPr>
          <w:rFonts w:ascii="Arial" w:hAnsi="Arial" w:cs="Arial"/>
          <w:b/>
          <w:sz w:val="22"/>
          <w:szCs w:val="22"/>
        </w:rPr>
        <w:t xml:space="preserve"> </w:t>
      </w:r>
      <w:r w:rsidR="00A0191B">
        <w:rPr>
          <w:rFonts w:ascii="Arial" w:hAnsi="Arial" w:cs="Arial"/>
          <w:b/>
          <w:sz w:val="22"/>
          <w:szCs w:val="22"/>
        </w:rPr>
        <w:t>MAY</w:t>
      </w:r>
      <w:r w:rsidR="00063E28" w:rsidRPr="00063E28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A66783" w:rsidRDefault="0062770E" w:rsidP="00A66783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A66783" w:rsidRPr="00A66783" w:rsidRDefault="00A66783" w:rsidP="00A66783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A66783">
        <w:rPr>
          <w:rFonts w:ascii="Arial" w:eastAsia="Calibri" w:hAnsi="Arial" w:cs="Arial"/>
          <w:b/>
          <w:sz w:val="22"/>
          <w:szCs w:val="22"/>
          <w:lang w:val="en-ZA"/>
        </w:rPr>
        <w:t>1324.</w:t>
      </w:r>
      <w:r w:rsidRPr="00A66783">
        <w:rPr>
          <w:rFonts w:ascii="Arial" w:eastAsia="Calibri" w:hAnsi="Arial" w:cs="Arial"/>
          <w:b/>
          <w:sz w:val="22"/>
          <w:szCs w:val="22"/>
          <w:lang w:val="en-ZA"/>
        </w:rPr>
        <w:tab/>
        <w:t>Mr D C Ross (DA) to ask the Minister of Finance:</w:t>
      </w:r>
    </w:p>
    <w:p w:rsidR="00A66783" w:rsidRDefault="00A66783" w:rsidP="00A66783">
      <w:pPr>
        <w:spacing w:before="100" w:beforeAutospacing="1" w:after="100" w:afterAutospacing="1" w:line="276" w:lineRule="auto"/>
        <w:ind w:left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A66783">
        <w:rPr>
          <w:rFonts w:ascii="Arial" w:eastAsia="Calibri" w:hAnsi="Arial" w:cs="Arial"/>
          <w:sz w:val="22"/>
          <w:szCs w:val="22"/>
          <w:lang w:val="en-ZA"/>
        </w:rPr>
        <w:t>Whether, with reference to the National Treasury’s report on the State of Procurement spent in National and Provincial Departments for the 2017-18 financial year, a submission in terms of National Treasury’s Annual Performance report, he will furnish Mr D C Ross with copies in Excel format of (a) a list of the 33 000 suppliers that are not registered on the Central Supplier Database and (b) the full details of the (</w:t>
      </w:r>
      <w:proofErr w:type="spellStart"/>
      <w:r w:rsidRPr="00A66783">
        <w:rPr>
          <w:rFonts w:ascii="Arial" w:eastAsia="Calibri" w:hAnsi="Arial" w:cs="Arial"/>
          <w:sz w:val="22"/>
          <w:szCs w:val="22"/>
          <w:lang w:val="en-ZA"/>
        </w:rPr>
        <w:t>i</w:t>
      </w:r>
      <w:proofErr w:type="spellEnd"/>
      <w:r w:rsidRPr="00A66783">
        <w:rPr>
          <w:rFonts w:ascii="Arial" w:eastAsia="Calibri" w:hAnsi="Arial" w:cs="Arial"/>
          <w:sz w:val="22"/>
          <w:szCs w:val="22"/>
          <w:lang w:val="en-ZA"/>
        </w:rPr>
        <w:t>) nature of their business with the State in terms of which organ and/or department they are doing business with, (ii) items that they are supplying and (iii) Rand value of the business that they are conducting with the State?</w:t>
      </w:r>
      <w:r w:rsidRPr="00A66783">
        <w:rPr>
          <w:rFonts w:ascii="Arial" w:eastAsia="Calibri" w:hAnsi="Arial" w:cs="Arial"/>
          <w:sz w:val="22"/>
          <w:szCs w:val="22"/>
          <w:lang w:val="en-ZA"/>
        </w:rPr>
        <w:tab/>
      </w:r>
      <w:r w:rsidRPr="00A66783">
        <w:rPr>
          <w:rFonts w:ascii="Arial" w:eastAsia="Calibri" w:hAnsi="Arial" w:cs="Arial"/>
          <w:sz w:val="22"/>
          <w:szCs w:val="22"/>
          <w:lang w:val="en-ZA"/>
        </w:rPr>
        <w:tab/>
      </w:r>
      <w:r w:rsidRPr="00A66783">
        <w:rPr>
          <w:rFonts w:ascii="Arial" w:eastAsia="Calibri" w:hAnsi="Arial" w:cs="Arial"/>
          <w:sz w:val="22"/>
          <w:szCs w:val="22"/>
          <w:lang w:val="en-ZA"/>
        </w:rPr>
        <w:tab/>
      </w:r>
    </w:p>
    <w:p w:rsidR="00A66783" w:rsidRPr="00A66783" w:rsidRDefault="00A66783" w:rsidP="008A3D62">
      <w:pPr>
        <w:spacing w:before="100" w:beforeAutospacing="1" w:after="100" w:afterAutospacing="1" w:line="276" w:lineRule="auto"/>
        <w:ind w:left="720"/>
        <w:jc w:val="right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A66783">
        <w:rPr>
          <w:rFonts w:ascii="Arial" w:eastAsia="Calibri" w:hAnsi="Arial" w:cs="Arial"/>
          <w:sz w:val="22"/>
          <w:szCs w:val="22"/>
          <w:lang w:val="en-ZA"/>
        </w:rPr>
        <w:tab/>
        <w:t>NW1424E</w:t>
      </w:r>
    </w:p>
    <w:p w:rsidR="001433AE" w:rsidRPr="00A36611" w:rsidRDefault="001433AE" w:rsidP="00A0191B">
      <w:pPr>
        <w:pStyle w:val="BodyTextIndent"/>
        <w:spacing w:line="276" w:lineRule="auto"/>
        <w:ind w:left="432" w:firstLine="0"/>
        <w:rPr>
          <w:rFonts w:ascii="Arial" w:hAnsi="Arial" w:cs="Arial"/>
          <w:b/>
          <w:sz w:val="22"/>
          <w:szCs w:val="22"/>
        </w:rPr>
      </w:pPr>
      <w:r w:rsidRPr="00A36611">
        <w:rPr>
          <w:rFonts w:ascii="Arial" w:hAnsi="Arial" w:cs="Arial"/>
          <w:b/>
          <w:sz w:val="22"/>
          <w:szCs w:val="22"/>
        </w:rPr>
        <w:t>REPLY:</w:t>
      </w:r>
    </w:p>
    <w:p w:rsidR="001E6902" w:rsidRPr="00A36611" w:rsidRDefault="001E6902" w:rsidP="00A0191B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AB3464" w:rsidRDefault="00AB3464" w:rsidP="00AB3464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list of suppliers to whom payments were made by national and provincial departments during 2017</w:t>
      </w:r>
      <w:r w:rsidR="008A3D6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18 that are not registered on the Central Supplier Database (CSD) is attached</w:t>
      </w:r>
      <w:r w:rsidR="00B65EF3">
        <w:rPr>
          <w:rFonts w:ascii="Arial" w:hAnsi="Arial" w:cs="Arial"/>
          <w:sz w:val="22"/>
          <w:szCs w:val="22"/>
        </w:rPr>
        <w:t xml:space="preserve"> as Annexure 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  <w:r w:rsidR="008A3D6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The list depicts</w:t>
      </w:r>
      <w:r w:rsidR="008A3D62">
        <w:rPr>
          <w:rFonts w:ascii="Arial" w:hAnsi="Arial" w:cs="Arial"/>
          <w:sz w:val="22"/>
          <w:szCs w:val="22"/>
        </w:rPr>
        <w:t>, the following</w:t>
      </w:r>
      <w:r>
        <w:rPr>
          <w:rFonts w:ascii="Arial" w:hAnsi="Arial" w:cs="Arial"/>
          <w:sz w:val="22"/>
          <w:szCs w:val="22"/>
        </w:rPr>
        <w:t>:</w:t>
      </w:r>
    </w:p>
    <w:p w:rsidR="00AB3464" w:rsidRDefault="00AB3464" w:rsidP="00AB3464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AB3464" w:rsidRDefault="00AB3464" w:rsidP="00AB346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Names of suppliers not registered on CSD but were paid for goods or services in 2017</w:t>
      </w:r>
      <w:r w:rsidR="008A3D6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18;</w:t>
      </w:r>
      <w:r w:rsidR="00BB1F0E">
        <w:rPr>
          <w:rFonts w:ascii="Arial" w:hAnsi="Arial" w:cs="Arial"/>
          <w:sz w:val="22"/>
          <w:szCs w:val="22"/>
        </w:rPr>
        <w:t xml:space="preserve"> and</w:t>
      </w:r>
    </w:p>
    <w:p w:rsidR="00BB1F0E" w:rsidRDefault="00BB1F0E" w:rsidP="00BB1F0E">
      <w:pPr>
        <w:pStyle w:val="ListParagraph"/>
        <w:ind w:left="1069"/>
        <w:jc w:val="both"/>
        <w:rPr>
          <w:rFonts w:ascii="Arial" w:hAnsi="Arial" w:cs="Arial"/>
          <w:sz w:val="22"/>
          <w:szCs w:val="22"/>
        </w:rPr>
      </w:pPr>
    </w:p>
    <w:p w:rsidR="00AB3464" w:rsidRDefault="00AB3464" w:rsidP="00AB346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the classification in terms of the Standard Chart of Accounts (SCOA) listing</w:t>
      </w:r>
    </w:p>
    <w:p w:rsidR="008A3D62" w:rsidRDefault="008A3D62" w:rsidP="008A3D62">
      <w:pPr>
        <w:pStyle w:val="ListParagraph"/>
        <w:ind w:left="1849"/>
        <w:jc w:val="both"/>
        <w:rPr>
          <w:rFonts w:ascii="Arial" w:hAnsi="Arial" w:cs="Arial"/>
          <w:sz w:val="22"/>
          <w:szCs w:val="22"/>
        </w:rPr>
      </w:pPr>
    </w:p>
    <w:p w:rsidR="00AB3464" w:rsidRDefault="00AB3464" w:rsidP="00AB346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Departments that paid the suppliers</w:t>
      </w:r>
      <w:r w:rsidR="00BB1F0E">
        <w:rPr>
          <w:rFonts w:ascii="Arial" w:hAnsi="Arial" w:cs="Arial"/>
          <w:sz w:val="22"/>
          <w:szCs w:val="22"/>
        </w:rPr>
        <w:t xml:space="preserve"> listed</w:t>
      </w:r>
      <w:r>
        <w:rPr>
          <w:rFonts w:ascii="Arial" w:hAnsi="Arial" w:cs="Arial"/>
          <w:sz w:val="22"/>
          <w:szCs w:val="22"/>
        </w:rPr>
        <w:t>;</w:t>
      </w:r>
    </w:p>
    <w:p w:rsidR="008A3D62" w:rsidRDefault="008A3D62" w:rsidP="008A3D62">
      <w:pPr>
        <w:pStyle w:val="ListParagraph"/>
        <w:ind w:left="1849"/>
        <w:jc w:val="both"/>
        <w:rPr>
          <w:rFonts w:ascii="Arial" w:hAnsi="Arial" w:cs="Arial"/>
          <w:sz w:val="22"/>
          <w:szCs w:val="22"/>
        </w:rPr>
      </w:pPr>
    </w:p>
    <w:p w:rsidR="00BB1F0E" w:rsidRDefault="00BB1F0E" w:rsidP="00AB346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 of goods and services in terms of the Standard Chart of Accounts (SCOA) ;</w:t>
      </w:r>
    </w:p>
    <w:p w:rsidR="008A3D62" w:rsidRDefault="008A3D62" w:rsidP="008A3D62">
      <w:pPr>
        <w:pStyle w:val="ListParagraph"/>
        <w:ind w:left="1849"/>
        <w:jc w:val="both"/>
        <w:rPr>
          <w:rFonts w:ascii="Arial" w:hAnsi="Arial" w:cs="Arial"/>
          <w:sz w:val="22"/>
          <w:szCs w:val="22"/>
        </w:rPr>
      </w:pPr>
    </w:p>
    <w:p w:rsidR="00BB1F0E" w:rsidRDefault="00BB1F0E" w:rsidP="00AB346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 value of the transactions between the non-CSD registered suppliers and</w:t>
      </w:r>
      <w:r w:rsidR="008A3D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national and provincial departments.</w:t>
      </w:r>
    </w:p>
    <w:p w:rsidR="00B77F67" w:rsidRPr="001B0917" w:rsidRDefault="00B77F67" w:rsidP="00B65EF3">
      <w:pPr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E3177"/>
    <w:multiLevelType w:val="hybridMultilevel"/>
    <w:tmpl w:val="59B269F0"/>
    <w:lvl w:ilvl="0" w:tplc="636CA54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F594E"/>
    <w:multiLevelType w:val="hybridMultilevel"/>
    <w:tmpl w:val="B00E8D80"/>
    <w:lvl w:ilvl="0" w:tplc="939A03E4">
      <w:start w:val="1"/>
      <w:numFmt w:val="lowerRoman"/>
      <w:lvlText w:val="(%1)"/>
      <w:lvlJc w:val="left"/>
      <w:pPr>
        <w:ind w:left="184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09" w:hanging="360"/>
      </w:pPr>
    </w:lvl>
    <w:lvl w:ilvl="2" w:tplc="1C09001B" w:tentative="1">
      <w:start w:val="1"/>
      <w:numFmt w:val="lowerRoman"/>
      <w:lvlText w:val="%3."/>
      <w:lvlJc w:val="right"/>
      <w:pPr>
        <w:ind w:left="2929" w:hanging="180"/>
      </w:pPr>
    </w:lvl>
    <w:lvl w:ilvl="3" w:tplc="1C09000F" w:tentative="1">
      <w:start w:val="1"/>
      <w:numFmt w:val="decimal"/>
      <w:lvlText w:val="%4."/>
      <w:lvlJc w:val="left"/>
      <w:pPr>
        <w:ind w:left="3649" w:hanging="360"/>
      </w:pPr>
    </w:lvl>
    <w:lvl w:ilvl="4" w:tplc="1C090019" w:tentative="1">
      <w:start w:val="1"/>
      <w:numFmt w:val="lowerLetter"/>
      <w:lvlText w:val="%5."/>
      <w:lvlJc w:val="left"/>
      <w:pPr>
        <w:ind w:left="4369" w:hanging="360"/>
      </w:pPr>
    </w:lvl>
    <w:lvl w:ilvl="5" w:tplc="1C09001B" w:tentative="1">
      <w:start w:val="1"/>
      <w:numFmt w:val="lowerRoman"/>
      <w:lvlText w:val="%6."/>
      <w:lvlJc w:val="right"/>
      <w:pPr>
        <w:ind w:left="5089" w:hanging="180"/>
      </w:pPr>
    </w:lvl>
    <w:lvl w:ilvl="6" w:tplc="1C09000F" w:tentative="1">
      <w:start w:val="1"/>
      <w:numFmt w:val="decimal"/>
      <w:lvlText w:val="%7."/>
      <w:lvlJc w:val="left"/>
      <w:pPr>
        <w:ind w:left="5809" w:hanging="360"/>
      </w:pPr>
    </w:lvl>
    <w:lvl w:ilvl="7" w:tplc="1C090019" w:tentative="1">
      <w:start w:val="1"/>
      <w:numFmt w:val="lowerLetter"/>
      <w:lvlText w:val="%8."/>
      <w:lvlJc w:val="left"/>
      <w:pPr>
        <w:ind w:left="6529" w:hanging="360"/>
      </w:pPr>
    </w:lvl>
    <w:lvl w:ilvl="8" w:tplc="1C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2E4A"/>
    <w:rsid w:val="00063E28"/>
    <w:rsid w:val="000C2BEF"/>
    <w:rsid w:val="000C48D8"/>
    <w:rsid w:val="000F3B14"/>
    <w:rsid w:val="001433AE"/>
    <w:rsid w:val="0014441E"/>
    <w:rsid w:val="0015727B"/>
    <w:rsid w:val="00197576"/>
    <w:rsid w:val="001B0917"/>
    <w:rsid w:val="001D4937"/>
    <w:rsid w:val="001E3FB5"/>
    <w:rsid w:val="001E6902"/>
    <w:rsid w:val="001F4B50"/>
    <w:rsid w:val="00207912"/>
    <w:rsid w:val="0022502D"/>
    <w:rsid w:val="002867DD"/>
    <w:rsid w:val="002A4157"/>
    <w:rsid w:val="002F6E86"/>
    <w:rsid w:val="003421BD"/>
    <w:rsid w:val="00344553"/>
    <w:rsid w:val="003477AF"/>
    <w:rsid w:val="00351BF5"/>
    <w:rsid w:val="0043065E"/>
    <w:rsid w:val="00472D86"/>
    <w:rsid w:val="00485B2E"/>
    <w:rsid w:val="004A078E"/>
    <w:rsid w:val="004F43FB"/>
    <w:rsid w:val="005141B3"/>
    <w:rsid w:val="00532BB4"/>
    <w:rsid w:val="00533C35"/>
    <w:rsid w:val="00566316"/>
    <w:rsid w:val="005706F1"/>
    <w:rsid w:val="00574E19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D1766"/>
    <w:rsid w:val="006F3990"/>
    <w:rsid w:val="007118EA"/>
    <w:rsid w:val="00726A9C"/>
    <w:rsid w:val="007359BF"/>
    <w:rsid w:val="00743F26"/>
    <w:rsid w:val="0076668B"/>
    <w:rsid w:val="007749D9"/>
    <w:rsid w:val="00780F57"/>
    <w:rsid w:val="007914E0"/>
    <w:rsid w:val="007A32AF"/>
    <w:rsid w:val="007B1BA1"/>
    <w:rsid w:val="007D4060"/>
    <w:rsid w:val="007E56A2"/>
    <w:rsid w:val="00803AC4"/>
    <w:rsid w:val="00813FF0"/>
    <w:rsid w:val="008321A4"/>
    <w:rsid w:val="00852DC3"/>
    <w:rsid w:val="00876CBB"/>
    <w:rsid w:val="00891265"/>
    <w:rsid w:val="008A3D62"/>
    <w:rsid w:val="008C2559"/>
    <w:rsid w:val="008E01C3"/>
    <w:rsid w:val="008E4142"/>
    <w:rsid w:val="00911717"/>
    <w:rsid w:val="009163A5"/>
    <w:rsid w:val="00953363"/>
    <w:rsid w:val="0096007E"/>
    <w:rsid w:val="009A18A7"/>
    <w:rsid w:val="009E1AB2"/>
    <w:rsid w:val="00A0191B"/>
    <w:rsid w:val="00A02200"/>
    <w:rsid w:val="00A36611"/>
    <w:rsid w:val="00A45FE5"/>
    <w:rsid w:val="00A525F0"/>
    <w:rsid w:val="00A5731A"/>
    <w:rsid w:val="00A66783"/>
    <w:rsid w:val="00A677C3"/>
    <w:rsid w:val="00A72B9B"/>
    <w:rsid w:val="00AA4ED9"/>
    <w:rsid w:val="00AB3464"/>
    <w:rsid w:val="00AC1B8C"/>
    <w:rsid w:val="00AD00CE"/>
    <w:rsid w:val="00AD5C9B"/>
    <w:rsid w:val="00AE07DE"/>
    <w:rsid w:val="00B03AF4"/>
    <w:rsid w:val="00B03DD6"/>
    <w:rsid w:val="00B20E37"/>
    <w:rsid w:val="00B35E0C"/>
    <w:rsid w:val="00B447E6"/>
    <w:rsid w:val="00B65EF3"/>
    <w:rsid w:val="00B77F67"/>
    <w:rsid w:val="00B913C7"/>
    <w:rsid w:val="00B95452"/>
    <w:rsid w:val="00BB1F0E"/>
    <w:rsid w:val="00BD31C6"/>
    <w:rsid w:val="00C25C7E"/>
    <w:rsid w:val="00C312EA"/>
    <w:rsid w:val="00C44C35"/>
    <w:rsid w:val="00C472D6"/>
    <w:rsid w:val="00C60822"/>
    <w:rsid w:val="00CB4FDB"/>
    <w:rsid w:val="00CB51AD"/>
    <w:rsid w:val="00CC2F3E"/>
    <w:rsid w:val="00D01E04"/>
    <w:rsid w:val="00D363B6"/>
    <w:rsid w:val="00D66E43"/>
    <w:rsid w:val="00DB2463"/>
    <w:rsid w:val="00DC769E"/>
    <w:rsid w:val="00DD5296"/>
    <w:rsid w:val="00DE122E"/>
    <w:rsid w:val="00DE76CB"/>
    <w:rsid w:val="00DF0D26"/>
    <w:rsid w:val="00E41C34"/>
    <w:rsid w:val="00E42AEE"/>
    <w:rsid w:val="00E55071"/>
    <w:rsid w:val="00E60EE1"/>
    <w:rsid w:val="00E77DF6"/>
    <w:rsid w:val="00E8352B"/>
    <w:rsid w:val="00EA468F"/>
    <w:rsid w:val="00EA6A49"/>
    <w:rsid w:val="00EC4BF6"/>
    <w:rsid w:val="00F03C60"/>
    <w:rsid w:val="00F51C17"/>
    <w:rsid w:val="00F5571A"/>
    <w:rsid w:val="00F65949"/>
    <w:rsid w:val="00F754AB"/>
    <w:rsid w:val="00F87EA6"/>
    <w:rsid w:val="00FB0ABC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89DEA7-216E-451F-AFA1-5803BDEE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3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4CF8-752F-411E-9489-64CA43C5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2018-05-16T10:12:00Z</cp:lastPrinted>
  <dcterms:created xsi:type="dcterms:W3CDTF">2018-05-29T06:51:00Z</dcterms:created>
  <dcterms:modified xsi:type="dcterms:W3CDTF">2018-05-29T06:51:00Z</dcterms:modified>
</cp:coreProperties>
</file>