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D7099C">
        <w:rPr>
          <w:rFonts w:ascii="Arial" w:eastAsia="Times New Roman" w:hAnsi="Arial" w:cs="Arial"/>
          <w:b/>
          <w:snapToGrid w:val="0"/>
          <w:sz w:val="40"/>
          <w:szCs w:val="40"/>
          <w:lang w:val="en-GB"/>
        </w:rPr>
        <w:t>31</w:t>
      </w:r>
      <w:r w:rsidR="00F374A9">
        <w:rPr>
          <w:rFonts w:ascii="Arial" w:eastAsia="Times New Roman" w:hAnsi="Arial" w:cs="Arial"/>
          <w:b/>
          <w:snapToGrid w:val="0"/>
          <w:sz w:val="40"/>
          <w:szCs w:val="40"/>
          <w:lang w:val="en-GB"/>
        </w:rPr>
        <w:t>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247F9">
        <w:rPr>
          <w:rFonts w:ascii="Arial" w:eastAsia="Times New Roman" w:hAnsi="Arial" w:cs="Arial"/>
          <w:b/>
          <w:snapToGrid w:val="0"/>
          <w:sz w:val="40"/>
          <w:szCs w:val="40"/>
          <w:lang w:val="en-GB"/>
        </w:rPr>
        <w:t>14</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6247F9">
        <w:rPr>
          <w:rFonts w:ascii="Arial" w:eastAsia="Times New Roman" w:hAnsi="Arial" w:cs="Arial"/>
          <w:b/>
          <w:snapToGrid w:val="0"/>
          <w:sz w:val="40"/>
          <w:szCs w:val="40"/>
          <w:lang w:val="en-GB"/>
        </w:rPr>
        <w:t>3</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F374A9" w:rsidRPr="00F374A9" w:rsidRDefault="00F374A9" w:rsidP="00F374A9">
      <w:pPr>
        <w:spacing w:before="100" w:beforeAutospacing="1" w:after="100" w:afterAutospacing="1" w:line="240" w:lineRule="auto"/>
        <w:ind w:left="720" w:hanging="720"/>
        <w:jc w:val="both"/>
        <w:outlineLvl w:val="0"/>
        <w:rPr>
          <w:rFonts w:ascii="Arial" w:hAnsi="Arial" w:cs="Arial"/>
          <w:sz w:val="40"/>
          <w:szCs w:val="40"/>
        </w:rPr>
      </w:pPr>
      <w:r w:rsidRPr="00F374A9">
        <w:rPr>
          <w:rFonts w:ascii="Arial" w:hAnsi="Arial" w:cs="Arial"/>
          <w:b/>
          <w:sz w:val="40"/>
          <w:szCs w:val="40"/>
        </w:rPr>
        <w:t>1319.</w:t>
      </w:r>
      <w:r w:rsidRPr="00F374A9">
        <w:rPr>
          <w:rFonts w:ascii="Arial" w:hAnsi="Arial" w:cs="Arial"/>
          <w:b/>
          <w:sz w:val="40"/>
          <w:szCs w:val="40"/>
        </w:rPr>
        <w:tab/>
        <w:t xml:space="preserve">Mrs G Opperman (DA) </w:t>
      </w:r>
      <w:r w:rsidRPr="00F374A9">
        <w:rPr>
          <w:rFonts w:ascii="Arial" w:eastAsia="Calibri" w:hAnsi="Arial" w:cs="Arial"/>
          <w:b/>
          <w:sz w:val="40"/>
          <w:szCs w:val="40"/>
        </w:rPr>
        <w:t>to</w:t>
      </w:r>
      <w:r w:rsidRPr="00F374A9">
        <w:rPr>
          <w:rFonts w:ascii="Arial" w:hAnsi="Arial" w:cs="Arial"/>
          <w:b/>
          <w:sz w:val="40"/>
          <w:szCs w:val="40"/>
        </w:rPr>
        <w:t xml:space="preserve"> ask the Minister of Social Development</w:t>
      </w:r>
      <w:r w:rsidR="00A3148D" w:rsidRPr="00F374A9">
        <w:rPr>
          <w:rFonts w:ascii="Arial" w:hAnsi="Arial" w:cs="Arial"/>
          <w:b/>
          <w:sz w:val="40"/>
          <w:szCs w:val="40"/>
        </w:rPr>
        <w:fldChar w:fldCharType="begin"/>
      </w:r>
      <w:r w:rsidRPr="00F374A9">
        <w:rPr>
          <w:rFonts w:ascii="Arial" w:hAnsi="Arial" w:cs="Arial"/>
          <w:sz w:val="40"/>
          <w:szCs w:val="40"/>
        </w:rPr>
        <w:instrText xml:space="preserve"> XE "</w:instrText>
      </w:r>
      <w:r w:rsidRPr="00F374A9">
        <w:rPr>
          <w:rFonts w:ascii="Arial" w:hAnsi="Arial" w:cs="Arial"/>
          <w:b/>
          <w:sz w:val="40"/>
          <w:szCs w:val="40"/>
        </w:rPr>
        <w:instrText>Social Development</w:instrText>
      </w:r>
      <w:r w:rsidRPr="00F374A9">
        <w:rPr>
          <w:rFonts w:ascii="Arial" w:hAnsi="Arial" w:cs="Arial"/>
          <w:sz w:val="40"/>
          <w:szCs w:val="40"/>
        </w:rPr>
        <w:instrText xml:space="preserve">" </w:instrText>
      </w:r>
      <w:r w:rsidR="00A3148D" w:rsidRPr="00F374A9">
        <w:rPr>
          <w:rFonts w:ascii="Arial" w:hAnsi="Arial" w:cs="Arial"/>
          <w:b/>
          <w:sz w:val="40"/>
          <w:szCs w:val="40"/>
        </w:rPr>
        <w:fldChar w:fldCharType="end"/>
      </w:r>
      <w:r w:rsidRPr="00F374A9">
        <w:rPr>
          <w:rFonts w:ascii="Arial" w:hAnsi="Arial" w:cs="Arial"/>
          <w:b/>
          <w:sz w:val="40"/>
          <w:szCs w:val="40"/>
        </w:rPr>
        <w:t xml:space="preserve">: </w:t>
      </w:r>
    </w:p>
    <w:p w:rsidR="00F374A9" w:rsidRPr="00F374A9" w:rsidRDefault="00F374A9" w:rsidP="00F374A9">
      <w:pPr>
        <w:spacing w:before="100" w:beforeAutospacing="1" w:after="100" w:afterAutospacing="1" w:line="240" w:lineRule="auto"/>
        <w:ind w:left="1440" w:hanging="720"/>
        <w:jc w:val="both"/>
        <w:outlineLvl w:val="0"/>
        <w:rPr>
          <w:rFonts w:ascii="Arial" w:hAnsi="Arial" w:cs="Arial"/>
          <w:sz w:val="40"/>
          <w:szCs w:val="40"/>
        </w:rPr>
      </w:pPr>
      <w:r w:rsidRPr="00F374A9">
        <w:rPr>
          <w:rFonts w:ascii="Arial" w:hAnsi="Arial" w:cs="Arial"/>
          <w:sz w:val="40"/>
          <w:szCs w:val="40"/>
        </w:rPr>
        <w:t>(1)</w:t>
      </w:r>
      <w:r w:rsidRPr="00F374A9">
        <w:rPr>
          <w:rFonts w:ascii="Arial" w:hAnsi="Arial" w:cs="Arial"/>
          <w:sz w:val="40"/>
          <w:szCs w:val="40"/>
        </w:rPr>
        <w:tab/>
        <w:t>With reference to the presentation of the Auditor-General to the Portfolio Committee on Social Development, (a) what led to the increase in irregular expenditure in the National Development Agency (NDA) and (b) what are the reasons that investigations into irregular expenditure from previous financial years are still not finalised;</w:t>
      </w:r>
    </w:p>
    <w:p w:rsidR="00F374A9" w:rsidRPr="00F374A9" w:rsidRDefault="00F374A9" w:rsidP="00F374A9">
      <w:pPr>
        <w:spacing w:before="100" w:beforeAutospacing="1" w:after="100" w:afterAutospacing="1" w:line="240" w:lineRule="auto"/>
        <w:ind w:left="1440" w:hanging="720"/>
        <w:jc w:val="both"/>
        <w:outlineLvl w:val="0"/>
        <w:rPr>
          <w:rFonts w:ascii="Arial" w:hAnsi="Arial" w:cs="Arial"/>
          <w:sz w:val="40"/>
          <w:szCs w:val="40"/>
        </w:rPr>
      </w:pPr>
      <w:r w:rsidRPr="00F374A9">
        <w:rPr>
          <w:rFonts w:ascii="Arial" w:hAnsi="Arial" w:cs="Arial"/>
          <w:sz w:val="40"/>
          <w:szCs w:val="40"/>
        </w:rPr>
        <w:t>(2)</w:t>
      </w:r>
      <w:r w:rsidRPr="00F374A9">
        <w:rPr>
          <w:rFonts w:ascii="Arial" w:hAnsi="Arial" w:cs="Arial"/>
          <w:sz w:val="40"/>
          <w:szCs w:val="40"/>
        </w:rPr>
        <w:tab/>
        <w:t xml:space="preserve">on what date will a formal policy or Standard Operating Procedure be in place </w:t>
      </w:r>
      <w:r w:rsidRPr="00F374A9">
        <w:rPr>
          <w:rFonts w:ascii="Arial" w:hAnsi="Arial" w:cs="Arial"/>
          <w:sz w:val="40"/>
          <w:szCs w:val="40"/>
        </w:rPr>
        <w:lastRenderedPageBreak/>
        <w:t>for officials in the NDA regarding irregular, fruitless and wasteful expenditure;</w:t>
      </w:r>
    </w:p>
    <w:p w:rsidR="00F374A9" w:rsidRPr="00F374A9" w:rsidRDefault="00F374A9" w:rsidP="00F374A9">
      <w:pPr>
        <w:spacing w:before="100" w:beforeAutospacing="1" w:after="100" w:afterAutospacing="1" w:line="240" w:lineRule="auto"/>
        <w:ind w:left="1440" w:hanging="720"/>
        <w:jc w:val="both"/>
        <w:outlineLvl w:val="0"/>
        <w:rPr>
          <w:rFonts w:ascii="Arial" w:hAnsi="Arial" w:cs="Arial"/>
          <w:sz w:val="40"/>
          <w:szCs w:val="40"/>
        </w:rPr>
      </w:pPr>
      <w:r w:rsidRPr="00F374A9">
        <w:rPr>
          <w:rFonts w:ascii="Arial" w:hAnsi="Arial" w:cs="Arial"/>
          <w:sz w:val="40"/>
          <w:szCs w:val="40"/>
        </w:rPr>
        <w:t>(3)</w:t>
      </w:r>
      <w:r w:rsidRPr="00F374A9">
        <w:rPr>
          <w:rFonts w:ascii="Arial" w:hAnsi="Arial" w:cs="Arial"/>
          <w:sz w:val="40"/>
          <w:szCs w:val="40"/>
        </w:rPr>
        <w:tab/>
        <w:t>what are the relevant details of (a) the person who is liable for the R983 billion that was lost by her department due to overpriced goods and services and (b) what number of preliminary investigations have been conducted in this regard;</w:t>
      </w:r>
    </w:p>
    <w:p w:rsidR="00D7099C" w:rsidRPr="00D7099C" w:rsidRDefault="00F374A9" w:rsidP="00F374A9">
      <w:pPr>
        <w:spacing w:before="100" w:beforeAutospacing="1" w:after="100" w:afterAutospacing="1" w:line="240" w:lineRule="auto"/>
        <w:ind w:left="1440" w:hanging="720"/>
        <w:jc w:val="both"/>
        <w:outlineLvl w:val="0"/>
        <w:rPr>
          <w:rFonts w:ascii="Arial" w:hAnsi="Arial" w:cs="Arial"/>
          <w:sz w:val="40"/>
          <w:szCs w:val="40"/>
        </w:rPr>
      </w:pPr>
      <w:r w:rsidRPr="00F374A9">
        <w:rPr>
          <w:rFonts w:ascii="Arial" w:hAnsi="Arial" w:cs="Arial"/>
          <w:sz w:val="40"/>
          <w:szCs w:val="40"/>
        </w:rPr>
        <w:t>(4)</w:t>
      </w:r>
      <w:r w:rsidRPr="00F374A9">
        <w:rPr>
          <w:rFonts w:ascii="Arial" w:hAnsi="Arial" w:cs="Arial"/>
          <w:sz w:val="40"/>
          <w:szCs w:val="40"/>
        </w:rPr>
        <w:tab/>
        <w:t>(a) which service providers overpriced goods and (b) what remedial action was taken to recoup some of the R983 million that was lost in the 2018-19 financial year?</w:t>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r>
      <w:r w:rsidRPr="00F374A9">
        <w:rPr>
          <w:rFonts w:ascii="Arial" w:hAnsi="Arial" w:cs="Arial"/>
          <w:sz w:val="40"/>
          <w:szCs w:val="40"/>
        </w:rPr>
        <w:tab/>
        <w:t>NW1514E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1331FE" w:rsidRPr="00877176" w:rsidRDefault="003976B8" w:rsidP="00CB3C16">
      <w:pPr>
        <w:pStyle w:val="ListParagraph"/>
        <w:numPr>
          <w:ilvl w:val="0"/>
          <w:numId w:val="21"/>
        </w:numPr>
        <w:spacing w:after="0" w:line="240" w:lineRule="auto"/>
        <w:ind w:left="1080"/>
        <w:jc w:val="both"/>
        <w:rPr>
          <w:rFonts w:ascii="Arial" w:eastAsia="Times New Roman" w:hAnsi="Arial" w:cs="Arial"/>
          <w:snapToGrid w:val="0"/>
          <w:sz w:val="40"/>
          <w:szCs w:val="40"/>
          <w:lang w:val="en-GB"/>
        </w:rPr>
      </w:pPr>
      <w:r w:rsidRPr="00877176">
        <w:rPr>
          <w:rFonts w:ascii="Arial" w:hAnsi="Arial" w:cs="Arial"/>
          <w:b/>
          <w:sz w:val="40"/>
          <w:szCs w:val="40"/>
        </w:rPr>
        <w:t>(a)</w:t>
      </w:r>
      <w:r w:rsidRPr="00877176">
        <w:rPr>
          <w:rFonts w:ascii="Arial" w:hAnsi="Arial" w:cs="Arial"/>
          <w:sz w:val="40"/>
          <w:szCs w:val="40"/>
        </w:rPr>
        <w:t xml:space="preserve"> </w:t>
      </w:r>
      <w:r w:rsidR="00392072" w:rsidRPr="00877176">
        <w:rPr>
          <w:rFonts w:ascii="Arial" w:eastAsia="Times New Roman" w:hAnsi="Arial" w:cs="Arial"/>
          <w:snapToGrid w:val="0"/>
          <w:sz w:val="40"/>
          <w:szCs w:val="40"/>
          <w:lang w:val="en-GB"/>
        </w:rPr>
        <w:t>The main contributors to the increase in irregular expenditure in the 2019-20 financial year</w:t>
      </w:r>
      <w:r w:rsidR="005F42A0" w:rsidRPr="00877176">
        <w:rPr>
          <w:rFonts w:ascii="Arial" w:eastAsia="Times New Roman" w:hAnsi="Arial" w:cs="Arial"/>
          <w:snapToGrid w:val="0"/>
          <w:sz w:val="40"/>
          <w:szCs w:val="40"/>
          <w:lang w:val="en-GB"/>
        </w:rPr>
        <w:t xml:space="preserve"> (R39m)</w:t>
      </w:r>
      <w:r w:rsidR="00392072" w:rsidRPr="00877176">
        <w:rPr>
          <w:rFonts w:ascii="Arial" w:eastAsia="Times New Roman" w:hAnsi="Arial" w:cs="Arial"/>
          <w:snapToGrid w:val="0"/>
          <w:sz w:val="40"/>
          <w:szCs w:val="40"/>
          <w:lang w:val="en-GB"/>
        </w:rPr>
        <w:t>, were the irregular contracting of the training service provider</w:t>
      </w:r>
      <w:r w:rsidR="0043692E">
        <w:rPr>
          <w:rFonts w:ascii="Arial" w:eastAsia="Times New Roman" w:hAnsi="Arial" w:cs="Arial"/>
          <w:snapToGrid w:val="0"/>
          <w:sz w:val="40"/>
          <w:szCs w:val="40"/>
          <w:lang w:val="en-GB"/>
        </w:rPr>
        <w:t>s</w:t>
      </w:r>
      <w:r w:rsidR="00392072" w:rsidRPr="00877176">
        <w:rPr>
          <w:rFonts w:ascii="Arial" w:eastAsia="Times New Roman" w:hAnsi="Arial" w:cs="Arial"/>
          <w:snapToGrid w:val="0"/>
          <w:sz w:val="40"/>
          <w:szCs w:val="40"/>
          <w:lang w:val="en-GB"/>
        </w:rPr>
        <w:t xml:space="preserve"> to implement the UIF third party contract</w:t>
      </w:r>
      <w:r w:rsidR="005F42A0" w:rsidRPr="00877176">
        <w:rPr>
          <w:rFonts w:ascii="Arial" w:eastAsia="Times New Roman" w:hAnsi="Arial" w:cs="Arial"/>
          <w:snapToGrid w:val="0"/>
          <w:sz w:val="40"/>
          <w:szCs w:val="40"/>
          <w:lang w:val="en-GB"/>
        </w:rPr>
        <w:t xml:space="preserve"> (R23,3m)</w:t>
      </w:r>
      <w:r w:rsidR="00392072" w:rsidRPr="00877176">
        <w:rPr>
          <w:rFonts w:ascii="Arial" w:eastAsia="Times New Roman" w:hAnsi="Arial" w:cs="Arial"/>
          <w:snapToGrid w:val="0"/>
          <w:sz w:val="40"/>
          <w:szCs w:val="40"/>
          <w:lang w:val="en-GB"/>
        </w:rPr>
        <w:t xml:space="preserve">, as well as </w:t>
      </w:r>
      <w:r w:rsidR="005F42A0" w:rsidRPr="00877176">
        <w:rPr>
          <w:rFonts w:ascii="Arial" w:eastAsia="Times New Roman" w:hAnsi="Arial" w:cs="Arial"/>
          <w:snapToGrid w:val="0"/>
          <w:sz w:val="40"/>
          <w:szCs w:val="40"/>
          <w:lang w:val="en-GB"/>
        </w:rPr>
        <w:t xml:space="preserve">lease costs related to the NDA’s head office (R5,9m), where the contract had expired, and was not </w:t>
      </w:r>
      <w:r w:rsidR="0043692E">
        <w:rPr>
          <w:rFonts w:ascii="Arial" w:eastAsia="Times New Roman" w:hAnsi="Arial" w:cs="Arial"/>
          <w:snapToGrid w:val="0"/>
          <w:sz w:val="40"/>
          <w:szCs w:val="40"/>
          <w:lang w:val="en-GB"/>
        </w:rPr>
        <w:t xml:space="preserve">extended </w:t>
      </w:r>
      <w:r w:rsidR="005F42A0" w:rsidRPr="00877176">
        <w:rPr>
          <w:rFonts w:ascii="Arial" w:eastAsia="Times New Roman" w:hAnsi="Arial" w:cs="Arial"/>
          <w:snapToGrid w:val="0"/>
          <w:sz w:val="40"/>
          <w:szCs w:val="40"/>
          <w:lang w:val="en-GB"/>
        </w:rPr>
        <w:t xml:space="preserve">on time. The training contract was </w:t>
      </w:r>
      <w:r w:rsidR="005F42A0" w:rsidRPr="00877176">
        <w:rPr>
          <w:rFonts w:ascii="Arial" w:eastAsia="Times New Roman" w:hAnsi="Arial" w:cs="Arial"/>
          <w:snapToGrid w:val="0"/>
          <w:sz w:val="40"/>
          <w:szCs w:val="40"/>
          <w:lang w:val="en-GB"/>
        </w:rPr>
        <w:lastRenderedPageBreak/>
        <w:t>terminated, and replaced by new service providers after a competitive bidding process was followed. National Treasury approved a deviation to continue with the head office lease for a further period of 5 years, thus regularizing this contract.</w:t>
      </w:r>
    </w:p>
    <w:p w:rsidR="005F42A0" w:rsidRPr="00877176" w:rsidRDefault="005F42A0" w:rsidP="00392072">
      <w:pPr>
        <w:pStyle w:val="ListParagraph"/>
        <w:spacing w:after="0" w:line="240" w:lineRule="auto"/>
        <w:ind w:left="1080"/>
        <w:jc w:val="both"/>
        <w:rPr>
          <w:rFonts w:ascii="Arial" w:eastAsia="Times New Roman" w:hAnsi="Arial" w:cs="Arial"/>
          <w:snapToGrid w:val="0"/>
          <w:sz w:val="40"/>
          <w:szCs w:val="40"/>
          <w:lang w:val="en-GB"/>
        </w:rPr>
      </w:pPr>
    </w:p>
    <w:p w:rsidR="005F42A0" w:rsidRPr="00877176" w:rsidRDefault="005F42A0" w:rsidP="00392072">
      <w:pPr>
        <w:pStyle w:val="ListParagraph"/>
        <w:spacing w:after="0" w:line="240" w:lineRule="auto"/>
        <w:ind w:left="1080"/>
        <w:jc w:val="both"/>
        <w:rPr>
          <w:rFonts w:ascii="Arial" w:eastAsia="Times New Roman" w:hAnsi="Arial" w:cs="Arial"/>
          <w:snapToGrid w:val="0"/>
          <w:sz w:val="40"/>
          <w:szCs w:val="40"/>
          <w:lang w:val="en-GB"/>
        </w:rPr>
      </w:pPr>
    </w:p>
    <w:p w:rsidR="005F42A0" w:rsidRPr="00877176" w:rsidRDefault="005F42A0" w:rsidP="00392072">
      <w:pPr>
        <w:pStyle w:val="ListParagraph"/>
        <w:spacing w:after="0" w:line="240" w:lineRule="auto"/>
        <w:ind w:left="1080"/>
        <w:jc w:val="both"/>
        <w:rPr>
          <w:rFonts w:ascii="Arial" w:eastAsia="Times New Roman" w:hAnsi="Arial" w:cs="Arial"/>
          <w:snapToGrid w:val="0"/>
          <w:sz w:val="40"/>
          <w:szCs w:val="40"/>
          <w:lang w:val="en-GB"/>
        </w:rPr>
      </w:pPr>
      <w:r w:rsidRPr="00877176">
        <w:rPr>
          <w:rFonts w:ascii="Arial" w:eastAsia="Times New Roman" w:hAnsi="Arial" w:cs="Arial"/>
          <w:snapToGrid w:val="0"/>
          <w:sz w:val="40"/>
          <w:szCs w:val="40"/>
          <w:lang w:val="en-GB"/>
        </w:rPr>
        <w:t>Up to the end of the third quarter of the 2020-21 financial year, the main contributors to the increase in irregular expenditure of R1,9m, were the internet services contract, the insurance contract, and lease contracts for the Western Cape and Gauteng provincial offices. The internet services contract had expired, and was extended irregularly</w:t>
      </w:r>
      <w:r w:rsidR="004342F6" w:rsidRPr="00877176">
        <w:rPr>
          <w:rFonts w:ascii="Arial" w:eastAsia="Times New Roman" w:hAnsi="Arial" w:cs="Arial"/>
          <w:snapToGrid w:val="0"/>
          <w:sz w:val="40"/>
          <w:szCs w:val="40"/>
          <w:lang w:val="en-GB"/>
        </w:rPr>
        <w:t xml:space="preserve"> in the past</w:t>
      </w:r>
      <w:r w:rsidRPr="00877176">
        <w:rPr>
          <w:rFonts w:ascii="Arial" w:eastAsia="Times New Roman" w:hAnsi="Arial" w:cs="Arial"/>
          <w:snapToGrid w:val="0"/>
          <w:sz w:val="40"/>
          <w:szCs w:val="40"/>
          <w:lang w:val="en-GB"/>
        </w:rPr>
        <w:t>. This irregular contract was replaced in the 4</w:t>
      </w:r>
      <w:r w:rsidRPr="00877176">
        <w:rPr>
          <w:rFonts w:ascii="Arial" w:eastAsia="Times New Roman" w:hAnsi="Arial" w:cs="Arial"/>
          <w:snapToGrid w:val="0"/>
          <w:sz w:val="40"/>
          <w:szCs w:val="40"/>
          <w:vertAlign w:val="superscript"/>
          <w:lang w:val="en-GB"/>
        </w:rPr>
        <w:t>th</w:t>
      </w:r>
      <w:r w:rsidRPr="00877176">
        <w:rPr>
          <w:rFonts w:ascii="Arial" w:eastAsia="Times New Roman" w:hAnsi="Arial" w:cs="Arial"/>
          <w:snapToGrid w:val="0"/>
          <w:sz w:val="40"/>
          <w:szCs w:val="40"/>
          <w:lang w:val="en-GB"/>
        </w:rPr>
        <w:t xml:space="preserve"> quarter, thus terminating the previous contract. The insurance contract was advertised for tender in April 2021, and will be regularised in the 2021-22 financial year. The lease contracts for office space were terminated in July 2020, thus curtailing the irregular</w:t>
      </w:r>
      <w:r w:rsidRPr="003976B8">
        <w:rPr>
          <w:rFonts w:ascii="Arial" w:eastAsia="Times New Roman" w:hAnsi="Arial" w:cs="Arial"/>
          <w:snapToGrid w:val="0"/>
          <w:sz w:val="24"/>
          <w:szCs w:val="24"/>
          <w:lang w:val="en-GB"/>
        </w:rPr>
        <w:t xml:space="preserve"> </w:t>
      </w:r>
      <w:r w:rsidRPr="00877176">
        <w:rPr>
          <w:rFonts w:ascii="Arial" w:eastAsia="Times New Roman" w:hAnsi="Arial" w:cs="Arial"/>
          <w:snapToGrid w:val="0"/>
          <w:sz w:val="40"/>
          <w:szCs w:val="40"/>
          <w:lang w:val="en-GB"/>
        </w:rPr>
        <w:t>expenditure.</w:t>
      </w:r>
    </w:p>
    <w:p w:rsidR="00392072" w:rsidRPr="00877176" w:rsidRDefault="00392072" w:rsidP="00392072">
      <w:pPr>
        <w:pStyle w:val="ListParagraph"/>
        <w:spacing w:after="0" w:line="240" w:lineRule="auto"/>
        <w:ind w:left="1080"/>
        <w:jc w:val="both"/>
        <w:rPr>
          <w:rFonts w:ascii="Arial" w:eastAsia="Times New Roman" w:hAnsi="Arial" w:cs="Arial"/>
          <w:b/>
          <w:snapToGrid w:val="0"/>
          <w:color w:val="FF0000"/>
          <w:sz w:val="40"/>
          <w:szCs w:val="40"/>
          <w:lang w:val="en-GB"/>
        </w:rPr>
      </w:pPr>
    </w:p>
    <w:p w:rsidR="00392072" w:rsidRPr="00392072" w:rsidRDefault="00392072" w:rsidP="00392072">
      <w:pPr>
        <w:pStyle w:val="ListParagraph"/>
        <w:spacing w:after="0" w:line="240" w:lineRule="auto"/>
        <w:ind w:left="1080"/>
        <w:jc w:val="both"/>
        <w:rPr>
          <w:rFonts w:ascii="Arial" w:eastAsia="Times New Roman" w:hAnsi="Arial" w:cs="Arial"/>
          <w:b/>
          <w:snapToGrid w:val="0"/>
          <w:color w:val="FF0000"/>
          <w:sz w:val="24"/>
          <w:szCs w:val="24"/>
          <w:lang w:val="en-GB"/>
        </w:rPr>
      </w:pPr>
    </w:p>
    <w:p w:rsidR="00392072" w:rsidRPr="00392072" w:rsidRDefault="00392072" w:rsidP="00392072">
      <w:pPr>
        <w:pStyle w:val="ListParagraph"/>
        <w:spacing w:after="0" w:line="240" w:lineRule="auto"/>
        <w:ind w:left="1080"/>
        <w:jc w:val="both"/>
        <w:rPr>
          <w:rFonts w:ascii="Arial" w:eastAsia="Times New Roman" w:hAnsi="Arial" w:cs="Arial"/>
          <w:b/>
          <w:snapToGrid w:val="0"/>
          <w:color w:val="FF0000"/>
          <w:sz w:val="24"/>
          <w:szCs w:val="24"/>
          <w:lang w:val="en-GB"/>
        </w:rPr>
      </w:pPr>
    </w:p>
    <w:p w:rsidR="00CA2B8B" w:rsidRPr="00877176" w:rsidRDefault="001331FE" w:rsidP="00793C2D">
      <w:pPr>
        <w:pStyle w:val="ListParagraph"/>
        <w:numPr>
          <w:ilvl w:val="0"/>
          <w:numId w:val="18"/>
        </w:numPr>
        <w:spacing w:after="0" w:line="240" w:lineRule="auto"/>
        <w:jc w:val="both"/>
        <w:rPr>
          <w:rFonts w:ascii="Arial" w:eastAsia="Times New Roman" w:hAnsi="Arial" w:cs="Arial"/>
          <w:b/>
          <w:snapToGrid w:val="0"/>
          <w:color w:val="000000"/>
          <w:sz w:val="40"/>
          <w:szCs w:val="40"/>
          <w:lang w:val="en-GB"/>
        </w:rPr>
      </w:pPr>
      <w:r w:rsidRPr="00877176">
        <w:rPr>
          <w:rFonts w:ascii="Arial" w:eastAsia="Times New Roman" w:hAnsi="Arial" w:cs="Arial"/>
          <w:b/>
          <w:snapToGrid w:val="0"/>
          <w:color w:val="000000"/>
          <w:sz w:val="40"/>
          <w:szCs w:val="40"/>
          <w:lang w:val="en-GB"/>
        </w:rPr>
        <w:t xml:space="preserve">(b) </w:t>
      </w:r>
    </w:p>
    <w:p w:rsidR="00793BEE" w:rsidRPr="00877176" w:rsidRDefault="00793BEE" w:rsidP="00793BEE">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877176">
        <w:rPr>
          <w:rFonts w:ascii="Arial" w:eastAsia="Times New Roman" w:hAnsi="Arial" w:cs="Arial"/>
          <w:snapToGrid w:val="0"/>
          <w:color w:val="000000"/>
          <w:sz w:val="40"/>
          <w:szCs w:val="40"/>
          <w:lang w:val="en-GB"/>
        </w:rPr>
        <w:t xml:space="preserve">In previous years the NDA experienced a high turn-over of staff and some instability in the Chief Financial Officer position, which resulted in this work not receiving the necessary attention. </w:t>
      </w:r>
    </w:p>
    <w:p w:rsidR="00793BEE" w:rsidRPr="00877176" w:rsidRDefault="00793BEE" w:rsidP="00793BEE">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877176">
        <w:rPr>
          <w:rFonts w:ascii="Arial" w:eastAsia="Times New Roman" w:hAnsi="Arial" w:cs="Arial"/>
          <w:bCs/>
          <w:snapToGrid w:val="0"/>
          <w:color w:val="000000"/>
          <w:sz w:val="40"/>
          <w:szCs w:val="40"/>
          <w:lang w:val="en-US"/>
        </w:rPr>
        <w:t xml:space="preserve">The other contributing factor in the slow pace of implementing consequence management was the lack of capacity particularly in both Legal and HR Units.  </w:t>
      </w:r>
    </w:p>
    <w:p w:rsidR="001331FE" w:rsidRPr="00877176" w:rsidRDefault="00793BEE" w:rsidP="00793BEE">
      <w:pPr>
        <w:pStyle w:val="ListParagraph"/>
        <w:numPr>
          <w:ilvl w:val="0"/>
          <w:numId w:val="19"/>
        </w:numPr>
        <w:spacing w:after="0" w:line="240" w:lineRule="auto"/>
        <w:jc w:val="both"/>
        <w:rPr>
          <w:rFonts w:ascii="Arial" w:eastAsia="Times New Roman" w:hAnsi="Arial" w:cs="Arial"/>
          <w:snapToGrid w:val="0"/>
          <w:color w:val="000000"/>
          <w:sz w:val="40"/>
          <w:szCs w:val="40"/>
          <w:lang w:val="en-GB"/>
        </w:rPr>
      </w:pPr>
      <w:r w:rsidRPr="00877176">
        <w:rPr>
          <w:rFonts w:ascii="Arial" w:eastAsia="Times New Roman" w:hAnsi="Arial" w:cs="Arial"/>
          <w:snapToGrid w:val="0"/>
          <w:color w:val="000000"/>
          <w:sz w:val="40"/>
          <w:szCs w:val="40"/>
          <w:lang w:val="en-GB"/>
        </w:rPr>
        <w:t>However, t</w:t>
      </w:r>
      <w:r w:rsidR="00CA2B8B" w:rsidRPr="00877176">
        <w:rPr>
          <w:rFonts w:ascii="Arial" w:eastAsia="Times New Roman" w:hAnsi="Arial" w:cs="Arial"/>
          <w:snapToGrid w:val="0"/>
          <w:color w:val="000000"/>
          <w:sz w:val="40"/>
          <w:szCs w:val="40"/>
          <w:lang w:val="en-GB"/>
        </w:rPr>
        <w:t xml:space="preserve">he assessment of all cases from prior years </w:t>
      </w:r>
      <w:r w:rsidRPr="00877176">
        <w:rPr>
          <w:rFonts w:ascii="Arial" w:eastAsia="Times New Roman" w:hAnsi="Arial" w:cs="Arial"/>
          <w:snapToGrid w:val="0"/>
          <w:color w:val="000000"/>
          <w:sz w:val="40"/>
          <w:szCs w:val="40"/>
          <w:lang w:val="en-GB"/>
        </w:rPr>
        <w:t xml:space="preserve">done in 2020/21 financial year </w:t>
      </w:r>
      <w:r w:rsidR="00CA2B8B" w:rsidRPr="00877176">
        <w:rPr>
          <w:rFonts w:ascii="Arial" w:eastAsia="Times New Roman" w:hAnsi="Arial" w:cs="Arial"/>
          <w:snapToGrid w:val="0"/>
          <w:color w:val="000000"/>
          <w:sz w:val="40"/>
          <w:szCs w:val="40"/>
          <w:lang w:val="en-GB"/>
        </w:rPr>
        <w:t>has revealed that there is no need for a formal investigation because such transactions do not raise ay</w:t>
      </w:r>
      <w:r w:rsidR="001331FE" w:rsidRPr="00877176">
        <w:rPr>
          <w:rFonts w:ascii="Arial" w:eastAsia="Times New Roman" w:hAnsi="Arial" w:cs="Arial"/>
          <w:snapToGrid w:val="0"/>
          <w:sz w:val="40"/>
          <w:szCs w:val="40"/>
        </w:rPr>
        <w:t xml:space="preserve"> suspicion of fraud </w:t>
      </w:r>
      <w:r w:rsidR="001331FE" w:rsidRPr="00877176">
        <w:rPr>
          <w:rFonts w:ascii="Arial" w:eastAsia="Times New Roman" w:hAnsi="Arial" w:cs="Arial"/>
          <w:b/>
          <w:i/>
          <w:snapToGrid w:val="0"/>
          <w:sz w:val="40"/>
          <w:szCs w:val="40"/>
          <w:lang w:val="en-US"/>
        </w:rPr>
        <w:t>fraudulent, corrupt or other criminal conduct</w:t>
      </w:r>
      <w:r w:rsidR="001331FE" w:rsidRPr="00877176">
        <w:rPr>
          <w:rFonts w:ascii="Arial" w:eastAsia="Times New Roman" w:hAnsi="Arial" w:cs="Arial"/>
          <w:snapToGrid w:val="0"/>
          <w:sz w:val="40"/>
          <w:szCs w:val="40"/>
          <w:lang w:val="en-US"/>
        </w:rPr>
        <w:t>.</w:t>
      </w:r>
    </w:p>
    <w:p w:rsidR="00F10CC8" w:rsidRPr="00877176" w:rsidRDefault="00CA2B8B" w:rsidP="00793BEE">
      <w:pPr>
        <w:spacing w:before="100" w:beforeAutospacing="1" w:after="100" w:afterAutospacing="1"/>
        <w:ind w:left="1440"/>
        <w:jc w:val="both"/>
        <w:rPr>
          <w:rFonts w:ascii="Arial" w:eastAsia="Times New Roman" w:hAnsi="Arial" w:cs="Arial"/>
          <w:snapToGrid w:val="0"/>
          <w:sz w:val="40"/>
          <w:szCs w:val="40"/>
          <w:lang w:val="en-US"/>
        </w:rPr>
      </w:pPr>
      <w:r w:rsidRPr="00877176">
        <w:rPr>
          <w:rFonts w:ascii="Arial" w:eastAsia="Times New Roman" w:hAnsi="Arial" w:cs="Arial"/>
          <w:snapToGrid w:val="0"/>
          <w:sz w:val="40"/>
          <w:szCs w:val="40"/>
          <w:lang w:val="en-US"/>
        </w:rPr>
        <w:t>The prior years’ irregular expenditure cases emanate from contracts which were</w:t>
      </w:r>
      <w:r w:rsidR="001331FE" w:rsidRPr="00877176">
        <w:rPr>
          <w:rFonts w:ascii="Arial" w:eastAsia="Times New Roman" w:hAnsi="Arial" w:cs="Arial"/>
          <w:snapToGrid w:val="0"/>
          <w:sz w:val="40"/>
          <w:szCs w:val="40"/>
          <w:lang w:val="en-US"/>
        </w:rPr>
        <w:t xml:space="preserve"> concluded by officials who are no longer NDA’s employees.  The individuals concerned are therefore no longer subject </w:t>
      </w:r>
      <w:r w:rsidR="001331FE" w:rsidRPr="00877176">
        <w:rPr>
          <w:rFonts w:ascii="Arial" w:eastAsia="Times New Roman" w:hAnsi="Arial" w:cs="Arial"/>
          <w:snapToGrid w:val="0"/>
          <w:sz w:val="40"/>
          <w:szCs w:val="40"/>
          <w:lang w:val="en-US"/>
        </w:rPr>
        <w:lastRenderedPageBreak/>
        <w:t>to the NDA’s Disciplinary Code and Grievance Procedures</w:t>
      </w:r>
      <w:r w:rsidRPr="00877176">
        <w:rPr>
          <w:rFonts w:ascii="Arial" w:eastAsia="Times New Roman" w:hAnsi="Arial" w:cs="Arial"/>
          <w:snapToGrid w:val="0"/>
          <w:sz w:val="40"/>
          <w:szCs w:val="40"/>
          <w:lang w:val="en-US"/>
        </w:rPr>
        <w:t xml:space="preserve"> (“Disciplinary”).  </w:t>
      </w:r>
      <w:r w:rsidR="001331FE" w:rsidRPr="00877176">
        <w:rPr>
          <w:rFonts w:ascii="Arial" w:eastAsia="Times New Roman" w:hAnsi="Arial" w:cs="Arial"/>
          <w:snapToGrid w:val="0"/>
          <w:sz w:val="40"/>
          <w:szCs w:val="40"/>
          <w:lang w:val="en-US"/>
        </w:rPr>
        <w:t xml:space="preserve"> </w:t>
      </w:r>
    </w:p>
    <w:p w:rsidR="00CA2B8B" w:rsidRPr="00877176" w:rsidRDefault="00CA2B8B" w:rsidP="00793BEE">
      <w:pPr>
        <w:spacing w:before="100" w:beforeAutospacing="1" w:after="100" w:afterAutospacing="1"/>
        <w:ind w:left="1440"/>
        <w:jc w:val="both"/>
        <w:rPr>
          <w:rFonts w:ascii="Arial" w:eastAsia="Times New Roman" w:hAnsi="Arial" w:cs="Arial"/>
          <w:snapToGrid w:val="0"/>
          <w:sz w:val="40"/>
          <w:szCs w:val="40"/>
          <w:lang w:val="en-US"/>
        </w:rPr>
      </w:pPr>
      <w:r w:rsidRPr="00877176">
        <w:rPr>
          <w:rFonts w:ascii="Arial" w:eastAsia="Times New Roman" w:hAnsi="Arial" w:cs="Arial"/>
          <w:snapToGrid w:val="0"/>
          <w:sz w:val="40"/>
          <w:szCs w:val="40"/>
          <w:lang w:val="en-US"/>
        </w:rPr>
        <w:t xml:space="preserve">The amounts involved have been included in the condonation application, which is currently under consideration by National Treasury </w:t>
      </w:r>
    </w:p>
    <w:p w:rsidR="005F42A0" w:rsidRPr="00877176" w:rsidRDefault="005F42A0" w:rsidP="00877176">
      <w:pPr>
        <w:spacing w:before="100" w:beforeAutospacing="1" w:after="100" w:afterAutospacing="1" w:line="240" w:lineRule="auto"/>
        <w:ind w:left="1440" w:hanging="720"/>
        <w:jc w:val="both"/>
        <w:outlineLvl w:val="0"/>
        <w:rPr>
          <w:rFonts w:ascii="Arial" w:hAnsi="Arial" w:cs="Arial"/>
          <w:sz w:val="40"/>
          <w:szCs w:val="40"/>
        </w:rPr>
      </w:pPr>
      <w:r>
        <w:rPr>
          <w:rFonts w:ascii="Arial" w:hAnsi="Arial" w:cs="Arial"/>
          <w:sz w:val="40"/>
          <w:szCs w:val="40"/>
        </w:rPr>
        <w:t>(2</w:t>
      </w:r>
      <w:r w:rsidRPr="00F374A9">
        <w:rPr>
          <w:rFonts w:ascii="Arial" w:hAnsi="Arial" w:cs="Arial"/>
          <w:sz w:val="40"/>
          <w:szCs w:val="40"/>
        </w:rPr>
        <w:t>)</w:t>
      </w:r>
      <w:r w:rsidRPr="00F374A9">
        <w:rPr>
          <w:rFonts w:ascii="Arial" w:hAnsi="Arial" w:cs="Arial"/>
          <w:sz w:val="40"/>
          <w:szCs w:val="40"/>
        </w:rPr>
        <w:tab/>
      </w:r>
      <w:r w:rsidRPr="00877176">
        <w:rPr>
          <w:rFonts w:ascii="Arial" w:hAnsi="Arial" w:cs="Arial"/>
          <w:sz w:val="40"/>
          <w:szCs w:val="40"/>
        </w:rPr>
        <w:t>Formal policies for Irregular and Fruitless and Wasteful expenditure were drafted and approved by the Board for implementation in November 2020.</w:t>
      </w:r>
    </w:p>
    <w:p w:rsidR="00D40CCE" w:rsidRPr="00F105D9" w:rsidRDefault="00D40CCE" w:rsidP="00877176">
      <w:pPr>
        <w:spacing w:before="100" w:beforeAutospacing="1" w:after="100" w:afterAutospacing="1" w:line="240" w:lineRule="auto"/>
        <w:ind w:left="1440" w:hanging="720"/>
        <w:jc w:val="both"/>
        <w:outlineLvl w:val="0"/>
        <w:rPr>
          <w:rFonts w:ascii="Arial" w:hAnsi="Arial" w:cs="Arial"/>
          <w:sz w:val="40"/>
          <w:szCs w:val="40"/>
        </w:rPr>
      </w:pPr>
      <w:r>
        <w:rPr>
          <w:rFonts w:ascii="Arial" w:hAnsi="Arial" w:cs="Arial"/>
          <w:sz w:val="40"/>
          <w:szCs w:val="40"/>
        </w:rPr>
        <w:t xml:space="preserve">(3) </w:t>
      </w:r>
      <w:r w:rsidR="00877176">
        <w:rPr>
          <w:rFonts w:ascii="Arial" w:hAnsi="Arial" w:cs="Arial"/>
          <w:sz w:val="40"/>
          <w:szCs w:val="40"/>
        </w:rPr>
        <w:t xml:space="preserve">(a) </w:t>
      </w:r>
      <w:r w:rsidRPr="00F105D9">
        <w:rPr>
          <w:rFonts w:ascii="Arial" w:hAnsi="Arial" w:cs="Arial"/>
          <w:sz w:val="40"/>
          <w:szCs w:val="40"/>
        </w:rPr>
        <w:t xml:space="preserve">The Department has never incurred a liable of R983 </w:t>
      </w:r>
      <w:r w:rsidR="000711A3" w:rsidRPr="00F105D9">
        <w:rPr>
          <w:rFonts w:ascii="Arial" w:hAnsi="Arial" w:cs="Arial"/>
          <w:sz w:val="40"/>
          <w:szCs w:val="40"/>
        </w:rPr>
        <w:t>billion. (b)</w:t>
      </w:r>
      <w:r w:rsidRPr="00F105D9">
        <w:rPr>
          <w:rFonts w:ascii="Arial" w:hAnsi="Arial" w:cs="Arial"/>
          <w:sz w:val="40"/>
          <w:szCs w:val="40"/>
        </w:rPr>
        <w:t>Therefore, does not have any information with regards to an investigation.</w:t>
      </w:r>
    </w:p>
    <w:p w:rsidR="00D40CCE" w:rsidRPr="00D40CCE" w:rsidRDefault="00D40CCE" w:rsidP="00E92459">
      <w:pPr>
        <w:spacing w:before="100" w:beforeAutospacing="1" w:after="100" w:afterAutospacing="1" w:line="240" w:lineRule="auto"/>
        <w:ind w:left="1440" w:hanging="720"/>
        <w:jc w:val="both"/>
        <w:outlineLvl w:val="0"/>
        <w:rPr>
          <w:rFonts w:ascii="Arial" w:hAnsi="Arial" w:cs="Arial"/>
          <w:sz w:val="40"/>
          <w:szCs w:val="40"/>
        </w:rPr>
      </w:pPr>
      <w:r w:rsidRPr="00F105D9">
        <w:rPr>
          <w:rFonts w:ascii="Arial" w:hAnsi="Arial" w:cs="Arial"/>
          <w:sz w:val="40"/>
          <w:szCs w:val="40"/>
        </w:rPr>
        <w:t>(4)</w:t>
      </w:r>
      <w:r w:rsidRPr="00F105D9">
        <w:rPr>
          <w:rFonts w:ascii="Arial" w:hAnsi="Arial" w:cs="Arial"/>
          <w:sz w:val="40"/>
          <w:szCs w:val="40"/>
        </w:rPr>
        <w:tab/>
        <w:t xml:space="preserve">(a)Not applicable to the Department of Social </w:t>
      </w:r>
      <w:r w:rsidR="00877176" w:rsidRPr="00F105D9">
        <w:rPr>
          <w:rFonts w:ascii="Arial" w:hAnsi="Arial" w:cs="Arial"/>
          <w:sz w:val="40"/>
          <w:szCs w:val="40"/>
        </w:rPr>
        <w:t>Development. (</w:t>
      </w:r>
      <w:r w:rsidRPr="00F105D9">
        <w:rPr>
          <w:rFonts w:ascii="Arial" w:hAnsi="Arial" w:cs="Arial"/>
          <w:sz w:val="40"/>
          <w:szCs w:val="40"/>
        </w:rPr>
        <w:t>b)</w:t>
      </w:r>
      <w:r w:rsidR="00877176" w:rsidRPr="00F105D9">
        <w:rPr>
          <w:rFonts w:ascii="Arial" w:hAnsi="Arial" w:cs="Arial"/>
          <w:sz w:val="40"/>
          <w:szCs w:val="40"/>
        </w:rPr>
        <w:t xml:space="preserve">Therefore, does not </w:t>
      </w:r>
      <w:r w:rsidRPr="00F105D9">
        <w:rPr>
          <w:rFonts w:ascii="Arial" w:hAnsi="Arial" w:cs="Arial"/>
          <w:sz w:val="40"/>
          <w:szCs w:val="40"/>
        </w:rPr>
        <w:t>have any</w:t>
      </w:r>
      <w:r w:rsidR="00877176" w:rsidRPr="00F105D9">
        <w:rPr>
          <w:rFonts w:ascii="Arial" w:hAnsi="Arial" w:cs="Arial"/>
          <w:sz w:val="40"/>
          <w:szCs w:val="40"/>
        </w:rPr>
        <w:t xml:space="preserve"> </w:t>
      </w:r>
      <w:r w:rsidRPr="00F105D9">
        <w:rPr>
          <w:rFonts w:ascii="Arial" w:hAnsi="Arial" w:cs="Arial"/>
          <w:sz w:val="40"/>
          <w:szCs w:val="40"/>
        </w:rPr>
        <w:t>information of any remedial actions taken.</w:t>
      </w:r>
      <w:bookmarkStart w:id="0" w:name="_GoBack"/>
      <w:bookmarkEnd w:id="0"/>
    </w:p>
    <w:sectPr w:rsidR="00D40CCE" w:rsidRPr="00D40CCE" w:rsidSect="00A31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FA" w:rsidRDefault="000E2CFA">
      <w:pPr>
        <w:spacing w:after="0" w:line="240" w:lineRule="auto"/>
      </w:pPr>
      <w:r>
        <w:separator/>
      </w:r>
    </w:p>
  </w:endnote>
  <w:endnote w:type="continuationSeparator" w:id="0">
    <w:p w:rsidR="000E2CFA" w:rsidRDefault="000E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3148D">
        <w:pPr>
          <w:pStyle w:val="Footer"/>
          <w:jc w:val="right"/>
        </w:pPr>
        <w:r>
          <w:fldChar w:fldCharType="begin"/>
        </w:r>
        <w:r w:rsidR="00DA4793">
          <w:instrText xml:space="preserve"> PAGE   \* MERGEFORMAT </w:instrText>
        </w:r>
        <w:r>
          <w:fldChar w:fldCharType="separate"/>
        </w:r>
        <w:r w:rsidR="008D467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FA" w:rsidRDefault="000E2CFA">
      <w:pPr>
        <w:spacing w:after="0" w:line="240" w:lineRule="auto"/>
      </w:pPr>
      <w:r>
        <w:separator/>
      </w:r>
    </w:p>
  </w:footnote>
  <w:footnote w:type="continuationSeparator" w:id="0">
    <w:p w:rsidR="000E2CFA" w:rsidRDefault="000E2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E286B"/>
    <w:multiLevelType w:val="hybridMultilevel"/>
    <w:tmpl w:val="C47680B0"/>
    <w:lvl w:ilvl="0" w:tplc="835A7DB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AE26DFB"/>
    <w:multiLevelType w:val="hybridMultilevel"/>
    <w:tmpl w:val="258A7E32"/>
    <w:lvl w:ilvl="0" w:tplc="16B0DB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EA509BC"/>
    <w:multiLevelType w:val="hybridMultilevel"/>
    <w:tmpl w:val="31C0E680"/>
    <w:lvl w:ilvl="0" w:tplc="4BD81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BC5141"/>
    <w:multiLevelType w:val="hybridMultilevel"/>
    <w:tmpl w:val="0ED2D222"/>
    <w:lvl w:ilvl="0" w:tplc="490A8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1D2DD2"/>
    <w:multiLevelType w:val="hybridMultilevel"/>
    <w:tmpl w:val="C47680B0"/>
    <w:lvl w:ilvl="0" w:tplc="835A7DB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4410C0F"/>
    <w:multiLevelType w:val="hybridMultilevel"/>
    <w:tmpl w:val="D92AB160"/>
    <w:lvl w:ilvl="0" w:tplc="44E2F6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EC53BD"/>
    <w:multiLevelType w:val="hybridMultilevel"/>
    <w:tmpl w:val="B14426F2"/>
    <w:lvl w:ilvl="0" w:tplc="4C06F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1"/>
  </w:num>
  <w:num w:numId="5">
    <w:abstractNumId w:val="17"/>
  </w:num>
  <w:num w:numId="6">
    <w:abstractNumId w:val="3"/>
  </w:num>
  <w:num w:numId="7">
    <w:abstractNumId w:val="13"/>
  </w:num>
  <w:num w:numId="8">
    <w:abstractNumId w:val="6"/>
  </w:num>
  <w:num w:numId="9">
    <w:abstractNumId w:val="11"/>
  </w:num>
  <w:num w:numId="10">
    <w:abstractNumId w:val="5"/>
  </w:num>
  <w:num w:numId="11">
    <w:abstractNumId w:val="7"/>
  </w:num>
  <w:num w:numId="12">
    <w:abstractNumId w:val="21"/>
  </w:num>
  <w:num w:numId="13">
    <w:abstractNumId w:val="15"/>
  </w:num>
  <w:num w:numId="14">
    <w:abstractNumId w:val="8"/>
  </w:num>
  <w:num w:numId="15">
    <w:abstractNumId w:val="20"/>
  </w:num>
  <w:num w:numId="16">
    <w:abstractNumId w:val="18"/>
  </w:num>
  <w:num w:numId="17">
    <w:abstractNumId w:val="10"/>
  </w:num>
  <w:num w:numId="18">
    <w:abstractNumId w:val="19"/>
  </w:num>
  <w:num w:numId="19">
    <w:abstractNumId w:val="14"/>
  </w:num>
  <w:num w:numId="20">
    <w:abstractNumId w:val="4"/>
  </w:num>
  <w:num w:numId="21">
    <w:abstractNumId w:val="9"/>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3C62"/>
    <w:rsid w:val="00045724"/>
    <w:rsid w:val="00046B28"/>
    <w:rsid w:val="00051EC2"/>
    <w:rsid w:val="00051F25"/>
    <w:rsid w:val="00054ADB"/>
    <w:rsid w:val="000606D9"/>
    <w:rsid w:val="00066271"/>
    <w:rsid w:val="000707D0"/>
    <w:rsid w:val="0007116F"/>
    <w:rsid w:val="000711A3"/>
    <w:rsid w:val="00083B8D"/>
    <w:rsid w:val="00091658"/>
    <w:rsid w:val="0009793F"/>
    <w:rsid w:val="000B3D62"/>
    <w:rsid w:val="000B436B"/>
    <w:rsid w:val="000B745D"/>
    <w:rsid w:val="000C1583"/>
    <w:rsid w:val="000C35A9"/>
    <w:rsid w:val="000D465F"/>
    <w:rsid w:val="000D4EA6"/>
    <w:rsid w:val="000E1E8A"/>
    <w:rsid w:val="000E2CF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31FE"/>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252C9"/>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67E4D"/>
    <w:rsid w:val="00371D7B"/>
    <w:rsid w:val="003733A0"/>
    <w:rsid w:val="00373532"/>
    <w:rsid w:val="00382D1D"/>
    <w:rsid w:val="00390C3B"/>
    <w:rsid w:val="00390DD0"/>
    <w:rsid w:val="00392072"/>
    <w:rsid w:val="003976B8"/>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42F6"/>
    <w:rsid w:val="00435600"/>
    <w:rsid w:val="0043692E"/>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5F42A0"/>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21BF"/>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3BEE"/>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28A4"/>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77176"/>
    <w:rsid w:val="0088698A"/>
    <w:rsid w:val="00892AE6"/>
    <w:rsid w:val="008A43F9"/>
    <w:rsid w:val="008A466C"/>
    <w:rsid w:val="008A4870"/>
    <w:rsid w:val="008A5D65"/>
    <w:rsid w:val="008B175E"/>
    <w:rsid w:val="008B3F12"/>
    <w:rsid w:val="008B5901"/>
    <w:rsid w:val="008C1BDF"/>
    <w:rsid w:val="008D3585"/>
    <w:rsid w:val="008D4673"/>
    <w:rsid w:val="008D577E"/>
    <w:rsid w:val="008D671E"/>
    <w:rsid w:val="008E0887"/>
    <w:rsid w:val="008E3CB8"/>
    <w:rsid w:val="008E5107"/>
    <w:rsid w:val="008E5698"/>
    <w:rsid w:val="008F4A6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148D"/>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D4F1D"/>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3054"/>
    <w:rsid w:val="00C91C34"/>
    <w:rsid w:val="00C923CA"/>
    <w:rsid w:val="00C94CF9"/>
    <w:rsid w:val="00C9664A"/>
    <w:rsid w:val="00CA0BFA"/>
    <w:rsid w:val="00CA2B8B"/>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0FFB"/>
    <w:rsid w:val="00D33C41"/>
    <w:rsid w:val="00D4048F"/>
    <w:rsid w:val="00D40CCE"/>
    <w:rsid w:val="00D450FC"/>
    <w:rsid w:val="00D51239"/>
    <w:rsid w:val="00D61A84"/>
    <w:rsid w:val="00D62833"/>
    <w:rsid w:val="00D67D54"/>
    <w:rsid w:val="00D703A5"/>
    <w:rsid w:val="00D7099C"/>
    <w:rsid w:val="00D71E36"/>
    <w:rsid w:val="00D80E2E"/>
    <w:rsid w:val="00D9164E"/>
    <w:rsid w:val="00DA1E4E"/>
    <w:rsid w:val="00DA4793"/>
    <w:rsid w:val="00DB32F0"/>
    <w:rsid w:val="00DC028F"/>
    <w:rsid w:val="00DC221D"/>
    <w:rsid w:val="00DC252F"/>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2459"/>
    <w:rsid w:val="00E940AE"/>
    <w:rsid w:val="00E94458"/>
    <w:rsid w:val="00E96AE2"/>
    <w:rsid w:val="00EB4117"/>
    <w:rsid w:val="00EC6895"/>
    <w:rsid w:val="00ED0BC0"/>
    <w:rsid w:val="00ED106D"/>
    <w:rsid w:val="00ED15E7"/>
    <w:rsid w:val="00ED2A70"/>
    <w:rsid w:val="00ED3CB3"/>
    <w:rsid w:val="00ED3D83"/>
    <w:rsid w:val="00ED5052"/>
    <w:rsid w:val="00ED6D84"/>
    <w:rsid w:val="00ED7105"/>
    <w:rsid w:val="00EE021E"/>
    <w:rsid w:val="00EE0F4E"/>
    <w:rsid w:val="00EE1110"/>
    <w:rsid w:val="00EE40C8"/>
    <w:rsid w:val="00EF057D"/>
    <w:rsid w:val="00EF0741"/>
    <w:rsid w:val="00EF1437"/>
    <w:rsid w:val="00EF2494"/>
    <w:rsid w:val="00EF6DD2"/>
    <w:rsid w:val="00F0367A"/>
    <w:rsid w:val="00F04ECE"/>
    <w:rsid w:val="00F067DA"/>
    <w:rsid w:val="00F105D9"/>
    <w:rsid w:val="00F10CC8"/>
    <w:rsid w:val="00F11371"/>
    <w:rsid w:val="00F15D74"/>
    <w:rsid w:val="00F178BB"/>
    <w:rsid w:val="00F17D24"/>
    <w:rsid w:val="00F21AFD"/>
    <w:rsid w:val="00F21D6B"/>
    <w:rsid w:val="00F265A7"/>
    <w:rsid w:val="00F30443"/>
    <w:rsid w:val="00F33D87"/>
    <w:rsid w:val="00F374A9"/>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155-B3C7-4A94-B710-B61452D2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2021-06-10T09:27:00Z</cp:lastPrinted>
  <dcterms:created xsi:type="dcterms:W3CDTF">2021-06-28T14:13:00Z</dcterms:created>
  <dcterms:modified xsi:type="dcterms:W3CDTF">2021-06-28T14:13:00Z</dcterms:modified>
</cp:coreProperties>
</file>