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25031"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35793">
      <w:pPr>
        <w:jc w:val="center"/>
        <w:rPr>
          <w:rFonts w:ascii="Arial" w:hAnsi="Arial" w:cs="Arial"/>
          <w:b/>
          <w:bCs/>
          <w:sz w:val="22"/>
          <w:szCs w:val="22"/>
        </w:rPr>
      </w:pPr>
      <w:r w:rsidRPr="006B7A8C">
        <w:rPr>
          <w:rFonts w:ascii="Arial" w:hAnsi="Arial" w:cs="Arial"/>
          <w:b/>
          <w:bCs/>
          <w:sz w:val="22"/>
          <w:szCs w:val="22"/>
        </w:rPr>
        <w:t>NATIONAL ASSEMBLY</w:t>
      </w:r>
    </w:p>
    <w:p w:rsidR="007252FF" w:rsidRDefault="007252FF" w:rsidP="00935793">
      <w:pPr>
        <w:jc w:val="center"/>
        <w:rPr>
          <w:rFonts w:ascii="Arial" w:hAnsi="Arial" w:cs="Arial"/>
          <w:b/>
        </w:rPr>
      </w:pPr>
      <w:r w:rsidRPr="00AE382F">
        <w:rPr>
          <w:rFonts w:ascii="Arial" w:hAnsi="Arial" w:cs="Arial"/>
          <w:b/>
        </w:rPr>
        <w:t>QUESTION FOR WRITTEN REPLY</w:t>
      </w:r>
    </w:p>
    <w:p w:rsidR="007252FF" w:rsidRPr="00AE382F" w:rsidRDefault="007252FF" w:rsidP="00935793">
      <w:pPr>
        <w:jc w:val="center"/>
        <w:rPr>
          <w:rFonts w:ascii="Arial" w:hAnsi="Arial" w:cs="Arial"/>
          <w:b/>
        </w:rPr>
      </w:pPr>
      <w:r w:rsidRPr="00AE382F">
        <w:rPr>
          <w:rFonts w:ascii="Arial" w:hAnsi="Arial" w:cs="Arial"/>
          <w:b/>
        </w:rPr>
        <w:t xml:space="preserve">QUESTION NO.: </w:t>
      </w:r>
      <w:r w:rsidR="00971EA8">
        <w:rPr>
          <w:rFonts w:ascii="Arial" w:hAnsi="Arial" w:cs="Arial"/>
          <w:b/>
        </w:rPr>
        <w:t>1</w:t>
      </w:r>
      <w:r w:rsidR="00A41A35">
        <w:rPr>
          <w:rFonts w:ascii="Arial" w:hAnsi="Arial" w:cs="Arial"/>
          <w:b/>
        </w:rPr>
        <w:t>310</w:t>
      </w:r>
    </w:p>
    <w:p w:rsidR="007252FF" w:rsidRPr="00AE382F" w:rsidRDefault="007252FF" w:rsidP="006C7F97">
      <w:pPr>
        <w:jc w:val="both"/>
        <w:rPr>
          <w:rFonts w:ascii="Arial" w:hAnsi="Arial" w:cs="Arial"/>
          <w:b/>
        </w:rPr>
      </w:pPr>
    </w:p>
    <w:p w:rsidR="00A41A35" w:rsidRPr="00935793" w:rsidRDefault="00935793" w:rsidP="00A41A35">
      <w:pPr>
        <w:autoSpaceDE w:val="0"/>
        <w:autoSpaceDN w:val="0"/>
        <w:adjustRightInd w:val="0"/>
        <w:rPr>
          <w:rFonts w:ascii="Tahoma" w:hAnsi="Tahoma" w:cs="Tahoma"/>
          <w:b/>
          <w:bCs/>
          <w:sz w:val="22"/>
          <w:szCs w:val="22"/>
          <w:u w:val="single"/>
        </w:rPr>
      </w:pPr>
      <w:r w:rsidRPr="00935793">
        <w:rPr>
          <w:rFonts w:ascii="Tahoma" w:hAnsi="Tahoma" w:cs="Tahoma"/>
          <w:b/>
          <w:bCs/>
          <w:sz w:val="22"/>
          <w:szCs w:val="22"/>
          <w:u w:val="single"/>
        </w:rPr>
        <w:t>QUESTION</w:t>
      </w:r>
      <w:r>
        <w:rPr>
          <w:rFonts w:ascii="Tahoma" w:hAnsi="Tahoma" w:cs="Tahoma"/>
          <w:b/>
          <w:bCs/>
          <w:sz w:val="22"/>
          <w:szCs w:val="22"/>
          <w:u w:val="single"/>
        </w:rPr>
        <w:t>:</w:t>
      </w:r>
    </w:p>
    <w:p w:rsidR="00A41A35" w:rsidRPr="00A41A35" w:rsidRDefault="00A41A35" w:rsidP="00A41A35">
      <w:pPr>
        <w:autoSpaceDE w:val="0"/>
        <w:autoSpaceDN w:val="0"/>
        <w:adjustRightInd w:val="0"/>
        <w:rPr>
          <w:rFonts w:ascii="Tahoma" w:hAnsi="Tahoma" w:cs="Tahoma"/>
          <w:b/>
          <w:bCs/>
          <w:sz w:val="22"/>
          <w:szCs w:val="22"/>
        </w:rPr>
      </w:pPr>
    </w:p>
    <w:p w:rsidR="00935793" w:rsidRPr="00935793" w:rsidRDefault="00A41A35" w:rsidP="00A41A35">
      <w:pPr>
        <w:jc w:val="both"/>
        <w:rPr>
          <w:rFonts w:ascii="Tahoma" w:hAnsi="Tahoma" w:cs="Tahoma"/>
          <w:b/>
          <w:sz w:val="22"/>
          <w:szCs w:val="22"/>
        </w:rPr>
      </w:pPr>
      <w:r w:rsidRPr="00935793">
        <w:rPr>
          <w:rFonts w:ascii="Tahoma" w:hAnsi="Tahoma" w:cs="Tahoma"/>
          <w:b/>
          <w:sz w:val="22"/>
          <w:szCs w:val="22"/>
        </w:rPr>
        <w:t xml:space="preserve">Mr G K Y Cachalia (DA) to ask the Minister of Public Enterprises: </w:t>
      </w:r>
    </w:p>
    <w:p w:rsidR="00A41A35" w:rsidRPr="00A41A35" w:rsidRDefault="00A41A35" w:rsidP="00A41A35">
      <w:pPr>
        <w:jc w:val="both"/>
        <w:rPr>
          <w:rFonts w:ascii="Tahoma" w:hAnsi="Tahoma" w:cs="Tahoma"/>
          <w:sz w:val="22"/>
          <w:szCs w:val="22"/>
        </w:rPr>
      </w:pPr>
      <w:r w:rsidRPr="00A41A35">
        <w:rPr>
          <w:rFonts w:ascii="Tahoma" w:hAnsi="Tahoma" w:cs="Tahoma"/>
          <w:sz w:val="22"/>
          <w:szCs w:val="22"/>
        </w:rPr>
        <w:t>With reference to his reply to question</w:t>
      </w:r>
      <w:r w:rsidRPr="00A41A35">
        <w:rPr>
          <w:rFonts w:ascii="Tahoma" w:hAnsi="Tahoma" w:cs="Tahoma"/>
          <w:b/>
          <w:sz w:val="22"/>
          <w:szCs w:val="22"/>
        </w:rPr>
        <w:t xml:space="preserve"> 567</w:t>
      </w:r>
      <w:r w:rsidRPr="00A41A35">
        <w:rPr>
          <w:rFonts w:ascii="Tahoma" w:hAnsi="Tahoma" w:cs="Tahoma"/>
          <w:sz w:val="22"/>
          <w:szCs w:val="22"/>
        </w:rPr>
        <w:t xml:space="preserve"> on 16 April 2021, what (a) were the findings of the investigation that was conducted by Transnet and (b) was the scope of the investigation?</w:t>
      </w:r>
    </w:p>
    <w:p w:rsidR="00A41A35" w:rsidRPr="00A41A35" w:rsidRDefault="00A41A35" w:rsidP="00A41A35">
      <w:pPr>
        <w:jc w:val="both"/>
        <w:rPr>
          <w:rFonts w:ascii="Tahoma" w:hAnsi="Tahoma" w:cs="Tahoma"/>
          <w:b/>
          <w:bCs/>
          <w:sz w:val="22"/>
          <w:szCs w:val="22"/>
        </w:rPr>
      </w:pPr>
    </w:p>
    <w:p w:rsidR="00935793" w:rsidRPr="00935793" w:rsidRDefault="00935793" w:rsidP="00A41A35">
      <w:pPr>
        <w:jc w:val="both"/>
        <w:rPr>
          <w:rFonts w:ascii="Tahoma" w:hAnsi="Tahoma" w:cs="Tahoma"/>
          <w:b/>
          <w:bCs/>
          <w:sz w:val="22"/>
          <w:szCs w:val="22"/>
          <w:u w:val="single"/>
        </w:rPr>
      </w:pPr>
      <w:r w:rsidRPr="00935793">
        <w:rPr>
          <w:rFonts w:ascii="Tahoma" w:hAnsi="Tahoma" w:cs="Tahoma"/>
          <w:b/>
          <w:bCs/>
          <w:sz w:val="22"/>
          <w:szCs w:val="22"/>
          <w:u w:val="single"/>
        </w:rPr>
        <w:t>REPLY:</w:t>
      </w:r>
    </w:p>
    <w:p w:rsidR="00935793" w:rsidRDefault="00935793" w:rsidP="00A41A35">
      <w:pPr>
        <w:jc w:val="both"/>
        <w:rPr>
          <w:rFonts w:ascii="Tahoma" w:hAnsi="Tahoma" w:cs="Tahoma"/>
          <w:b/>
          <w:bCs/>
          <w:sz w:val="22"/>
          <w:szCs w:val="22"/>
        </w:rPr>
      </w:pPr>
    </w:p>
    <w:p w:rsidR="00A41A35" w:rsidRPr="00A41A35" w:rsidRDefault="00935793" w:rsidP="00A41A35">
      <w:pPr>
        <w:jc w:val="both"/>
        <w:rPr>
          <w:rFonts w:ascii="Tahoma" w:hAnsi="Tahoma" w:cs="Tahoma"/>
          <w:b/>
          <w:bCs/>
          <w:sz w:val="22"/>
          <w:szCs w:val="22"/>
        </w:rPr>
      </w:pPr>
      <w:r>
        <w:rPr>
          <w:rFonts w:ascii="Tahoma" w:hAnsi="Tahoma" w:cs="Tahoma"/>
          <w:b/>
          <w:bCs/>
          <w:sz w:val="22"/>
          <w:szCs w:val="22"/>
        </w:rPr>
        <w:t xml:space="preserve">According to the information received from </w:t>
      </w:r>
      <w:r w:rsidR="00A41A35">
        <w:rPr>
          <w:rFonts w:ascii="Tahoma" w:hAnsi="Tahoma" w:cs="Tahoma"/>
          <w:b/>
          <w:bCs/>
          <w:sz w:val="22"/>
          <w:szCs w:val="22"/>
        </w:rPr>
        <w:t>TRANSNET:</w:t>
      </w:r>
    </w:p>
    <w:p w:rsidR="00A41A35" w:rsidRPr="00A41A35" w:rsidRDefault="00A41A35" w:rsidP="00A41A35">
      <w:pPr>
        <w:jc w:val="both"/>
        <w:rPr>
          <w:rFonts w:ascii="Tahoma" w:hAnsi="Tahoma" w:cs="Tahoma"/>
          <w:b/>
          <w:bCs/>
          <w:sz w:val="22"/>
          <w:szCs w:val="22"/>
        </w:rPr>
      </w:pPr>
    </w:p>
    <w:p w:rsidR="00A41A35" w:rsidRPr="00A41A35" w:rsidRDefault="00A41A35" w:rsidP="00A41A35">
      <w:pPr>
        <w:jc w:val="both"/>
        <w:rPr>
          <w:rFonts w:ascii="Tahoma" w:hAnsi="Tahoma" w:cs="Tahoma"/>
          <w:sz w:val="22"/>
          <w:szCs w:val="22"/>
          <w:lang w:val="en-ZA"/>
        </w:rPr>
      </w:pPr>
      <w:r w:rsidRPr="00A41A35">
        <w:rPr>
          <w:rFonts w:ascii="Tahoma" w:hAnsi="Tahoma" w:cs="Tahoma"/>
          <w:b/>
          <w:sz w:val="22"/>
          <w:szCs w:val="22"/>
        </w:rPr>
        <w:t>(a)</w:t>
      </w:r>
      <w:r w:rsidRPr="00A41A35">
        <w:rPr>
          <w:rFonts w:ascii="Tahoma" w:hAnsi="Tahoma" w:cs="Tahoma"/>
          <w:b/>
          <w:sz w:val="22"/>
          <w:szCs w:val="22"/>
        </w:rPr>
        <w:tab/>
        <w:t xml:space="preserve"> </w:t>
      </w:r>
      <w:r w:rsidRPr="00A41A35">
        <w:rPr>
          <w:rFonts w:ascii="Tahoma" w:hAnsi="Tahoma" w:cs="Tahoma"/>
          <w:b/>
          <w:sz w:val="22"/>
          <w:szCs w:val="22"/>
          <w:lang w:val="en-ZA"/>
        </w:rPr>
        <w:t xml:space="preserve">Findings of the investigation </w:t>
      </w:r>
    </w:p>
    <w:p w:rsidR="00A41A35" w:rsidRPr="00A41A35" w:rsidRDefault="00A41A35" w:rsidP="00A41A35">
      <w:pPr>
        <w:jc w:val="both"/>
        <w:rPr>
          <w:rFonts w:ascii="Tahoma" w:hAnsi="Tahoma" w:cs="Tahoma"/>
          <w:sz w:val="22"/>
          <w:szCs w:val="22"/>
          <w:lang w:val="en-ZA"/>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In March 2020, Transnet Port Terminals (TPT) in Cape Town had an incident where an external truck driver was</w:t>
      </w:r>
      <w:r>
        <w:rPr>
          <w:rFonts w:ascii="Tahoma" w:hAnsi="Tahoma" w:cs="Tahoma"/>
          <w:sz w:val="22"/>
          <w:szCs w:val="22"/>
        </w:rPr>
        <w:t xml:space="preserve"> </w:t>
      </w:r>
      <w:r w:rsidRPr="00A41A35">
        <w:rPr>
          <w:rFonts w:ascii="Tahoma" w:hAnsi="Tahoma" w:cs="Tahoma"/>
          <w:sz w:val="22"/>
          <w:szCs w:val="22"/>
        </w:rPr>
        <w:t xml:space="preserve">killed when a TPT Rubber Tyred Gantry (RTG) spreader fell, resulting in a container hitting the truck cabin with the driver inside. </w:t>
      </w:r>
    </w:p>
    <w:p w:rsidR="00A41A35" w:rsidRPr="00A41A35" w:rsidRDefault="00A41A35" w:rsidP="00A41A35">
      <w:pPr>
        <w:jc w:val="both"/>
        <w:rPr>
          <w:rFonts w:ascii="Tahoma" w:hAnsi="Tahoma" w:cs="Tahoma"/>
          <w:sz w:val="22"/>
          <w:szCs w:val="22"/>
        </w:rPr>
      </w:pPr>
    </w:p>
    <w:p w:rsidR="00A41A35" w:rsidRPr="00A41A35" w:rsidRDefault="00A41A35" w:rsidP="00A41A35">
      <w:pPr>
        <w:jc w:val="both"/>
        <w:rPr>
          <w:rFonts w:ascii="Tahoma" w:hAnsi="Tahoma" w:cs="Tahoma"/>
          <w:sz w:val="22"/>
          <w:szCs w:val="22"/>
          <w:lang w:val="en-ZA"/>
        </w:rPr>
      </w:pPr>
      <w:r w:rsidRPr="00A41A35">
        <w:rPr>
          <w:rFonts w:ascii="Tahoma" w:hAnsi="Tahoma" w:cs="Tahoma"/>
          <w:sz w:val="22"/>
          <w:szCs w:val="22"/>
          <w:lang w:val="en-ZA"/>
        </w:rPr>
        <w:t xml:space="preserve">A summary of the core findings of the internal investigation undertaken by TPT are set out herein below. </w:t>
      </w:r>
    </w:p>
    <w:p w:rsidR="00A41A35" w:rsidRPr="00A41A35" w:rsidRDefault="00A41A35" w:rsidP="00A41A35">
      <w:pPr>
        <w:jc w:val="both"/>
        <w:rPr>
          <w:rFonts w:ascii="Tahoma" w:hAnsi="Tahoma" w:cs="Tahoma"/>
          <w:sz w:val="22"/>
          <w:szCs w:val="22"/>
          <w:lang w:val="en-ZA"/>
        </w:rPr>
      </w:pPr>
    </w:p>
    <w:p w:rsidR="00A41A35" w:rsidRP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 xml:space="preserve">On the day of the incident, the Operator of the Lifting Equipment (OLE) advised of an unusual sound emanating from the hoist breaks. The artisan attended to the RTG and recorded the sound for further consultation. Upon consulting with a Senior Artisan, and upon receiving advice to stop the machine immediately, the responsible Equipment Coordinator was called to stop the machine. The Equipment Coordinator did not timeously convey the instruction to stop the machine to the OLE operator resulting in operations continuing. </w:t>
      </w:r>
    </w:p>
    <w:p w:rsidR="00A41A35" w:rsidRPr="00A41A35" w:rsidRDefault="00A41A35" w:rsidP="00A41A35">
      <w:pPr>
        <w:jc w:val="both"/>
        <w:rPr>
          <w:rFonts w:ascii="Tahoma" w:hAnsi="Tahoma" w:cs="Tahoma"/>
          <w:sz w:val="22"/>
          <w:szCs w:val="22"/>
          <w:lang w:val="en-ZA"/>
        </w:rPr>
      </w:pPr>
    </w:p>
    <w:p w:rsidR="00A41A35" w:rsidRP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The RTG25 hoist brake shoe was lo</w:t>
      </w:r>
      <w:r w:rsidR="001A1F28">
        <w:rPr>
          <w:rFonts w:ascii="Tahoma" w:hAnsi="Tahoma" w:cs="Tahoma"/>
          <w:sz w:val="22"/>
          <w:szCs w:val="22"/>
          <w:lang w:val="en-ZA"/>
        </w:rPr>
        <w:t>o</w:t>
      </w:r>
      <w:r w:rsidRPr="00A41A35">
        <w:rPr>
          <w:rFonts w:ascii="Tahoma" w:hAnsi="Tahoma" w:cs="Tahoma"/>
          <w:sz w:val="22"/>
          <w:szCs w:val="22"/>
          <w:lang w:val="en-ZA"/>
        </w:rPr>
        <w:t xml:space="preserve">se and eventually dislodged as the OLE operator was positioning the equipment. The spreader lowered by itself resulting in the braking system not responding. This resulted in the spreader falling on the truck cabin positioned under the crane waiting to be loaded. </w:t>
      </w:r>
    </w:p>
    <w:p w:rsidR="00A41A35" w:rsidRPr="00A41A35" w:rsidRDefault="00A41A35" w:rsidP="00A41A35">
      <w:pPr>
        <w:jc w:val="both"/>
        <w:rPr>
          <w:rFonts w:ascii="Tahoma" w:hAnsi="Tahoma" w:cs="Tahoma"/>
          <w:sz w:val="22"/>
          <w:szCs w:val="22"/>
          <w:lang w:val="en-ZA"/>
        </w:rPr>
      </w:pPr>
    </w:p>
    <w:p w:rsidR="00A41A35" w:rsidRP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 xml:space="preserve">The OLE operator panicked and attempted to warn the driver by continuously hooting, however the driver did not hear the warning. </w:t>
      </w:r>
    </w:p>
    <w:p w:rsidR="00A41A35" w:rsidRPr="00A41A35" w:rsidRDefault="00A41A35" w:rsidP="00A41A35">
      <w:pPr>
        <w:jc w:val="both"/>
        <w:rPr>
          <w:rFonts w:ascii="Tahoma" w:hAnsi="Tahoma" w:cs="Tahoma"/>
          <w:sz w:val="22"/>
          <w:szCs w:val="22"/>
          <w:lang w:val="en-ZA"/>
        </w:rPr>
      </w:pPr>
    </w:p>
    <w:p w:rsidR="00A41A35" w:rsidRP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 xml:space="preserve">The findings from the investigation suggest that possibly the hoist brake bolts were not correctly tightened to the right settings by the service provider when </w:t>
      </w:r>
      <w:r w:rsidRPr="00A41A35">
        <w:rPr>
          <w:rFonts w:ascii="Tahoma" w:hAnsi="Tahoma" w:cs="Tahoma"/>
          <w:sz w:val="22"/>
          <w:szCs w:val="22"/>
          <w:lang w:val="en-ZA"/>
        </w:rPr>
        <w:lastRenderedPageBreak/>
        <w:t xml:space="preserve">refurbished in May 2017. As a result, the bolt became lose over time and ultimately dislodged. This is a brake unit with a number of components that is refurbished by the service provider. These refurbished units are maintained as spares and used when required for maintenance purposes. </w:t>
      </w:r>
    </w:p>
    <w:p w:rsidR="00A41A35" w:rsidRPr="00A41A35" w:rsidRDefault="00A41A35" w:rsidP="00A41A35">
      <w:pPr>
        <w:jc w:val="both"/>
        <w:rPr>
          <w:rFonts w:ascii="Tahoma" w:hAnsi="Tahoma" w:cs="Tahoma"/>
          <w:sz w:val="22"/>
          <w:szCs w:val="22"/>
          <w:lang w:val="en-ZA"/>
        </w:rPr>
      </w:pPr>
    </w:p>
    <w:p w:rsidR="00A41A35" w:rsidRP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 xml:space="preserve">The maintenance regime undertaken on the machine at the time did not trigger the need to check the torque settings of the brake pads and ensure that any loose bolts were detected and repaired accordingly. </w:t>
      </w:r>
    </w:p>
    <w:p w:rsidR="00A41A35" w:rsidRPr="00A41A35" w:rsidRDefault="00A41A35" w:rsidP="00A41A35">
      <w:pPr>
        <w:jc w:val="both"/>
        <w:rPr>
          <w:rFonts w:ascii="Tahoma" w:hAnsi="Tahoma" w:cs="Tahoma"/>
          <w:sz w:val="22"/>
          <w:szCs w:val="22"/>
          <w:lang w:val="en-ZA"/>
        </w:rPr>
      </w:pPr>
    </w:p>
    <w:p w:rsidR="00A41A35" w:rsidRDefault="00A41A35" w:rsidP="00A41A35">
      <w:pPr>
        <w:numPr>
          <w:ilvl w:val="0"/>
          <w:numId w:val="42"/>
        </w:numPr>
        <w:jc w:val="both"/>
        <w:rPr>
          <w:rFonts w:ascii="Tahoma" w:hAnsi="Tahoma" w:cs="Tahoma"/>
          <w:sz w:val="22"/>
          <w:szCs w:val="22"/>
          <w:lang w:val="en-ZA"/>
        </w:rPr>
      </w:pPr>
      <w:r w:rsidRPr="00A41A35">
        <w:rPr>
          <w:rFonts w:ascii="Tahoma" w:hAnsi="Tahoma" w:cs="Tahoma"/>
          <w:sz w:val="22"/>
          <w:szCs w:val="22"/>
          <w:lang w:val="en-ZA"/>
        </w:rPr>
        <w:t xml:space="preserve">It is important to note that since the occurrence Transnet has tracked and ensured implementation of the control measures identified in the internal investigation in order to avoid the re-occurrence. </w:t>
      </w:r>
    </w:p>
    <w:p w:rsidR="00A41A35" w:rsidRPr="00A41A35" w:rsidRDefault="00A41A35" w:rsidP="00A41A35">
      <w:pPr>
        <w:jc w:val="both"/>
        <w:rPr>
          <w:rFonts w:ascii="Tahoma" w:hAnsi="Tahoma" w:cs="Tahoma"/>
          <w:sz w:val="22"/>
          <w:szCs w:val="22"/>
          <w:lang w:val="en-ZA"/>
        </w:rPr>
      </w:pPr>
    </w:p>
    <w:p w:rsidR="00A41A35" w:rsidRPr="00A41A35" w:rsidRDefault="00A41A35" w:rsidP="00A41A35">
      <w:pPr>
        <w:jc w:val="both"/>
        <w:rPr>
          <w:rFonts w:ascii="Tahoma" w:hAnsi="Tahoma" w:cs="Tahoma"/>
          <w:b/>
          <w:sz w:val="22"/>
          <w:szCs w:val="22"/>
        </w:rPr>
      </w:pPr>
      <w:r w:rsidRPr="00A41A35">
        <w:rPr>
          <w:rFonts w:ascii="Tahoma" w:hAnsi="Tahoma" w:cs="Tahoma"/>
          <w:b/>
          <w:sz w:val="22"/>
          <w:szCs w:val="22"/>
        </w:rPr>
        <w:t>(b) What was the scope of the investigation?</w:t>
      </w:r>
    </w:p>
    <w:p w:rsidR="00A41A35" w:rsidRPr="00A41A35" w:rsidRDefault="00A41A35" w:rsidP="00A41A35">
      <w:pPr>
        <w:jc w:val="both"/>
        <w:rPr>
          <w:rFonts w:ascii="Tahoma" w:hAnsi="Tahoma" w:cs="Tahoma"/>
          <w:b/>
          <w:sz w:val="22"/>
          <w:szCs w:val="22"/>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The scope of the investigation is outlined in the Transnet Integrated Management System (“TIMS”) Occurrence and Non-conformance Management 013 Procedure.</w:t>
      </w:r>
    </w:p>
    <w:p w:rsidR="00A41A35" w:rsidRPr="00A41A35" w:rsidRDefault="00A41A35" w:rsidP="00A41A35">
      <w:pPr>
        <w:ind w:left="567"/>
        <w:jc w:val="both"/>
        <w:rPr>
          <w:rFonts w:ascii="Tahoma" w:hAnsi="Tahoma" w:cs="Tahoma"/>
          <w:sz w:val="22"/>
          <w:szCs w:val="22"/>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An internal investigation was conducted by Transnet Port Terminals. A Board of Inquiry was not commissioned as the country had just entered COVID-19 Level 5 at the time.</w:t>
      </w:r>
    </w:p>
    <w:p w:rsidR="00A41A35" w:rsidRPr="00A41A35" w:rsidRDefault="00A41A35" w:rsidP="00A41A35">
      <w:pPr>
        <w:ind w:left="567"/>
        <w:jc w:val="both"/>
        <w:rPr>
          <w:rFonts w:ascii="Tahoma" w:hAnsi="Tahoma" w:cs="Tahoma"/>
          <w:sz w:val="22"/>
          <w:szCs w:val="22"/>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 xml:space="preserve">The internal investigation team was required to investigate the fatality to determine the following:  </w:t>
      </w:r>
    </w:p>
    <w:p w:rsidR="00A41A35" w:rsidRDefault="00A41A35" w:rsidP="00A41A35">
      <w:pPr>
        <w:numPr>
          <w:ilvl w:val="0"/>
          <w:numId w:val="40"/>
        </w:numPr>
        <w:ind w:left="851" w:hanging="284"/>
        <w:jc w:val="both"/>
        <w:rPr>
          <w:rFonts w:ascii="Tahoma" w:hAnsi="Tahoma" w:cs="Tahoma"/>
          <w:sz w:val="22"/>
          <w:szCs w:val="22"/>
          <w:lang w:bidi="en-US"/>
        </w:rPr>
      </w:pPr>
      <w:r w:rsidRPr="00A41A35">
        <w:rPr>
          <w:rFonts w:ascii="Tahoma" w:hAnsi="Tahoma" w:cs="Tahoma"/>
          <w:sz w:val="22"/>
          <w:szCs w:val="22"/>
          <w:lang w:bidi="en-US"/>
        </w:rPr>
        <w:t>The root causes/facts/immediate/underlying and contributing causes surrounding and leading up to the occurrence; and</w:t>
      </w:r>
    </w:p>
    <w:p w:rsidR="00A41A35" w:rsidRPr="00A41A35" w:rsidRDefault="00A41A35" w:rsidP="00A41A35">
      <w:pPr>
        <w:ind w:left="851"/>
        <w:jc w:val="both"/>
        <w:rPr>
          <w:rFonts w:ascii="Tahoma" w:hAnsi="Tahoma" w:cs="Tahoma"/>
          <w:sz w:val="22"/>
          <w:szCs w:val="22"/>
          <w:lang w:bidi="en-US"/>
        </w:rPr>
      </w:pPr>
    </w:p>
    <w:p w:rsidR="00A41A35" w:rsidRPr="00A41A35" w:rsidRDefault="00A41A35" w:rsidP="00A41A35">
      <w:pPr>
        <w:numPr>
          <w:ilvl w:val="0"/>
          <w:numId w:val="40"/>
        </w:numPr>
        <w:ind w:left="851" w:hanging="284"/>
        <w:jc w:val="both"/>
        <w:rPr>
          <w:rFonts w:ascii="Tahoma" w:hAnsi="Tahoma" w:cs="Tahoma"/>
          <w:sz w:val="22"/>
          <w:szCs w:val="22"/>
          <w:lang w:bidi="en-US"/>
        </w:rPr>
      </w:pPr>
      <w:r w:rsidRPr="00A41A35">
        <w:rPr>
          <w:rFonts w:ascii="Tahoma" w:hAnsi="Tahoma" w:cs="Tahoma"/>
          <w:sz w:val="22"/>
          <w:szCs w:val="22"/>
          <w:lang w:bidi="en-US"/>
        </w:rPr>
        <w:t xml:space="preserve">Develop robust recommendations to avoid the recurrence of similar occurrences in the future. </w:t>
      </w:r>
    </w:p>
    <w:p w:rsidR="00A41A35" w:rsidRPr="00A41A35" w:rsidRDefault="00A41A35" w:rsidP="00A41A35">
      <w:pPr>
        <w:ind w:left="851"/>
        <w:jc w:val="both"/>
        <w:rPr>
          <w:rFonts w:ascii="Tahoma" w:hAnsi="Tahoma" w:cs="Tahoma"/>
          <w:sz w:val="22"/>
          <w:szCs w:val="22"/>
          <w:lang w:bidi="en-US"/>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Further to establishing the facts surrounding the occurrence, the investigation team also focused on:</w:t>
      </w:r>
    </w:p>
    <w:p w:rsidR="00A41A35" w:rsidRDefault="00A41A35" w:rsidP="00A41A35">
      <w:pPr>
        <w:numPr>
          <w:ilvl w:val="0"/>
          <w:numId w:val="41"/>
        </w:numPr>
        <w:jc w:val="both"/>
        <w:rPr>
          <w:rFonts w:ascii="Tahoma" w:hAnsi="Tahoma" w:cs="Tahoma"/>
          <w:sz w:val="22"/>
          <w:szCs w:val="22"/>
        </w:rPr>
      </w:pPr>
      <w:r w:rsidRPr="00A41A35">
        <w:rPr>
          <w:rFonts w:ascii="Tahoma" w:hAnsi="Tahoma" w:cs="Tahoma"/>
          <w:sz w:val="22"/>
          <w:szCs w:val="22"/>
        </w:rPr>
        <w:t>The activation, execution and management of the emergency processes and relevant directives;</w:t>
      </w:r>
    </w:p>
    <w:p w:rsidR="00A41A35" w:rsidRPr="00A41A35" w:rsidRDefault="00A41A35" w:rsidP="00A41A35">
      <w:pPr>
        <w:ind w:left="927"/>
        <w:jc w:val="both"/>
        <w:rPr>
          <w:rFonts w:ascii="Tahoma" w:hAnsi="Tahoma" w:cs="Tahoma"/>
          <w:sz w:val="22"/>
          <w:szCs w:val="22"/>
        </w:rPr>
      </w:pPr>
    </w:p>
    <w:p w:rsidR="00A41A35" w:rsidRDefault="00A41A35" w:rsidP="00A41A35">
      <w:pPr>
        <w:numPr>
          <w:ilvl w:val="0"/>
          <w:numId w:val="41"/>
        </w:numPr>
        <w:jc w:val="both"/>
        <w:rPr>
          <w:rFonts w:ascii="Tahoma" w:hAnsi="Tahoma" w:cs="Tahoma"/>
          <w:sz w:val="22"/>
          <w:szCs w:val="22"/>
        </w:rPr>
      </w:pPr>
      <w:r w:rsidRPr="00A41A35">
        <w:rPr>
          <w:rFonts w:ascii="Tahoma" w:hAnsi="Tahoma" w:cs="Tahoma"/>
          <w:sz w:val="22"/>
          <w:szCs w:val="22"/>
        </w:rPr>
        <w:t>The effectiveness and execution of safety procedures at the site;</w:t>
      </w:r>
    </w:p>
    <w:p w:rsidR="00A41A35" w:rsidRPr="00A41A35" w:rsidRDefault="00A41A35" w:rsidP="00A41A35">
      <w:pPr>
        <w:jc w:val="both"/>
        <w:rPr>
          <w:rFonts w:ascii="Tahoma" w:hAnsi="Tahoma" w:cs="Tahoma"/>
          <w:sz w:val="22"/>
          <w:szCs w:val="22"/>
        </w:rPr>
      </w:pPr>
    </w:p>
    <w:p w:rsidR="00A41A35" w:rsidRDefault="00A41A35" w:rsidP="00A41A35">
      <w:pPr>
        <w:numPr>
          <w:ilvl w:val="0"/>
          <w:numId w:val="41"/>
        </w:numPr>
        <w:jc w:val="both"/>
        <w:rPr>
          <w:rFonts w:ascii="Tahoma" w:hAnsi="Tahoma" w:cs="Tahoma"/>
          <w:sz w:val="22"/>
          <w:szCs w:val="22"/>
        </w:rPr>
      </w:pPr>
      <w:r w:rsidRPr="00A41A35">
        <w:rPr>
          <w:rFonts w:ascii="Tahoma" w:hAnsi="Tahoma" w:cs="Tahoma"/>
          <w:sz w:val="22"/>
          <w:szCs w:val="22"/>
        </w:rPr>
        <w:t>The identification of the measurement of control – risk assessments and mitigation processes; and</w:t>
      </w:r>
    </w:p>
    <w:p w:rsidR="00A41A35" w:rsidRPr="00A41A35" w:rsidRDefault="00A41A35" w:rsidP="00A41A35">
      <w:pPr>
        <w:jc w:val="both"/>
        <w:rPr>
          <w:rFonts w:ascii="Tahoma" w:hAnsi="Tahoma" w:cs="Tahoma"/>
          <w:sz w:val="22"/>
          <w:szCs w:val="22"/>
        </w:rPr>
      </w:pPr>
    </w:p>
    <w:p w:rsidR="00A41A35" w:rsidRPr="00A41A35" w:rsidRDefault="00A41A35" w:rsidP="00A41A35">
      <w:pPr>
        <w:numPr>
          <w:ilvl w:val="0"/>
          <w:numId w:val="41"/>
        </w:numPr>
        <w:jc w:val="both"/>
        <w:rPr>
          <w:rFonts w:ascii="Tahoma" w:hAnsi="Tahoma" w:cs="Tahoma"/>
          <w:sz w:val="22"/>
          <w:szCs w:val="22"/>
        </w:rPr>
      </w:pPr>
      <w:r w:rsidRPr="00A41A35">
        <w:rPr>
          <w:rFonts w:ascii="Tahoma" w:hAnsi="Tahoma" w:cs="Tahoma"/>
          <w:sz w:val="22"/>
          <w:szCs w:val="22"/>
        </w:rPr>
        <w:t>Adherence to procedures pertaining to giving and obeying lawful instructions.</w:t>
      </w:r>
    </w:p>
    <w:p w:rsidR="00A41A35" w:rsidRPr="00A41A35" w:rsidRDefault="00A41A35" w:rsidP="00A41A35">
      <w:pPr>
        <w:ind w:left="720"/>
        <w:jc w:val="both"/>
        <w:rPr>
          <w:rFonts w:ascii="Tahoma" w:hAnsi="Tahoma" w:cs="Tahoma"/>
          <w:sz w:val="22"/>
          <w:szCs w:val="22"/>
        </w:rPr>
      </w:pPr>
    </w:p>
    <w:p w:rsidR="00A41A35" w:rsidRDefault="00A41A35" w:rsidP="00A41A35">
      <w:pPr>
        <w:jc w:val="both"/>
        <w:rPr>
          <w:rFonts w:ascii="Tahoma" w:hAnsi="Tahoma" w:cs="Tahoma"/>
          <w:sz w:val="22"/>
          <w:szCs w:val="22"/>
        </w:rPr>
      </w:pPr>
      <w:r w:rsidRPr="00A41A35">
        <w:rPr>
          <w:rFonts w:ascii="Tahoma" w:hAnsi="Tahoma" w:cs="Tahoma"/>
          <w:sz w:val="22"/>
          <w:szCs w:val="22"/>
        </w:rPr>
        <w:t>The internal investigation report was based on the evidence collected and included for example, the review of governance documentation, interviewing of key witnesses, and the analysis of evidence provided.</w:t>
      </w:r>
    </w:p>
    <w:p w:rsidR="00A41A35" w:rsidRDefault="00A41A35" w:rsidP="00A41A35">
      <w:pPr>
        <w:jc w:val="both"/>
        <w:rPr>
          <w:rFonts w:ascii="Tahoma" w:hAnsi="Tahoma" w:cs="Tahoma"/>
          <w:sz w:val="22"/>
          <w:szCs w:val="22"/>
        </w:rPr>
      </w:pPr>
    </w:p>
    <w:p w:rsidR="00A41A35" w:rsidRDefault="00A41A35" w:rsidP="00A41A35">
      <w:pPr>
        <w:jc w:val="both"/>
        <w:rPr>
          <w:rFonts w:ascii="Tahoma" w:hAnsi="Tahoma" w:cs="Tahoma"/>
          <w:sz w:val="22"/>
          <w:szCs w:val="22"/>
        </w:rPr>
      </w:pPr>
    </w:p>
    <w:p w:rsidR="00A41A35" w:rsidRDefault="00A41A35" w:rsidP="00A41A35">
      <w:pPr>
        <w:jc w:val="both"/>
        <w:rPr>
          <w:rFonts w:ascii="Tahoma" w:hAnsi="Tahoma" w:cs="Tahoma"/>
          <w:sz w:val="22"/>
          <w:szCs w:val="22"/>
        </w:rPr>
      </w:pPr>
    </w:p>
    <w:p w:rsidR="00A41A35" w:rsidRDefault="00A41A35" w:rsidP="00A41A35">
      <w:pPr>
        <w:jc w:val="both"/>
        <w:rPr>
          <w:rFonts w:ascii="Tahoma" w:hAnsi="Tahoma" w:cs="Tahoma"/>
          <w:sz w:val="22"/>
          <w:szCs w:val="22"/>
        </w:rPr>
      </w:pPr>
    </w:p>
    <w:p w:rsidR="00A41A35" w:rsidRDefault="00A41A35" w:rsidP="00A41A35">
      <w:pPr>
        <w:jc w:val="both"/>
        <w:rPr>
          <w:rFonts w:ascii="Tahoma" w:hAnsi="Tahoma" w:cs="Tahoma"/>
          <w:sz w:val="22"/>
          <w:szCs w:val="22"/>
        </w:rPr>
      </w:pPr>
    </w:p>
    <w:p w:rsidR="00A41A35" w:rsidRDefault="00A41A35" w:rsidP="00A41A35">
      <w:pPr>
        <w:jc w:val="both"/>
        <w:rPr>
          <w:rFonts w:ascii="Tahoma" w:hAnsi="Tahoma" w:cs="Tahoma"/>
          <w:sz w:val="22"/>
          <w:szCs w:val="22"/>
        </w:rPr>
      </w:pPr>
    </w:p>
    <w:p w:rsidR="00A41A35" w:rsidRPr="00A41A35" w:rsidRDefault="00A41A35" w:rsidP="00A41A35">
      <w:pPr>
        <w:jc w:val="both"/>
        <w:rPr>
          <w:rFonts w:ascii="Tahoma" w:hAnsi="Tahoma" w:cs="Tahoma"/>
          <w:sz w:val="22"/>
          <w:szCs w:val="22"/>
        </w:rPr>
      </w:pPr>
    </w:p>
    <w:p w:rsidR="00A41A35" w:rsidRPr="00A41A35" w:rsidRDefault="00A41A35" w:rsidP="00A41A35">
      <w:pPr>
        <w:ind w:left="720"/>
        <w:jc w:val="both"/>
        <w:rPr>
          <w:rFonts w:ascii="Tahoma" w:hAnsi="Tahoma" w:cs="Tahoma"/>
          <w:sz w:val="22"/>
          <w:szCs w:val="22"/>
        </w:rPr>
      </w:pPr>
    </w:p>
    <w:p w:rsidR="00A41A35" w:rsidRPr="00A41A35" w:rsidRDefault="00A41A35" w:rsidP="00A41A35">
      <w:pPr>
        <w:jc w:val="both"/>
        <w:rPr>
          <w:rFonts w:ascii="Tahoma" w:hAnsi="Tahoma" w:cs="Tahoma"/>
          <w:sz w:val="22"/>
          <w:szCs w:val="22"/>
        </w:rPr>
      </w:pPr>
      <w:r w:rsidRPr="00A41A35">
        <w:rPr>
          <w:rFonts w:ascii="Tahoma" w:hAnsi="Tahoma" w:cs="Tahoma"/>
          <w:sz w:val="22"/>
          <w:szCs w:val="22"/>
        </w:rPr>
        <w:t>The investigation team was requested to formulate their recommendations in such a way that:</w:t>
      </w:r>
    </w:p>
    <w:p w:rsidR="00A41A35" w:rsidRDefault="00A41A35" w:rsidP="00A41A35">
      <w:pPr>
        <w:numPr>
          <w:ilvl w:val="0"/>
          <w:numId w:val="40"/>
        </w:numPr>
        <w:ind w:left="851" w:hanging="284"/>
        <w:jc w:val="both"/>
        <w:rPr>
          <w:rFonts w:ascii="Tahoma" w:hAnsi="Tahoma" w:cs="Tahoma"/>
          <w:sz w:val="22"/>
          <w:szCs w:val="22"/>
          <w:lang w:bidi="en-US"/>
        </w:rPr>
      </w:pPr>
      <w:r w:rsidRPr="00A41A35">
        <w:rPr>
          <w:rFonts w:ascii="Tahoma" w:hAnsi="Tahoma" w:cs="Tahoma"/>
          <w:sz w:val="22"/>
          <w:szCs w:val="22"/>
          <w:lang w:bidi="en-US"/>
        </w:rPr>
        <w:t>The recommendations are clear, specific and unambiguous as to what is expected by whom;</w:t>
      </w:r>
    </w:p>
    <w:p w:rsidR="00A41A35" w:rsidRPr="00A41A35" w:rsidRDefault="00A41A35" w:rsidP="00A41A35">
      <w:pPr>
        <w:ind w:left="851"/>
        <w:jc w:val="both"/>
        <w:rPr>
          <w:rFonts w:ascii="Tahoma" w:hAnsi="Tahoma" w:cs="Tahoma"/>
          <w:sz w:val="22"/>
          <w:szCs w:val="22"/>
          <w:lang w:bidi="en-US"/>
        </w:rPr>
      </w:pPr>
    </w:p>
    <w:p w:rsidR="00A41A35" w:rsidRDefault="00A41A35" w:rsidP="00A41A35">
      <w:pPr>
        <w:numPr>
          <w:ilvl w:val="0"/>
          <w:numId w:val="40"/>
        </w:numPr>
        <w:ind w:left="851" w:hanging="284"/>
        <w:jc w:val="both"/>
        <w:rPr>
          <w:rFonts w:ascii="Tahoma" w:hAnsi="Tahoma" w:cs="Tahoma"/>
          <w:sz w:val="22"/>
          <w:szCs w:val="22"/>
          <w:lang w:bidi="en-US"/>
        </w:rPr>
      </w:pPr>
      <w:r w:rsidRPr="00A41A35">
        <w:rPr>
          <w:rFonts w:ascii="Tahoma" w:hAnsi="Tahoma" w:cs="Tahoma"/>
          <w:sz w:val="22"/>
          <w:szCs w:val="22"/>
          <w:lang w:bidi="en-US"/>
        </w:rPr>
        <w:t xml:space="preserve">The recommendations are measurable, practicable and attainable; and </w:t>
      </w:r>
    </w:p>
    <w:p w:rsidR="00A41A35" w:rsidRPr="00A41A35" w:rsidRDefault="00A41A35" w:rsidP="00A41A35">
      <w:pPr>
        <w:jc w:val="both"/>
        <w:rPr>
          <w:rFonts w:ascii="Tahoma" w:hAnsi="Tahoma" w:cs="Tahoma"/>
          <w:sz w:val="22"/>
          <w:szCs w:val="22"/>
          <w:lang w:bidi="en-US"/>
        </w:rPr>
      </w:pPr>
    </w:p>
    <w:p w:rsidR="00A41A35" w:rsidRPr="00A41A35" w:rsidRDefault="00A41A35" w:rsidP="00A41A35">
      <w:pPr>
        <w:numPr>
          <w:ilvl w:val="0"/>
          <w:numId w:val="40"/>
        </w:numPr>
        <w:ind w:left="851" w:hanging="284"/>
        <w:jc w:val="both"/>
        <w:rPr>
          <w:rFonts w:ascii="Tahoma" w:hAnsi="Tahoma" w:cs="Tahoma"/>
          <w:sz w:val="22"/>
          <w:szCs w:val="22"/>
          <w:lang w:bidi="en-US"/>
        </w:rPr>
      </w:pPr>
      <w:r w:rsidRPr="00A41A35">
        <w:rPr>
          <w:rFonts w:ascii="Tahoma" w:hAnsi="Tahoma" w:cs="Tahoma"/>
          <w:sz w:val="22"/>
          <w:szCs w:val="22"/>
          <w:lang w:bidi="en-US"/>
        </w:rPr>
        <w:t>The recommendations are results orientated and coupled to specific timeframes.</w:t>
      </w:r>
    </w:p>
    <w:p w:rsidR="00A41A35" w:rsidRPr="00A41A35" w:rsidRDefault="00A41A35" w:rsidP="00A41A35">
      <w:pPr>
        <w:ind w:left="851"/>
        <w:jc w:val="both"/>
        <w:rPr>
          <w:rFonts w:ascii="Tahoma" w:hAnsi="Tahoma" w:cs="Tahoma"/>
          <w:sz w:val="22"/>
          <w:szCs w:val="22"/>
          <w:lang w:bidi="en-US"/>
        </w:rPr>
      </w:pPr>
    </w:p>
    <w:p w:rsidR="00A41A35" w:rsidRPr="00A41A35" w:rsidRDefault="00A41A35" w:rsidP="00A41A35">
      <w:pPr>
        <w:jc w:val="both"/>
        <w:rPr>
          <w:rFonts w:ascii="Tahoma" w:hAnsi="Tahoma" w:cs="Tahoma"/>
          <w:bCs/>
          <w:sz w:val="22"/>
          <w:szCs w:val="22"/>
        </w:rPr>
      </w:pPr>
    </w:p>
    <w:p w:rsidR="00277F2F" w:rsidRPr="001908CC" w:rsidRDefault="001908CC" w:rsidP="001908CC">
      <w:pPr>
        <w:autoSpaceDE w:val="0"/>
        <w:autoSpaceDN w:val="0"/>
        <w:spacing w:after="155" w:line="276" w:lineRule="auto"/>
        <w:ind w:left="720"/>
        <w:jc w:val="both"/>
        <w:rPr>
          <w:rFonts w:ascii="Arial" w:eastAsia="Calibri" w:hAnsi="Arial" w:cs="Arial"/>
          <w:color w:val="000000"/>
          <w:sz w:val="22"/>
          <w:szCs w:val="22"/>
        </w:rPr>
      </w:pPr>
      <w:r w:rsidRPr="001908CC">
        <w:rPr>
          <w:rFonts w:ascii="Arial" w:eastAsia="Calibri" w:hAnsi="Arial" w:cs="Arial"/>
          <w:color w:val="000000"/>
          <w:sz w:val="22"/>
          <w:szCs w:val="22"/>
        </w:rPr>
        <w:t>.</w:t>
      </w:r>
    </w:p>
    <w:p w:rsidR="001E5099" w:rsidRPr="00C51A9C" w:rsidRDefault="001E5099" w:rsidP="001E5099">
      <w:pPr>
        <w:spacing w:line="276" w:lineRule="auto"/>
        <w:jc w:val="both"/>
        <w:outlineLvl w:val="0"/>
        <w:rPr>
          <w:rFonts w:ascii="Tahoma" w:hAnsi="Tahoma" w:cs="Tahoma"/>
          <w:b/>
          <w:sz w:val="22"/>
          <w:szCs w:val="22"/>
          <w:lang w:val="en-ZA"/>
        </w:rPr>
      </w:pPr>
    </w:p>
    <w:sectPr w:rsidR="001E5099" w:rsidRPr="00C51A9C">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8D" w:rsidRDefault="001C178D" w:rsidP="002F7B6C">
      <w:r>
        <w:separator/>
      </w:r>
    </w:p>
  </w:endnote>
  <w:endnote w:type="continuationSeparator" w:id="0">
    <w:p w:rsidR="001C178D" w:rsidRDefault="001C178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2503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8D" w:rsidRDefault="001C178D" w:rsidP="002F7B6C">
      <w:r>
        <w:separator/>
      </w:r>
    </w:p>
  </w:footnote>
  <w:footnote w:type="continuationSeparator" w:id="0">
    <w:p w:rsidR="001C178D" w:rsidRDefault="001C178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050B90">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28469F3"/>
    <w:multiLevelType w:val="hybridMultilevel"/>
    <w:tmpl w:val="2F649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1">
    <w:nsid w:val="2D4850F2"/>
    <w:multiLevelType w:val="multilevel"/>
    <w:tmpl w:val="1C09001D"/>
    <w:numStyleLink w:val="Style1"/>
  </w:abstractNum>
  <w:abstractNum w:abstractNumId="1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5">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2E724BA"/>
    <w:multiLevelType w:val="hybridMultilevel"/>
    <w:tmpl w:val="8336404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5">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8">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790647"/>
    <w:multiLevelType w:val="hybridMultilevel"/>
    <w:tmpl w:val="48A8AE0E"/>
    <w:lvl w:ilvl="0" w:tplc="F4C86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D37CB5"/>
    <w:multiLevelType w:val="hybridMultilevel"/>
    <w:tmpl w:val="8C529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4">
    <w:nsid w:val="698F7028"/>
    <w:multiLevelType w:val="hybridMultilevel"/>
    <w:tmpl w:val="E0BAC52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5">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6">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7">
    <w:nsid w:val="78581A80"/>
    <w:multiLevelType w:val="hybridMultilevel"/>
    <w:tmpl w:val="A738863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8">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0">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41">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5"/>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13"/>
  </w:num>
  <w:num w:numId="10">
    <w:abstractNumId w:val="17"/>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1"/>
  </w:num>
  <w:num w:numId="16">
    <w:abstractNumId w:val="9"/>
  </w:num>
  <w:num w:numId="17">
    <w:abstractNumId w:val="14"/>
  </w:num>
  <w:num w:numId="18">
    <w:abstractNumId w:val="40"/>
  </w:num>
  <w:num w:numId="19">
    <w:abstractNumId w:val="27"/>
  </w:num>
  <w:num w:numId="20">
    <w:abstractNumId w:val="10"/>
  </w:num>
  <w:num w:numId="21">
    <w:abstractNumId w:val="3"/>
  </w:num>
  <w:num w:numId="22">
    <w:abstractNumId w:val="35"/>
  </w:num>
  <w:num w:numId="23">
    <w:abstractNumId w:val="32"/>
  </w:num>
  <w:num w:numId="24">
    <w:abstractNumId w:val="41"/>
  </w:num>
  <w:num w:numId="25">
    <w:abstractNumId w:val="0"/>
  </w:num>
  <w:num w:numId="26">
    <w:abstractNumId w:val="26"/>
  </w:num>
  <w:num w:numId="27">
    <w:abstractNumId w:val="11"/>
  </w:num>
  <w:num w:numId="28">
    <w:abstractNumId w:val="38"/>
  </w:num>
  <w:num w:numId="29">
    <w:abstractNumId w:val="4"/>
  </w:num>
  <w:num w:numId="30">
    <w:abstractNumId w:val="7"/>
  </w:num>
  <w:num w:numId="31">
    <w:abstractNumId w:val="3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0"/>
  </w:num>
  <w:num w:numId="39">
    <w:abstractNumId w:val="8"/>
  </w:num>
  <w:num w:numId="40">
    <w:abstractNumId w:val="34"/>
  </w:num>
  <w:num w:numId="41">
    <w:abstractNumId w:val="37"/>
  </w:num>
  <w:num w:numId="42">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5031"/>
    <w:rsid w:val="00026896"/>
    <w:rsid w:val="00026961"/>
    <w:rsid w:val="00037BA8"/>
    <w:rsid w:val="00050B90"/>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63CBA"/>
    <w:rsid w:val="001740EB"/>
    <w:rsid w:val="001768FA"/>
    <w:rsid w:val="00180887"/>
    <w:rsid w:val="00181A85"/>
    <w:rsid w:val="001824E2"/>
    <w:rsid w:val="001835A6"/>
    <w:rsid w:val="00187731"/>
    <w:rsid w:val="001908CC"/>
    <w:rsid w:val="001A15FB"/>
    <w:rsid w:val="001A1F28"/>
    <w:rsid w:val="001A2020"/>
    <w:rsid w:val="001A63AA"/>
    <w:rsid w:val="001B5577"/>
    <w:rsid w:val="001B58A0"/>
    <w:rsid w:val="001C178D"/>
    <w:rsid w:val="001C5D73"/>
    <w:rsid w:val="001D6636"/>
    <w:rsid w:val="001D6AD9"/>
    <w:rsid w:val="001E36FF"/>
    <w:rsid w:val="001E4674"/>
    <w:rsid w:val="001E5099"/>
    <w:rsid w:val="001F68BA"/>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3F6A00"/>
    <w:rsid w:val="004140E1"/>
    <w:rsid w:val="00421E67"/>
    <w:rsid w:val="004278AA"/>
    <w:rsid w:val="00470635"/>
    <w:rsid w:val="00471395"/>
    <w:rsid w:val="00480FF3"/>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41D5"/>
    <w:rsid w:val="008971B8"/>
    <w:rsid w:val="008A124E"/>
    <w:rsid w:val="008A25CE"/>
    <w:rsid w:val="008E0C4E"/>
    <w:rsid w:val="008E17D4"/>
    <w:rsid w:val="008F31BE"/>
    <w:rsid w:val="008F4E54"/>
    <w:rsid w:val="008F620E"/>
    <w:rsid w:val="008F7C84"/>
    <w:rsid w:val="00900509"/>
    <w:rsid w:val="009101EB"/>
    <w:rsid w:val="009313F9"/>
    <w:rsid w:val="00933A9C"/>
    <w:rsid w:val="00935793"/>
    <w:rsid w:val="0095093B"/>
    <w:rsid w:val="00956CC7"/>
    <w:rsid w:val="0097033F"/>
    <w:rsid w:val="00971EA8"/>
    <w:rsid w:val="00983134"/>
    <w:rsid w:val="00983745"/>
    <w:rsid w:val="009932FB"/>
    <w:rsid w:val="009B001C"/>
    <w:rsid w:val="009B6012"/>
    <w:rsid w:val="009B7F8A"/>
    <w:rsid w:val="009D0942"/>
    <w:rsid w:val="009D3ED9"/>
    <w:rsid w:val="009E4929"/>
    <w:rsid w:val="009F5322"/>
    <w:rsid w:val="009F6CDC"/>
    <w:rsid w:val="00A10673"/>
    <w:rsid w:val="00A11F37"/>
    <w:rsid w:val="00A13546"/>
    <w:rsid w:val="00A1552C"/>
    <w:rsid w:val="00A1773E"/>
    <w:rsid w:val="00A22CA5"/>
    <w:rsid w:val="00A339F2"/>
    <w:rsid w:val="00A33EC8"/>
    <w:rsid w:val="00A41A35"/>
    <w:rsid w:val="00A46FB4"/>
    <w:rsid w:val="00A53C41"/>
    <w:rsid w:val="00A61DC4"/>
    <w:rsid w:val="00A636BD"/>
    <w:rsid w:val="00A63EEE"/>
    <w:rsid w:val="00A675CD"/>
    <w:rsid w:val="00A71193"/>
    <w:rsid w:val="00A71C94"/>
    <w:rsid w:val="00A82983"/>
    <w:rsid w:val="00A940D5"/>
    <w:rsid w:val="00A96A47"/>
    <w:rsid w:val="00AA2FC2"/>
    <w:rsid w:val="00AA63B7"/>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07DBB"/>
    <w:rsid w:val="00C163FA"/>
    <w:rsid w:val="00C33287"/>
    <w:rsid w:val="00C33AC7"/>
    <w:rsid w:val="00C35B67"/>
    <w:rsid w:val="00C35C85"/>
    <w:rsid w:val="00C36C5A"/>
    <w:rsid w:val="00C37237"/>
    <w:rsid w:val="00C37C01"/>
    <w:rsid w:val="00C51A9C"/>
    <w:rsid w:val="00C54C5A"/>
    <w:rsid w:val="00C6554C"/>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E5833"/>
    <w:rsid w:val="00DF0B46"/>
    <w:rsid w:val="00DF5BDD"/>
    <w:rsid w:val="00DF5F61"/>
    <w:rsid w:val="00DF7D97"/>
    <w:rsid w:val="00E02586"/>
    <w:rsid w:val="00E0566B"/>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A71CF"/>
    <w:rsid w:val="00ED2C97"/>
    <w:rsid w:val="00ED3319"/>
    <w:rsid w:val="00ED5E86"/>
    <w:rsid w:val="00EE0EF4"/>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69C9-04A2-40DD-9AB0-52AEDE45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2021-06-08T13:56:00Z</cp:lastPrinted>
  <dcterms:created xsi:type="dcterms:W3CDTF">2021-08-02T11:59:00Z</dcterms:created>
  <dcterms:modified xsi:type="dcterms:W3CDTF">2021-08-02T11:59:00Z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000000009336D1C12D4D0046878667334586BC40070063DF6E4B393449499EEA02FD7183CFED00000000010C000063DF6E4B393449499EEA02FD7183CFED00037A18DBE70000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