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0855CE">
        <w:rPr>
          <w:rFonts w:ascii="Arial Narrow" w:hAnsi="Arial Narrow" w:cs="Tunga"/>
          <w:b/>
          <w:sz w:val="24"/>
          <w:szCs w:val="24"/>
          <w:lang w:val="fr-FR"/>
        </w:rPr>
        <w:t>131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FC008E"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Prof C T </w:t>
      </w:r>
      <w:proofErr w:type="spellStart"/>
      <w:r w:rsidR="00FC008E"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>Msimang</w:t>
      </w:r>
      <w:proofErr w:type="spellEnd"/>
      <w:r w:rsidR="00FC008E"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 (IFP)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13583D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s </w:t>
      </w:r>
      <w:proofErr w:type="spellStart"/>
      <w:r w:rsidR="0013583D">
        <w:rPr>
          <w:rFonts w:ascii="Arial Narrow" w:eastAsia="Times New Roman" w:hAnsi="Arial Narrow" w:cs="Tunga"/>
          <w:b/>
          <w:sz w:val="24"/>
          <w:szCs w:val="24"/>
          <w:lang w:val="en-ZA"/>
        </w:rPr>
        <w:t>Ntokozo</w:t>
      </w:r>
      <w:proofErr w:type="spellEnd"/>
      <w:r w:rsidR="0013583D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13583D">
        <w:rPr>
          <w:rFonts w:ascii="Arial Narrow" w:eastAsia="Times New Roman" w:hAnsi="Arial Narrow" w:cs="Tunga"/>
          <w:b/>
          <w:sz w:val="24"/>
          <w:szCs w:val="24"/>
          <w:lang w:val="en-ZA"/>
        </w:rPr>
        <w:t>Ngcwabe</w:t>
      </w:r>
      <w:proofErr w:type="spellEnd"/>
    </w:p>
    <w:p w:rsidR="00D44900" w:rsidRPr="00D44900" w:rsidRDefault="00EE2878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Deputy Director-General: </w:t>
      </w:r>
      <w:r w:rsidR="0013583D">
        <w:rPr>
          <w:rFonts w:ascii="Arial Narrow" w:eastAsia="Times New Roman" w:hAnsi="Arial Narrow" w:cs="Tunga"/>
          <w:b/>
          <w:sz w:val="24"/>
          <w:szCs w:val="24"/>
          <w:lang w:val="en-ZA"/>
        </w:rPr>
        <w:t>Mining, Minerals and Energy Policy Development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577D9" w:rsidRPr="001577D9" w:rsidRDefault="001577D9" w:rsidP="001577D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131. </w:t>
      </w:r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ab/>
      </w:r>
      <w:bookmarkStart w:id="2" w:name="_Hlk127188922"/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Prof C T </w:t>
      </w:r>
      <w:proofErr w:type="spellStart"/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>Msimang</w:t>
      </w:r>
      <w:proofErr w:type="spellEnd"/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 (IFP)</w:t>
      </w:r>
      <w:bookmarkEnd w:id="2"/>
      <w:r w:rsidRPr="001577D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 to ask the Minister of Mineral Resources and Energy: </w:t>
      </w:r>
    </w:p>
    <w:p w:rsidR="001577D9" w:rsidRPr="001577D9" w:rsidRDefault="001577D9" w:rsidP="001577D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</w:p>
    <w:p w:rsidR="001577D9" w:rsidRPr="001577D9" w:rsidRDefault="001577D9" w:rsidP="001577D9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577D9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Whether, in view of the fact that a draft Integrated Energy Plan has been in the works since 2016, he will furnish Prof C T </w:t>
      </w:r>
      <w:proofErr w:type="spellStart"/>
      <w:r w:rsidRPr="001577D9">
        <w:rPr>
          <w:rFonts w:ascii="Arial Narrow" w:eastAsia="Calibri" w:hAnsi="Arial Narrow" w:cs="Times New Roman"/>
          <w:sz w:val="24"/>
          <w:szCs w:val="24"/>
          <w:lang w:val="en-ZA"/>
        </w:rPr>
        <w:t>Msimang</w:t>
      </w:r>
      <w:proofErr w:type="spellEnd"/>
      <w:r w:rsidRPr="001577D9">
        <w:rPr>
          <w:rFonts w:ascii="Arial Narrow" w:eastAsia="Calibri" w:hAnsi="Arial Narrow" w:cs="Times New Roman"/>
          <w:sz w:val="24"/>
          <w:szCs w:val="24"/>
          <w:lang w:val="en-ZA"/>
        </w:rPr>
        <w:t xml:space="preserve"> with the reasons for the delay in implementing section 6 of the National Energy Act, Act 34 of 2008; if not, why not; if so, what are the relevant details? </w:t>
      </w:r>
      <w:r w:rsidRPr="001577D9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NW135E</w:t>
      </w:r>
    </w:p>
    <w:p w:rsidR="00221977" w:rsidRPr="00B52694" w:rsidRDefault="00221977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24A75" w:rsidRPr="00460438" w:rsidRDefault="00824A7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highlight w:val="yellow"/>
          <w:lang w:val="en-ZA"/>
        </w:rPr>
      </w:pPr>
    </w:p>
    <w:p w:rsidR="00E804A9" w:rsidRPr="00460438" w:rsidRDefault="00E804A9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 w:rsidRPr="00CB7BCB">
        <w:rPr>
          <w:rFonts w:ascii="Arial Narrow" w:hAnsi="Arial Narrow"/>
          <w:bCs/>
          <w:sz w:val="24"/>
          <w:szCs w:val="24"/>
          <w:lang w:val="en-ZA"/>
        </w:rPr>
        <w:t xml:space="preserve">The </w:t>
      </w:r>
      <w:r w:rsidR="00E751A2">
        <w:rPr>
          <w:rFonts w:ascii="Arial Narrow" w:hAnsi="Arial Narrow"/>
          <w:bCs/>
          <w:sz w:val="24"/>
          <w:szCs w:val="24"/>
          <w:lang w:val="en-ZA"/>
        </w:rPr>
        <w:t xml:space="preserve">Integrated Energy Plan (IEP) must reflect sector plans </w:t>
      </w:r>
      <w:proofErr w:type="spellStart"/>
      <w:r w:rsidR="00E751A2">
        <w:rPr>
          <w:rFonts w:ascii="Arial Narrow" w:hAnsi="Arial Narrow"/>
          <w:bCs/>
          <w:sz w:val="24"/>
          <w:szCs w:val="24"/>
          <w:lang w:val="en-ZA"/>
        </w:rPr>
        <w:t>i.e</w:t>
      </w:r>
      <w:proofErr w:type="spellEnd"/>
      <w:r w:rsidR="00E751A2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 w:rsidR="00E751A2" w:rsidRPr="00CB7BCB">
        <w:rPr>
          <w:rFonts w:ascii="Arial Narrow" w:hAnsi="Arial Narrow"/>
          <w:bCs/>
          <w:sz w:val="24"/>
          <w:szCs w:val="24"/>
          <w:lang w:val="en-ZA"/>
        </w:rPr>
        <w:t>Electricity Master Plan (</w:t>
      </w:r>
      <w:r w:rsidR="00E751A2">
        <w:rPr>
          <w:rFonts w:ascii="Arial Narrow" w:hAnsi="Arial Narrow"/>
          <w:bCs/>
          <w:sz w:val="24"/>
          <w:szCs w:val="24"/>
          <w:lang w:val="en-ZA"/>
        </w:rPr>
        <w:t>EM</w:t>
      </w:r>
      <w:r w:rsidR="00E751A2" w:rsidRPr="00CB7BCB">
        <w:rPr>
          <w:rFonts w:ascii="Arial Narrow" w:hAnsi="Arial Narrow"/>
          <w:bCs/>
          <w:sz w:val="24"/>
          <w:szCs w:val="24"/>
          <w:lang w:val="en-ZA"/>
        </w:rPr>
        <w:t>P</w:t>
      </w:r>
      <w:r w:rsidR="00E751A2">
        <w:rPr>
          <w:rFonts w:ascii="Arial Narrow" w:hAnsi="Arial Narrow"/>
          <w:bCs/>
          <w:sz w:val="24"/>
          <w:szCs w:val="24"/>
          <w:lang w:val="en-ZA"/>
        </w:rPr>
        <w:t>),</w:t>
      </w:r>
      <w:r w:rsidR="00E751A2" w:rsidRPr="00CB7BCB">
        <w:rPr>
          <w:rFonts w:ascii="Arial Narrow" w:hAnsi="Arial Narrow"/>
          <w:bCs/>
          <w:sz w:val="24"/>
          <w:szCs w:val="24"/>
          <w:lang w:val="en-ZA"/>
        </w:rPr>
        <w:t xml:space="preserve"> Gas Master Plan (GMP) and Liquid Fuels Master Plan (LFMP).</w:t>
      </w:r>
      <w:r w:rsidR="00E751A2">
        <w:rPr>
          <w:rFonts w:ascii="Arial Narrow" w:hAnsi="Arial Narrow"/>
          <w:bCs/>
          <w:sz w:val="24"/>
          <w:szCs w:val="24"/>
          <w:lang w:val="en-ZA"/>
        </w:rPr>
        <w:t xml:space="preserve"> For this reason, sector plans are currently being developed and will inform the IEP. </w:t>
      </w:r>
      <w:r w:rsidR="00A75209" w:rsidRPr="00CB7BCB">
        <w:rPr>
          <w:rFonts w:ascii="Arial Narrow" w:hAnsi="Arial Narrow"/>
          <w:bCs/>
          <w:sz w:val="24"/>
          <w:szCs w:val="24"/>
          <w:lang w:val="en-ZA"/>
        </w:rPr>
        <w:t xml:space="preserve">Once sector plans are 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>complete,</w:t>
      </w:r>
      <w:r w:rsidR="00AA7B06" w:rsidRPr="00CB7BCB">
        <w:rPr>
          <w:rFonts w:ascii="Arial Narrow" w:hAnsi="Arial Narrow"/>
          <w:bCs/>
          <w:sz w:val="24"/>
          <w:szCs w:val="24"/>
          <w:lang w:val="en-ZA"/>
        </w:rPr>
        <w:t xml:space="preserve"> work to bring 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 xml:space="preserve">section 6 of the Act into operation </w:t>
      </w:r>
      <w:r w:rsidR="00CB7BCB">
        <w:rPr>
          <w:rFonts w:ascii="Arial Narrow" w:hAnsi="Arial Narrow"/>
          <w:bCs/>
          <w:sz w:val="24"/>
          <w:szCs w:val="24"/>
          <w:lang w:val="en-ZA"/>
        </w:rPr>
        <w:t xml:space="preserve">will commence </w:t>
      </w:r>
      <w:r w:rsidR="007B396E">
        <w:rPr>
          <w:rFonts w:ascii="Arial Narrow" w:hAnsi="Arial Narrow"/>
          <w:bCs/>
          <w:sz w:val="24"/>
          <w:szCs w:val="24"/>
          <w:lang w:val="en-ZA"/>
        </w:rPr>
        <w:t xml:space="preserve">with 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>develop</w:t>
      </w:r>
      <w:r w:rsidR="007B396E">
        <w:rPr>
          <w:rFonts w:ascii="Arial Narrow" w:hAnsi="Arial Narrow"/>
          <w:bCs/>
          <w:sz w:val="24"/>
          <w:szCs w:val="24"/>
          <w:lang w:val="en-ZA"/>
        </w:rPr>
        <w:t>ing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 w:rsidR="007B396E">
        <w:rPr>
          <w:rFonts w:ascii="Arial Narrow" w:hAnsi="Arial Narrow"/>
          <w:bCs/>
          <w:sz w:val="24"/>
          <w:szCs w:val="24"/>
          <w:lang w:val="en-ZA"/>
        </w:rPr>
        <w:t>the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 xml:space="preserve"> I</w:t>
      </w:r>
      <w:r w:rsidR="00CB7BCB">
        <w:rPr>
          <w:rFonts w:ascii="Arial Narrow" w:hAnsi="Arial Narrow"/>
          <w:bCs/>
          <w:sz w:val="24"/>
          <w:szCs w:val="24"/>
          <w:lang w:val="en-ZA"/>
        </w:rPr>
        <w:t xml:space="preserve">ntegrated 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>E</w:t>
      </w:r>
      <w:r w:rsidR="00CB7BCB">
        <w:rPr>
          <w:rFonts w:ascii="Arial Narrow" w:hAnsi="Arial Narrow"/>
          <w:bCs/>
          <w:sz w:val="24"/>
          <w:szCs w:val="24"/>
          <w:lang w:val="en-ZA"/>
        </w:rPr>
        <w:t xml:space="preserve">nergy 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>P</w:t>
      </w:r>
      <w:r w:rsidR="00CB7BCB">
        <w:rPr>
          <w:rFonts w:ascii="Arial Narrow" w:hAnsi="Arial Narrow"/>
          <w:bCs/>
          <w:sz w:val="24"/>
          <w:szCs w:val="24"/>
          <w:lang w:val="en-ZA"/>
        </w:rPr>
        <w:t>lan</w:t>
      </w:r>
      <w:r w:rsidR="00460438" w:rsidRPr="00CB7BCB">
        <w:rPr>
          <w:rFonts w:ascii="Arial Narrow" w:hAnsi="Arial Narrow"/>
          <w:bCs/>
          <w:sz w:val="24"/>
          <w:szCs w:val="24"/>
          <w:lang w:val="en-ZA"/>
        </w:rPr>
        <w:t>.</w:t>
      </w:r>
    </w:p>
    <w:sectPr w:rsidR="00E804A9" w:rsidRPr="0046043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44" w:rsidRDefault="00030A44" w:rsidP="00CB32D0">
      <w:pPr>
        <w:spacing w:after="0" w:line="240" w:lineRule="auto"/>
      </w:pPr>
      <w:r>
        <w:separator/>
      </w:r>
    </w:p>
  </w:endnote>
  <w:endnote w:type="continuationSeparator" w:id="0">
    <w:p w:rsidR="00030A44" w:rsidRDefault="00030A44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44" w:rsidRDefault="00030A44" w:rsidP="00CB32D0">
      <w:pPr>
        <w:spacing w:after="0" w:line="240" w:lineRule="auto"/>
      </w:pPr>
      <w:r>
        <w:separator/>
      </w:r>
    </w:p>
  </w:footnote>
  <w:footnote w:type="continuationSeparator" w:id="0">
    <w:p w:rsidR="00030A44" w:rsidRDefault="00030A44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0A44"/>
    <w:rsid w:val="00031A8F"/>
    <w:rsid w:val="00034417"/>
    <w:rsid w:val="000432D2"/>
    <w:rsid w:val="000855CE"/>
    <w:rsid w:val="00095A33"/>
    <w:rsid w:val="000E3DF5"/>
    <w:rsid w:val="000E4AEB"/>
    <w:rsid w:val="0011628B"/>
    <w:rsid w:val="00124341"/>
    <w:rsid w:val="0013583D"/>
    <w:rsid w:val="00136BFF"/>
    <w:rsid w:val="00141D4A"/>
    <w:rsid w:val="001577D9"/>
    <w:rsid w:val="00160946"/>
    <w:rsid w:val="00181DFA"/>
    <w:rsid w:val="00185CAE"/>
    <w:rsid w:val="00187759"/>
    <w:rsid w:val="00197CC9"/>
    <w:rsid w:val="001A15C0"/>
    <w:rsid w:val="001A57DF"/>
    <w:rsid w:val="001A6B56"/>
    <w:rsid w:val="001E21CE"/>
    <w:rsid w:val="00203520"/>
    <w:rsid w:val="002204A5"/>
    <w:rsid w:val="00221977"/>
    <w:rsid w:val="00231011"/>
    <w:rsid w:val="00250D05"/>
    <w:rsid w:val="00266DB3"/>
    <w:rsid w:val="00293CAC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42425"/>
    <w:rsid w:val="00460438"/>
    <w:rsid w:val="004B6B3B"/>
    <w:rsid w:val="004C1BED"/>
    <w:rsid w:val="004C51D7"/>
    <w:rsid w:val="004C621C"/>
    <w:rsid w:val="004F6BD6"/>
    <w:rsid w:val="0053040C"/>
    <w:rsid w:val="005319B0"/>
    <w:rsid w:val="00544630"/>
    <w:rsid w:val="0054464A"/>
    <w:rsid w:val="005568F6"/>
    <w:rsid w:val="00582A0F"/>
    <w:rsid w:val="005E1E7F"/>
    <w:rsid w:val="006224C6"/>
    <w:rsid w:val="00625599"/>
    <w:rsid w:val="006A0B3C"/>
    <w:rsid w:val="006A4921"/>
    <w:rsid w:val="006B4C58"/>
    <w:rsid w:val="006B71A5"/>
    <w:rsid w:val="006F05FC"/>
    <w:rsid w:val="0071050A"/>
    <w:rsid w:val="00710958"/>
    <w:rsid w:val="00711221"/>
    <w:rsid w:val="007174D8"/>
    <w:rsid w:val="0078283F"/>
    <w:rsid w:val="007A5EA7"/>
    <w:rsid w:val="007B396E"/>
    <w:rsid w:val="007C5C73"/>
    <w:rsid w:val="007E4592"/>
    <w:rsid w:val="008059D7"/>
    <w:rsid w:val="00824A75"/>
    <w:rsid w:val="0083119E"/>
    <w:rsid w:val="00837FED"/>
    <w:rsid w:val="00843DCD"/>
    <w:rsid w:val="00845F43"/>
    <w:rsid w:val="00851582"/>
    <w:rsid w:val="00852A1A"/>
    <w:rsid w:val="00860719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B48D3"/>
    <w:rsid w:val="009D65E0"/>
    <w:rsid w:val="009E1DDD"/>
    <w:rsid w:val="009E263D"/>
    <w:rsid w:val="009F05FF"/>
    <w:rsid w:val="009F154C"/>
    <w:rsid w:val="009F4AC4"/>
    <w:rsid w:val="00A06402"/>
    <w:rsid w:val="00A41922"/>
    <w:rsid w:val="00A43B1B"/>
    <w:rsid w:val="00A44FDD"/>
    <w:rsid w:val="00A54A61"/>
    <w:rsid w:val="00A55A3F"/>
    <w:rsid w:val="00A67F74"/>
    <w:rsid w:val="00A75209"/>
    <w:rsid w:val="00AA7B06"/>
    <w:rsid w:val="00AB193F"/>
    <w:rsid w:val="00AC4063"/>
    <w:rsid w:val="00AC6437"/>
    <w:rsid w:val="00AD6EE5"/>
    <w:rsid w:val="00AE1046"/>
    <w:rsid w:val="00B16756"/>
    <w:rsid w:val="00B5182D"/>
    <w:rsid w:val="00B52694"/>
    <w:rsid w:val="00B8038F"/>
    <w:rsid w:val="00BF4085"/>
    <w:rsid w:val="00BF77A6"/>
    <w:rsid w:val="00C0000D"/>
    <w:rsid w:val="00C02AE1"/>
    <w:rsid w:val="00C37737"/>
    <w:rsid w:val="00C573A9"/>
    <w:rsid w:val="00C80B8A"/>
    <w:rsid w:val="00C91FDE"/>
    <w:rsid w:val="00C92C7F"/>
    <w:rsid w:val="00CB32D0"/>
    <w:rsid w:val="00CB367F"/>
    <w:rsid w:val="00CB7087"/>
    <w:rsid w:val="00CB793A"/>
    <w:rsid w:val="00CB7BCB"/>
    <w:rsid w:val="00CE14C2"/>
    <w:rsid w:val="00D44900"/>
    <w:rsid w:val="00D75F94"/>
    <w:rsid w:val="00D84511"/>
    <w:rsid w:val="00DD573C"/>
    <w:rsid w:val="00DF515A"/>
    <w:rsid w:val="00E07DEE"/>
    <w:rsid w:val="00E24EF8"/>
    <w:rsid w:val="00E2525F"/>
    <w:rsid w:val="00E41EAF"/>
    <w:rsid w:val="00E52B1F"/>
    <w:rsid w:val="00E5429F"/>
    <w:rsid w:val="00E751A2"/>
    <w:rsid w:val="00E804A9"/>
    <w:rsid w:val="00E809D4"/>
    <w:rsid w:val="00E80C31"/>
    <w:rsid w:val="00E80C52"/>
    <w:rsid w:val="00EA05C0"/>
    <w:rsid w:val="00EB54F8"/>
    <w:rsid w:val="00EC2FBA"/>
    <w:rsid w:val="00ED1128"/>
    <w:rsid w:val="00ED1859"/>
    <w:rsid w:val="00EE2878"/>
    <w:rsid w:val="00EF6A9F"/>
    <w:rsid w:val="00F114B8"/>
    <w:rsid w:val="00F30128"/>
    <w:rsid w:val="00F353C7"/>
    <w:rsid w:val="00F37BA1"/>
    <w:rsid w:val="00F50042"/>
    <w:rsid w:val="00F56D1D"/>
    <w:rsid w:val="00F7108E"/>
    <w:rsid w:val="00F820D5"/>
    <w:rsid w:val="00F85F38"/>
    <w:rsid w:val="00FA5B1E"/>
    <w:rsid w:val="00FC008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2023-02-24T08:54:00Z</dcterms:created>
  <dcterms:modified xsi:type="dcterms:W3CDTF">2023-02-24T08:54:00Z</dcterms:modified>
</cp:coreProperties>
</file>