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8FE5" w14:textId="77777777" w:rsidR="008C527F" w:rsidRPr="0034705D" w:rsidRDefault="008C527F" w:rsidP="008C527F">
      <w:pPr>
        <w:pStyle w:val="Heading1"/>
        <w:jc w:val="center"/>
        <w:rPr>
          <w:sz w:val="24"/>
          <w:u w:val="single"/>
        </w:rPr>
      </w:pPr>
      <w:r w:rsidRPr="0034705D">
        <w:rPr>
          <w:sz w:val="24"/>
          <w:u w:val="single"/>
        </w:rPr>
        <w:t>NATIONAL ASSEMBLY</w:t>
      </w:r>
    </w:p>
    <w:p w14:paraId="32620B60" w14:textId="77777777" w:rsidR="008C527F" w:rsidRPr="0034705D" w:rsidRDefault="008C527F" w:rsidP="008C527F">
      <w:pPr>
        <w:jc w:val="both"/>
        <w:rPr>
          <w:b/>
          <w:sz w:val="24"/>
          <w:u w:val="single"/>
        </w:rPr>
      </w:pPr>
    </w:p>
    <w:p w14:paraId="765B2AC7" w14:textId="77777777"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14:paraId="22850A62" w14:textId="77777777" w:rsidR="008C527F" w:rsidRPr="0034705D" w:rsidRDefault="008C527F" w:rsidP="008C527F">
      <w:pPr>
        <w:pStyle w:val="BodyText"/>
        <w:rPr>
          <w:b/>
          <w:bCs/>
          <w:sz w:val="24"/>
          <w:u w:val="single"/>
        </w:rPr>
      </w:pPr>
    </w:p>
    <w:p w14:paraId="64EC0F44" w14:textId="2B7B9406"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D8503D">
        <w:rPr>
          <w:b/>
          <w:bCs/>
          <w:sz w:val="24"/>
          <w:u w:val="single"/>
        </w:rPr>
        <w:t>30</w:t>
      </w:r>
      <w:r w:rsidR="003951CF">
        <w:rPr>
          <w:b/>
          <w:bCs/>
          <w:sz w:val="24"/>
          <w:u w:val="single"/>
        </w:rPr>
        <w:t>6</w:t>
      </w:r>
    </w:p>
    <w:p w14:paraId="4F129059" w14:textId="77777777" w:rsidR="008C527F" w:rsidRDefault="008C527F" w:rsidP="008C527F">
      <w:pPr>
        <w:pStyle w:val="BodyText"/>
        <w:rPr>
          <w:b/>
          <w:bCs/>
          <w:sz w:val="24"/>
          <w:u w:val="single"/>
        </w:rPr>
      </w:pPr>
    </w:p>
    <w:p w14:paraId="16388EB6" w14:textId="4CEC334E"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F4836">
        <w:rPr>
          <w:b/>
          <w:bCs/>
          <w:sz w:val="24"/>
          <w:u w:val="single"/>
        </w:rPr>
        <w:t>2</w:t>
      </w:r>
      <w:r w:rsidR="0092546E">
        <w:rPr>
          <w:b/>
          <w:bCs/>
          <w:sz w:val="24"/>
          <w:u w:val="single"/>
        </w:rPr>
        <w:t>1</w:t>
      </w:r>
      <w:r w:rsidR="00412151">
        <w:rPr>
          <w:b/>
          <w:bCs/>
          <w:sz w:val="24"/>
          <w:u w:val="single"/>
        </w:rPr>
        <w:t xml:space="preserve"> </w:t>
      </w:r>
      <w:r w:rsidR="000F4836">
        <w:rPr>
          <w:b/>
          <w:bCs/>
          <w:sz w:val="24"/>
          <w:u w:val="single"/>
        </w:rPr>
        <w:t xml:space="preserve">APRIL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14:paraId="12C79092" w14:textId="6EFE95B4"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0F4836">
        <w:rPr>
          <w:rFonts w:ascii="Arial" w:hAnsi="Arial" w:cs="Arial"/>
          <w:b/>
          <w:bCs/>
          <w:sz w:val="24"/>
          <w:u w:val="single"/>
        </w:rPr>
        <w:t>3</w:t>
      </w:r>
      <w:r w:rsidRPr="008C527F">
        <w:rPr>
          <w:rFonts w:ascii="Arial" w:hAnsi="Arial" w:cs="Arial"/>
          <w:b/>
          <w:bCs/>
          <w:sz w:val="24"/>
          <w:u w:val="single"/>
        </w:rPr>
        <w:t>)</w:t>
      </w:r>
    </w:p>
    <w:p w14:paraId="6C8A74F9" w14:textId="7B6F0E23" w:rsidR="003951CF" w:rsidRPr="003951CF" w:rsidRDefault="003951CF" w:rsidP="003951CF">
      <w:pPr>
        <w:spacing w:before="100" w:beforeAutospacing="1" w:after="100" w:afterAutospacing="1" w:line="240" w:lineRule="auto"/>
        <w:ind w:left="720" w:hanging="720"/>
        <w:jc w:val="both"/>
        <w:outlineLvl w:val="0"/>
        <w:rPr>
          <w:rFonts w:ascii="Arial" w:hAnsi="Arial" w:cs="Arial"/>
          <w:b/>
          <w:sz w:val="24"/>
          <w:szCs w:val="24"/>
          <w:u w:val="single"/>
        </w:rPr>
      </w:pPr>
      <w:r w:rsidRPr="003951CF">
        <w:rPr>
          <w:rFonts w:ascii="Arial" w:hAnsi="Arial" w:cs="Arial"/>
          <w:b/>
          <w:sz w:val="24"/>
          <w:szCs w:val="24"/>
          <w:u w:val="single"/>
        </w:rPr>
        <w:t xml:space="preserve">Ms N </w:t>
      </w:r>
      <w:proofErr w:type="spellStart"/>
      <w:r w:rsidRPr="003951CF">
        <w:rPr>
          <w:rFonts w:ascii="Arial" w:hAnsi="Arial" w:cs="Arial"/>
          <w:b/>
          <w:sz w:val="24"/>
          <w:szCs w:val="24"/>
          <w:u w:val="single"/>
        </w:rPr>
        <w:t>N</w:t>
      </w:r>
      <w:proofErr w:type="spellEnd"/>
      <w:r w:rsidRPr="003951CF">
        <w:rPr>
          <w:rFonts w:ascii="Arial" w:hAnsi="Arial" w:cs="Arial"/>
          <w:b/>
          <w:sz w:val="24"/>
          <w:szCs w:val="24"/>
          <w:u w:val="single"/>
        </w:rPr>
        <w:t xml:space="preserve"> Chirwa (EFF) to ask the Minister of Health</w:t>
      </w:r>
      <w:r w:rsidRPr="003951CF">
        <w:rPr>
          <w:rFonts w:ascii="Arial" w:hAnsi="Arial" w:cs="Arial"/>
          <w:b/>
          <w:sz w:val="24"/>
          <w:szCs w:val="24"/>
          <w:u w:val="single"/>
        </w:rPr>
        <w:fldChar w:fldCharType="begin"/>
      </w:r>
      <w:r w:rsidRPr="003951CF">
        <w:rPr>
          <w:rFonts w:ascii="Arial" w:hAnsi="Arial" w:cs="Arial"/>
          <w:u w:val="single"/>
        </w:rPr>
        <w:instrText xml:space="preserve"> XE "</w:instrText>
      </w:r>
      <w:r w:rsidRPr="003951CF">
        <w:rPr>
          <w:rFonts w:ascii="Arial" w:hAnsi="Arial" w:cs="Arial"/>
          <w:b/>
          <w:sz w:val="24"/>
          <w:szCs w:val="24"/>
          <w:u w:val="single"/>
        </w:rPr>
        <w:instrText>Minister of Health</w:instrText>
      </w:r>
      <w:r w:rsidRPr="003951CF">
        <w:rPr>
          <w:rFonts w:ascii="Arial" w:hAnsi="Arial" w:cs="Arial"/>
          <w:u w:val="single"/>
        </w:rPr>
        <w:instrText xml:space="preserve">" </w:instrText>
      </w:r>
      <w:r w:rsidRPr="003951CF">
        <w:rPr>
          <w:rFonts w:ascii="Arial" w:hAnsi="Arial" w:cs="Arial"/>
          <w:b/>
          <w:sz w:val="24"/>
          <w:szCs w:val="24"/>
          <w:u w:val="single"/>
        </w:rPr>
        <w:fldChar w:fldCharType="end"/>
      </w:r>
      <w:r w:rsidRPr="003951CF">
        <w:rPr>
          <w:rFonts w:ascii="Arial" w:hAnsi="Arial" w:cs="Arial"/>
          <w:b/>
          <w:sz w:val="24"/>
          <w:szCs w:val="24"/>
          <w:u w:val="single"/>
        </w:rPr>
        <w:t>:</w:t>
      </w:r>
    </w:p>
    <w:p w14:paraId="16B66048" w14:textId="77777777" w:rsidR="003951CF" w:rsidRPr="003951CF" w:rsidRDefault="003951CF" w:rsidP="003951CF">
      <w:pPr>
        <w:spacing w:before="100" w:beforeAutospacing="1" w:after="100" w:afterAutospacing="1" w:line="240" w:lineRule="auto"/>
        <w:ind w:left="709" w:hanging="720"/>
        <w:jc w:val="both"/>
        <w:outlineLvl w:val="0"/>
        <w:rPr>
          <w:rFonts w:ascii="Arial" w:hAnsi="Arial" w:cs="Arial"/>
          <w:sz w:val="24"/>
          <w:szCs w:val="24"/>
          <w:lang w:val="en-GB"/>
        </w:rPr>
      </w:pPr>
      <w:r w:rsidRPr="003951CF">
        <w:rPr>
          <w:rFonts w:ascii="Arial" w:hAnsi="Arial" w:cs="Arial"/>
          <w:sz w:val="24"/>
          <w:szCs w:val="24"/>
          <w:lang w:val="en-GB"/>
        </w:rPr>
        <w:t>(1)</w:t>
      </w:r>
      <w:r w:rsidRPr="003951CF">
        <w:rPr>
          <w:rFonts w:ascii="Arial" w:hAnsi="Arial" w:cs="Arial"/>
          <w:sz w:val="24"/>
          <w:szCs w:val="24"/>
          <w:lang w:val="en-GB"/>
        </w:rPr>
        <w:tab/>
        <w:t xml:space="preserve">(a) What number of </w:t>
      </w:r>
      <w:r w:rsidRPr="003951CF">
        <w:rPr>
          <w:rFonts w:ascii="Arial" w:eastAsia="Times New Roman" w:hAnsi="Arial" w:cs="Arial"/>
          <w:color w:val="222222"/>
          <w:sz w:val="24"/>
          <w:szCs w:val="24"/>
          <w:lang w:eastAsia="en-ZA"/>
        </w:rPr>
        <w:t>public</w:t>
      </w:r>
      <w:r w:rsidRPr="003951CF">
        <w:rPr>
          <w:rFonts w:ascii="Arial" w:hAnsi="Arial" w:cs="Arial"/>
          <w:sz w:val="24"/>
          <w:szCs w:val="24"/>
          <w:lang w:val="en-GB"/>
        </w:rPr>
        <w:t xml:space="preserve"> healthcare facilities will be rated green (details furnished) and (b) by what date will each public hospital reach the specified </w:t>
      </w:r>
      <w:proofErr w:type="gramStart"/>
      <w:r w:rsidRPr="003951CF">
        <w:rPr>
          <w:rFonts w:ascii="Arial" w:hAnsi="Arial" w:cs="Arial"/>
          <w:sz w:val="24"/>
          <w:szCs w:val="24"/>
          <w:lang w:val="en-GB"/>
        </w:rPr>
        <w:t>milestone;</w:t>
      </w:r>
      <w:proofErr w:type="gramEnd"/>
    </w:p>
    <w:p w14:paraId="1D82E3CC" w14:textId="2122C995" w:rsidR="002C2A10" w:rsidRPr="003951CF" w:rsidRDefault="003951CF" w:rsidP="003951CF">
      <w:pPr>
        <w:spacing w:before="100" w:beforeAutospacing="1" w:after="100" w:afterAutospacing="1" w:line="240" w:lineRule="auto"/>
        <w:ind w:left="709" w:hanging="720"/>
        <w:jc w:val="both"/>
        <w:outlineLvl w:val="0"/>
        <w:rPr>
          <w:rFonts w:ascii="Times New Roman" w:hAnsi="Times New Roman" w:cs="Times New Roman"/>
          <w:noProof/>
          <w:sz w:val="20"/>
          <w:szCs w:val="20"/>
        </w:rPr>
      </w:pPr>
      <w:r w:rsidRPr="003951CF">
        <w:rPr>
          <w:rFonts w:ascii="Arial" w:hAnsi="Arial" w:cs="Arial"/>
          <w:sz w:val="24"/>
          <w:szCs w:val="24"/>
          <w:lang w:val="en-GB"/>
        </w:rPr>
        <w:t>(2)</w:t>
      </w:r>
      <w:r w:rsidRPr="003951CF">
        <w:rPr>
          <w:rFonts w:ascii="Arial" w:hAnsi="Arial" w:cs="Arial"/>
          <w:sz w:val="24"/>
          <w:szCs w:val="24"/>
          <w:lang w:val="en-GB"/>
        </w:rPr>
        <w:tab/>
        <w:t xml:space="preserve">whether there are any intentional plans by his department to ensure that all public healthcare </w:t>
      </w:r>
      <w:r w:rsidRPr="003951CF">
        <w:rPr>
          <w:rFonts w:ascii="Arial" w:eastAsia="Times New Roman" w:hAnsi="Arial" w:cs="Arial"/>
          <w:color w:val="222222"/>
          <w:sz w:val="24"/>
          <w:szCs w:val="24"/>
          <w:lang w:eastAsia="en-ZA"/>
        </w:rPr>
        <w:t>facilities</w:t>
      </w:r>
      <w:r w:rsidRPr="003951CF">
        <w:rPr>
          <w:rFonts w:ascii="Arial" w:hAnsi="Arial" w:cs="Arial"/>
          <w:sz w:val="24"/>
          <w:szCs w:val="24"/>
          <w:lang w:val="en-GB"/>
        </w:rPr>
        <w:t xml:space="preserve"> reach the green rating level; if not, why not; if so, what are the relevant details?</w:t>
      </w:r>
      <w:r w:rsidRPr="00351DBC">
        <w:rPr>
          <w:rFonts w:ascii="Times New Roman" w:hAnsi="Times New Roman" w:cs="Times New Roman"/>
          <w:noProof/>
          <w:sz w:val="24"/>
          <w:szCs w:val="24"/>
        </w:rPr>
        <w:tab/>
      </w:r>
      <w:r w:rsidRPr="00351DBC">
        <w:rPr>
          <w:rFonts w:ascii="Times New Roman" w:hAnsi="Times New Roman" w:cs="Times New Roman"/>
          <w:noProof/>
          <w:sz w:val="24"/>
          <w:szCs w:val="24"/>
        </w:rPr>
        <w:tab/>
      </w:r>
      <w:r w:rsidRPr="00351DBC">
        <w:rPr>
          <w:rFonts w:ascii="Times New Roman" w:hAnsi="Times New Roman" w:cs="Times New Roman"/>
          <w:noProof/>
          <w:sz w:val="24"/>
          <w:szCs w:val="24"/>
        </w:rPr>
        <w:tab/>
      </w:r>
      <w:r w:rsidRPr="00351DBC">
        <w:rPr>
          <w:rFonts w:ascii="Times New Roman" w:hAnsi="Times New Roman" w:cs="Times New Roman"/>
          <w:noProof/>
          <w:sz w:val="24"/>
          <w:szCs w:val="24"/>
        </w:rPr>
        <w:tab/>
      </w:r>
      <w:r w:rsidRPr="00351DBC">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0F4836">
        <w:rPr>
          <w:rFonts w:ascii="Arial" w:hAnsi="Arial" w:cs="Arial"/>
          <w:b/>
          <w:bCs/>
          <w:sz w:val="12"/>
          <w:szCs w:val="12"/>
        </w:rPr>
        <w:t>4</w:t>
      </w:r>
      <w:r w:rsidR="00B20DF2">
        <w:rPr>
          <w:rFonts w:ascii="Arial" w:hAnsi="Arial" w:cs="Arial"/>
          <w:b/>
          <w:bCs/>
          <w:sz w:val="12"/>
          <w:szCs w:val="12"/>
        </w:rPr>
        <w:t>7</w:t>
      </w:r>
      <w:r>
        <w:rPr>
          <w:rFonts w:ascii="Arial" w:hAnsi="Arial" w:cs="Arial"/>
          <w:b/>
          <w:bCs/>
          <w:sz w:val="12"/>
          <w:szCs w:val="12"/>
        </w:rPr>
        <w:t>1</w:t>
      </w:r>
      <w:r w:rsidR="008C527F" w:rsidRPr="0020357C">
        <w:rPr>
          <w:rFonts w:ascii="Arial" w:hAnsi="Arial" w:cs="Arial"/>
          <w:b/>
          <w:bCs/>
          <w:sz w:val="12"/>
          <w:szCs w:val="12"/>
        </w:rPr>
        <w:t>E</w:t>
      </w:r>
    </w:p>
    <w:p w14:paraId="4169DC35" w14:textId="77777777" w:rsidR="006228AA" w:rsidRPr="00C057AA" w:rsidRDefault="006228AA" w:rsidP="00527131">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14:paraId="23EA1107" w14:textId="07891857" w:rsidR="00F13C24" w:rsidRPr="00F13C24" w:rsidRDefault="00262986" w:rsidP="00F13C24">
      <w:pPr>
        <w:tabs>
          <w:tab w:val="left" w:pos="709"/>
        </w:tabs>
        <w:spacing w:after="0" w:line="240" w:lineRule="auto"/>
        <w:ind w:left="1418" w:hanging="1418"/>
        <w:jc w:val="both"/>
        <w:rPr>
          <w:rFonts w:ascii="Arial" w:hAnsi="Arial" w:cs="Arial"/>
          <w:bCs/>
          <w:iCs/>
          <w:color w:val="000000" w:themeColor="text1"/>
          <w:sz w:val="24"/>
          <w:szCs w:val="24"/>
        </w:rPr>
      </w:pPr>
      <w:r>
        <w:rPr>
          <w:rFonts w:ascii="Arial" w:hAnsi="Arial" w:cs="Arial"/>
          <w:color w:val="000000" w:themeColor="text1"/>
          <w:sz w:val="24"/>
          <w:szCs w:val="24"/>
        </w:rPr>
        <w:t>(</w:t>
      </w:r>
      <w:r w:rsidRPr="00262986">
        <w:rPr>
          <w:rFonts w:ascii="Arial" w:hAnsi="Arial" w:cs="Arial"/>
          <w:color w:val="000000" w:themeColor="text1"/>
          <w:sz w:val="24"/>
          <w:szCs w:val="24"/>
        </w:rPr>
        <w:t>1</w:t>
      </w:r>
      <w:r>
        <w:rPr>
          <w:rFonts w:ascii="Arial" w:hAnsi="Arial" w:cs="Arial"/>
          <w:color w:val="000000" w:themeColor="text1"/>
          <w:sz w:val="24"/>
          <w:szCs w:val="24"/>
        </w:rPr>
        <w:t xml:space="preserve">) </w:t>
      </w:r>
      <w:r>
        <w:rPr>
          <w:rFonts w:ascii="Arial" w:hAnsi="Arial" w:cs="Arial"/>
          <w:color w:val="000000" w:themeColor="text1"/>
          <w:sz w:val="24"/>
          <w:szCs w:val="24"/>
        </w:rPr>
        <w:tab/>
      </w:r>
      <w:r w:rsidR="00F13C24">
        <w:rPr>
          <w:rFonts w:ascii="Arial" w:hAnsi="Arial" w:cs="Arial"/>
          <w:bCs/>
          <w:iCs/>
          <w:color w:val="000000" w:themeColor="text1"/>
          <w:sz w:val="24"/>
          <w:szCs w:val="24"/>
        </w:rPr>
        <w:t>(a)-(b)</w:t>
      </w:r>
      <w:r w:rsidR="00F13C24">
        <w:rPr>
          <w:rFonts w:ascii="Arial" w:hAnsi="Arial" w:cs="Arial"/>
          <w:bCs/>
          <w:iCs/>
          <w:color w:val="000000" w:themeColor="text1"/>
          <w:sz w:val="24"/>
          <w:szCs w:val="24"/>
        </w:rPr>
        <w:tab/>
      </w:r>
      <w:r w:rsidR="00F13C24">
        <w:rPr>
          <w:rFonts w:ascii="Arial" w:hAnsi="Arial" w:cs="Arial"/>
          <w:bCs/>
          <w:iCs/>
          <w:color w:val="000000" w:themeColor="text1"/>
          <w:sz w:val="24"/>
          <w:szCs w:val="24"/>
        </w:rPr>
        <w:tab/>
      </w:r>
      <w:r w:rsidR="00F13C24">
        <w:rPr>
          <w:rFonts w:ascii="Arial" w:hAnsi="Arial" w:cs="Arial"/>
          <w:bCs/>
          <w:iCs/>
          <w:color w:val="000000" w:themeColor="text1"/>
        </w:rPr>
        <w:t>Existing facilities with Green Rating Cards</w:t>
      </w:r>
    </w:p>
    <w:p w14:paraId="659BF123" w14:textId="77777777" w:rsidR="00F13C24" w:rsidRDefault="00F13C24" w:rsidP="00F13C24">
      <w:pPr>
        <w:pStyle w:val="xmsonormal"/>
        <w:autoSpaceDE w:val="0"/>
        <w:autoSpaceDN w:val="0"/>
        <w:spacing w:line="360" w:lineRule="auto"/>
        <w:ind w:left="1418" w:right="26"/>
        <w:jc w:val="both"/>
        <w:rPr>
          <w:rFonts w:ascii="Arial" w:hAnsi="Arial" w:cs="Arial"/>
          <w:bCs/>
          <w:iCs/>
          <w:color w:val="000000" w:themeColor="text1"/>
          <w:sz w:val="22"/>
          <w:szCs w:val="22"/>
        </w:rPr>
      </w:pPr>
      <w:r>
        <w:rPr>
          <w:noProof/>
        </w:rPr>
        <w:drawing>
          <wp:inline distT="0" distB="0" distL="0" distR="0" wp14:anchorId="59B545F8" wp14:editId="1A4A245F">
            <wp:extent cx="4127500" cy="1517650"/>
            <wp:effectExtent l="0" t="0" r="6350" b="6350"/>
            <wp:docPr id="227948851"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948851" name="Picture 1" descr="A picture containing text, screenshot, number, font&#10;&#10;Description automatically generated"/>
                    <pic:cNvPicPr/>
                  </pic:nvPicPr>
                  <pic:blipFill>
                    <a:blip r:embed="rId7"/>
                    <a:stretch>
                      <a:fillRect/>
                    </a:stretch>
                  </pic:blipFill>
                  <pic:spPr>
                    <a:xfrm>
                      <a:off x="0" y="0"/>
                      <a:ext cx="4127500" cy="1517650"/>
                    </a:xfrm>
                    <a:prstGeom prst="rect">
                      <a:avLst/>
                    </a:prstGeom>
                  </pic:spPr>
                </pic:pic>
              </a:graphicData>
            </a:graphic>
          </wp:inline>
        </w:drawing>
      </w:r>
    </w:p>
    <w:p w14:paraId="2A7EC361" w14:textId="77777777" w:rsidR="00F13C24" w:rsidRDefault="00F13C24" w:rsidP="00F13C24">
      <w:pPr>
        <w:pStyle w:val="xmsonormal"/>
        <w:autoSpaceDE w:val="0"/>
        <w:autoSpaceDN w:val="0"/>
        <w:spacing w:line="360" w:lineRule="auto"/>
        <w:ind w:right="26" w:firstLine="720"/>
        <w:jc w:val="both"/>
        <w:rPr>
          <w:rFonts w:ascii="Arial" w:hAnsi="Arial" w:cs="Arial"/>
          <w:bCs/>
          <w:iCs/>
          <w:color w:val="000000" w:themeColor="text1"/>
          <w:sz w:val="22"/>
          <w:szCs w:val="22"/>
        </w:rPr>
      </w:pPr>
      <w:r>
        <w:rPr>
          <w:rFonts w:ascii="Arial" w:hAnsi="Arial" w:cs="Arial"/>
          <w:bCs/>
          <w:iCs/>
          <w:color w:val="000000" w:themeColor="text1"/>
          <w:sz w:val="22"/>
          <w:szCs w:val="22"/>
        </w:rPr>
        <w:t>Capital Projects in the pipeline for the Green Rating Cards:</w:t>
      </w:r>
    </w:p>
    <w:p w14:paraId="5C1A16C9" w14:textId="77777777" w:rsidR="00F13C24" w:rsidRDefault="00F13C24" w:rsidP="00F13C24">
      <w:pPr>
        <w:pStyle w:val="xmsonormal"/>
        <w:autoSpaceDE w:val="0"/>
        <w:autoSpaceDN w:val="0"/>
        <w:spacing w:line="360" w:lineRule="auto"/>
        <w:ind w:left="709" w:right="26"/>
        <w:jc w:val="both"/>
        <w:rPr>
          <w:rFonts w:ascii="Arial" w:hAnsi="Arial" w:cs="Arial"/>
          <w:bCs/>
          <w:iCs/>
          <w:color w:val="000000" w:themeColor="text1"/>
          <w:sz w:val="22"/>
          <w:szCs w:val="22"/>
        </w:rPr>
      </w:pPr>
      <w:r>
        <w:rPr>
          <w:noProof/>
        </w:rPr>
        <w:drawing>
          <wp:inline distT="0" distB="0" distL="0" distR="0" wp14:anchorId="29620BDB" wp14:editId="316DA501">
            <wp:extent cx="5731510" cy="2946400"/>
            <wp:effectExtent l="0" t="0" r="2540" b="6350"/>
            <wp:docPr id="3" name="Picture 2">
              <a:extLst xmlns:a="http://schemas.openxmlformats.org/drawingml/2006/main">
                <a:ext uri="{FF2B5EF4-FFF2-40B4-BE49-F238E27FC236}">
                  <a16:creationId xmlns:a16="http://schemas.microsoft.com/office/drawing/2014/main" id="{10848BED-4228-80B5-4A47-451ACCAC8D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0848BED-4228-80B5-4A47-451ACCAC8D60}"/>
                        </a:ext>
                      </a:extLst>
                    </pic:cNvPr>
                    <pic:cNvPicPr>
                      <a:picLocks noChangeAspect="1"/>
                    </pic:cNvPicPr>
                  </pic:nvPicPr>
                  <pic:blipFill>
                    <a:blip r:embed="rId8"/>
                    <a:stretch>
                      <a:fillRect/>
                    </a:stretch>
                  </pic:blipFill>
                  <pic:spPr>
                    <a:xfrm>
                      <a:off x="0" y="0"/>
                      <a:ext cx="5731510" cy="2946400"/>
                    </a:xfrm>
                    <a:prstGeom prst="rect">
                      <a:avLst/>
                    </a:prstGeom>
                    <a:solidFill>
                      <a:schemeClr val="bg1"/>
                    </a:solidFill>
                  </pic:spPr>
                </pic:pic>
              </a:graphicData>
            </a:graphic>
          </wp:inline>
        </w:drawing>
      </w:r>
    </w:p>
    <w:p w14:paraId="7DFAEAD3" w14:textId="3080B267" w:rsidR="00965515" w:rsidRDefault="00965515" w:rsidP="00965515">
      <w:pPr>
        <w:tabs>
          <w:tab w:val="left" w:pos="709"/>
        </w:tabs>
        <w:spacing w:after="0" w:line="240" w:lineRule="auto"/>
        <w:ind w:left="709" w:hanging="709"/>
        <w:jc w:val="both"/>
        <w:rPr>
          <w:rFonts w:ascii="Arial" w:hAnsi="Arial" w:cs="Arial"/>
          <w:bCs/>
          <w:iCs/>
          <w:color w:val="000000" w:themeColor="text1"/>
          <w:sz w:val="24"/>
          <w:szCs w:val="24"/>
        </w:rPr>
      </w:pPr>
      <w:r>
        <w:rPr>
          <w:rFonts w:ascii="Arial" w:hAnsi="Arial" w:cs="Arial"/>
          <w:bCs/>
          <w:iCs/>
          <w:color w:val="000000" w:themeColor="text1"/>
          <w:sz w:val="24"/>
          <w:szCs w:val="24"/>
        </w:rPr>
        <w:lastRenderedPageBreak/>
        <w:t>(2)</w:t>
      </w:r>
      <w:r>
        <w:rPr>
          <w:rFonts w:ascii="Arial" w:hAnsi="Arial" w:cs="Arial"/>
          <w:bCs/>
          <w:iCs/>
          <w:color w:val="000000" w:themeColor="text1"/>
          <w:sz w:val="24"/>
          <w:szCs w:val="24"/>
        </w:rPr>
        <w:tab/>
      </w:r>
      <w:r w:rsidRPr="00965515">
        <w:rPr>
          <w:rFonts w:ascii="Arial" w:hAnsi="Arial" w:cs="Arial"/>
          <w:bCs/>
          <w:iCs/>
          <w:color w:val="000000" w:themeColor="text1"/>
          <w:sz w:val="24"/>
          <w:szCs w:val="24"/>
        </w:rPr>
        <w:t xml:space="preserve">Aging public health facilities remains a challenge and growing concern for the Department of Health. The short-, medium- and long-term focus is thus more on restoring many of these facilities to an acceptable state of operability. This does not imply that the Department is not considering environmental sustainability. To the contrary, challenges with electricity and water supply at many of our facilities calls for a more concerted effort towards greater sustainability with less carbon footprint and such thus come into play in the design and refurbishment of these projects. The National Department of Health with the CSIR is currently busy with an investigation into how to become </w:t>
      </w:r>
      <w:proofErr w:type="gramStart"/>
      <w:r w:rsidRPr="00965515">
        <w:rPr>
          <w:rFonts w:ascii="Arial" w:hAnsi="Arial" w:cs="Arial"/>
          <w:bCs/>
          <w:iCs/>
          <w:color w:val="000000" w:themeColor="text1"/>
          <w:sz w:val="24"/>
          <w:szCs w:val="24"/>
        </w:rPr>
        <w:t>more green</w:t>
      </w:r>
      <w:proofErr w:type="gramEnd"/>
      <w:r w:rsidRPr="00965515">
        <w:rPr>
          <w:rFonts w:ascii="Arial" w:hAnsi="Arial" w:cs="Arial"/>
          <w:bCs/>
          <w:iCs/>
          <w:color w:val="000000" w:themeColor="text1"/>
          <w:sz w:val="24"/>
          <w:szCs w:val="24"/>
        </w:rPr>
        <w:t xml:space="preserve"> in future and will include the outcome of the study into our Infrastructure Strategy.</w:t>
      </w:r>
    </w:p>
    <w:p w14:paraId="3AF2AC19" w14:textId="77777777" w:rsidR="00965515" w:rsidRDefault="00965515" w:rsidP="00965515">
      <w:pPr>
        <w:tabs>
          <w:tab w:val="left" w:pos="709"/>
        </w:tabs>
        <w:spacing w:after="0" w:line="240" w:lineRule="auto"/>
        <w:ind w:left="709" w:hanging="709"/>
        <w:jc w:val="both"/>
        <w:rPr>
          <w:rFonts w:ascii="Arial" w:hAnsi="Arial" w:cs="Arial"/>
          <w:bCs/>
          <w:iCs/>
          <w:color w:val="000000" w:themeColor="text1"/>
          <w:sz w:val="24"/>
          <w:szCs w:val="24"/>
        </w:rPr>
      </w:pPr>
    </w:p>
    <w:p w14:paraId="4B9729A4" w14:textId="77777777" w:rsidR="00AD34EC" w:rsidRDefault="00AD34EC" w:rsidP="00527131">
      <w:pPr>
        <w:spacing w:line="240" w:lineRule="auto"/>
        <w:jc w:val="both"/>
        <w:rPr>
          <w:rFonts w:ascii="Arial" w:hAnsi="Arial" w:cs="Arial"/>
          <w:color w:val="000000" w:themeColor="text1"/>
          <w:sz w:val="24"/>
          <w:szCs w:val="24"/>
          <w:lang w:val="en-US"/>
        </w:rPr>
      </w:pPr>
    </w:p>
    <w:p w14:paraId="73FD8A8A" w14:textId="7968FBF7"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9"/>
      <w:pgSz w:w="11906" w:h="16838"/>
      <w:pgMar w:top="1134"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AE6A" w14:textId="77777777" w:rsidR="0075663B" w:rsidRDefault="0075663B" w:rsidP="00BF747C">
      <w:pPr>
        <w:spacing w:after="0" w:line="240" w:lineRule="auto"/>
      </w:pPr>
      <w:r>
        <w:separator/>
      </w:r>
    </w:p>
  </w:endnote>
  <w:endnote w:type="continuationSeparator" w:id="0">
    <w:p w14:paraId="4E257467" w14:textId="77777777" w:rsidR="0075663B" w:rsidRDefault="0075663B" w:rsidP="00B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8614" w14:textId="77777777" w:rsidR="004A44E4" w:rsidRPr="004A44E4" w:rsidRDefault="004A44E4" w:rsidP="00337837">
    <w:pPr>
      <w:pStyle w:val="Footer"/>
      <w:rPr>
        <w:rFonts w:ascii="Arial" w:hAnsi="Arial" w:cs="Arial"/>
        <w:sz w:val="24"/>
        <w:szCs w:val="24"/>
      </w:rPr>
    </w:pPr>
  </w:p>
  <w:p w14:paraId="73F989F3" w14:textId="77777777" w:rsidR="004A44E4" w:rsidRDefault="004A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17C3" w14:textId="77777777" w:rsidR="0075663B" w:rsidRDefault="0075663B" w:rsidP="00BF747C">
      <w:pPr>
        <w:spacing w:after="0" w:line="240" w:lineRule="auto"/>
      </w:pPr>
      <w:r>
        <w:separator/>
      </w:r>
    </w:p>
  </w:footnote>
  <w:footnote w:type="continuationSeparator" w:id="0">
    <w:p w14:paraId="1081BBF6" w14:textId="77777777" w:rsidR="0075663B" w:rsidRDefault="0075663B" w:rsidP="00B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15:restartNumberingAfterBreak="0">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15:restartNumberingAfterBreak="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15:restartNumberingAfterBreak="0">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90946684">
    <w:abstractNumId w:val="3"/>
  </w:num>
  <w:num w:numId="2" w16cid:durableId="2005469564">
    <w:abstractNumId w:val="10"/>
  </w:num>
  <w:num w:numId="3" w16cid:durableId="273487155">
    <w:abstractNumId w:val="7"/>
  </w:num>
  <w:num w:numId="4" w16cid:durableId="1459028399">
    <w:abstractNumId w:val="16"/>
  </w:num>
  <w:num w:numId="5" w16cid:durableId="984508947">
    <w:abstractNumId w:val="6"/>
  </w:num>
  <w:num w:numId="6" w16cid:durableId="166331297">
    <w:abstractNumId w:val="13"/>
  </w:num>
  <w:num w:numId="7" w16cid:durableId="1932079772">
    <w:abstractNumId w:val="9"/>
  </w:num>
  <w:num w:numId="8" w16cid:durableId="1508981796">
    <w:abstractNumId w:val="4"/>
  </w:num>
  <w:num w:numId="9" w16cid:durableId="39476447">
    <w:abstractNumId w:val="8"/>
  </w:num>
  <w:num w:numId="10" w16cid:durableId="469789691">
    <w:abstractNumId w:val="0"/>
  </w:num>
  <w:num w:numId="11" w16cid:durableId="1037971852">
    <w:abstractNumId w:val="5"/>
  </w:num>
  <w:num w:numId="12" w16cid:durableId="456726623">
    <w:abstractNumId w:val="12"/>
  </w:num>
  <w:num w:numId="13" w16cid:durableId="1929387801">
    <w:abstractNumId w:val="15"/>
  </w:num>
  <w:num w:numId="14" w16cid:durableId="1112358680">
    <w:abstractNumId w:val="1"/>
  </w:num>
  <w:num w:numId="15" w16cid:durableId="751705886">
    <w:abstractNumId w:val="2"/>
  </w:num>
  <w:num w:numId="16" w16cid:durableId="15540799">
    <w:abstractNumId w:val="14"/>
  </w:num>
  <w:num w:numId="17" w16cid:durableId="14594903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7C"/>
    <w:rsid w:val="00001F74"/>
    <w:rsid w:val="00005F17"/>
    <w:rsid w:val="00013511"/>
    <w:rsid w:val="0006704A"/>
    <w:rsid w:val="00071657"/>
    <w:rsid w:val="00073DD5"/>
    <w:rsid w:val="00084A07"/>
    <w:rsid w:val="000973CE"/>
    <w:rsid w:val="000A37D0"/>
    <w:rsid w:val="000B53B0"/>
    <w:rsid w:val="000B5C30"/>
    <w:rsid w:val="000C12EC"/>
    <w:rsid w:val="000D7AA8"/>
    <w:rsid w:val="000F4836"/>
    <w:rsid w:val="00102E24"/>
    <w:rsid w:val="00107C0A"/>
    <w:rsid w:val="0011067E"/>
    <w:rsid w:val="001979F1"/>
    <w:rsid w:val="001C0A3B"/>
    <w:rsid w:val="001E58AE"/>
    <w:rsid w:val="001F5233"/>
    <w:rsid w:val="002032D2"/>
    <w:rsid w:val="0020357C"/>
    <w:rsid w:val="00245085"/>
    <w:rsid w:val="00250BFB"/>
    <w:rsid w:val="00257384"/>
    <w:rsid w:val="00262986"/>
    <w:rsid w:val="00267208"/>
    <w:rsid w:val="00275DB0"/>
    <w:rsid w:val="00280222"/>
    <w:rsid w:val="002A0C62"/>
    <w:rsid w:val="002C2A10"/>
    <w:rsid w:val="002D383B"/>
    <w:rsid w:val="002E1027"/>
    <w:rsid w:val="002F4617"/>
    <w:rsid w:val="0030097D"/>
    <w:rsid w:val="00306F90"/>
    <w:rsid w:val="00306FFC"/>
    <w:rsid w:val="00337837"/>
    <w:rsid w:val="003648B1"/>
    <w:rsid w:val="0037106C"/>
    <w:rsid w:val="003951CF"/>
    <w:rsid w:val="003B1818"/>
    <w:rsid w:val="003B2854"/>
    <w:rsid w:val="00406988"/>
    <w:rsid w:val="00412151"/>
    <w:rsid w:val="00437860"/>
    <w:rsid w:val="00447BE3"/>
    <w:rsid w:val="0046053B"/>
    <w:rsid w:val="00464595"/>
    <w:rsid w:val="00464B29"/>
    <w:rsid w:val="0047527C"/>
    <w:rsid w:val="0048381C"/>
    <w:rsid w:val="00487777"/>
    <w:rsid w:val="004951A8"/>
    <w:rsid w:val="004A20EB"/>
    <w:rsid w:val="004A44E4"/>
    <w:rsid w:val="004B2E8A"/>
    <w:rsid w:val="004B46FE"/>
    <w:rsid w:val="004C5C74"/>
    <w:rsid w:val="004C6910"/>
    <w:rsid w:val="004D49AE"/>
    <w:rsid w:val="00527131"/>
    <w:rsid w:val="005419B3"/>
    <w:rsid w:val="00546927"/>
    <w:rsid w:val="00555563"/>
    <w:rsid w:val="0056197A"/>
    <w:rsid w:val="005A4E67"/>
    <w:rsid w:val="005C3DC0"/>
    <w:rsid w:val="005D2583"/>
    <w:rsid w:val="005E1AD6"/>
    <w:rsid w:val="005E20E3"/>
    <w:rsid w:val="005E66E9"/>
    <w:rsid w:val="005F024D"/>
    <w:rsid w:val="006228AA"/>
    <w:rsid w:val="00630E06"/>
    <w:rsid w:val="00641363"/>
    <w:rsid w:val="00643DA3"/>
    <w:rsid w:val="00644FCB"/>
    <w:rsid w:val="00670FBA"/>
    <w:rsid w:val="00690396"/>
    <w:rsid w:val="0069149E"/>
    <w:rsid w:val="006A6FAB"/>
    <w:rsid w:val="00714367"/>
    <w:rsid w:val="00734A14"/>
    <w:rsid w:val="007408C8"/>
    <w:rsid w:val="007416CD"/>
    <w:rsid w:val="0075663B"/>
    <w:rsid w:val="007645A8"/>
    <w:rsid w:val="007D7229"/>
    <w:rsid w:val="007E1F8F"/>
    <w:rsid w:val="007F0AE0"/>
    <w:rsid w:val="008015FF"/>
    <w:rsid w:val="00811F25"/>
    <w:rsid w:val="008124CC"/>
    <w:rsid w:val="00865AA2"/>
    <w:rsid w:val="008B5385"/>
    <w:rsid w:val="008C527F"/>
    <w:rsid w:val="00906486"/>
    <w:rsid w:val="0092546E"/>
    <w:rsid w:val="00942EDC"/>
    <w:rsid w:val="00960E2D"/>
    <w:rsid w:val="00965515"/>
    <w:rsid w:val="00974689"/>
    <w:rsid w:val="00980949"/>
    <w:rsid w:val="00994ED7"/>
    <w:rsid w:val="009B7939"/>
    <w:rsid w:val="009D32AF"/>
    <w:rsid w:val="009D5F2B"/>
    <w:rsid w:val="00A11769"/>
    <w:rsid w:val="00A14AFD"/>
    <w:rsid w:val="00A252AB"/>
    <w:rsid w:val="00A30F46"/>
    <w:rsid w:val="00A33B6B"/>
    <w:rsid w:val="00A654CA"/>
    <w:rsid w:val="00A904DA"/>
    <w:rsid w:val="00A952F9"/>
    <w:rsid w:val="00AA1D57"/>
    <w:rsid w:val="00AB6F3F"/>
    <w:rsid w:val="00AD34EC"/>
    <w:rsid w:val="00B20DF2"/>
    <w:rsid w:val="00B268F2"/>
    <w:rsid w:val="00B416FF"/>
    <w:rsid w:val="00B66983"/>
    <w:rsid w:val="00BB3958"/>
    <w:rsid w:val="00BB75F5"/>
    <w:rsid w:val="00BE1738"/>
    <w:rsid w:val="00BF747C"/>
    <w:rsid w:val="00C057AA"/>
    <w:rsid w:val="00C2436E"/>
    <w:rsid w:val="00C36128"/>
    <w:rsid w:val="00C94EDC"/>
    <w:rsid w:val="00CD4399"/>
    <w:rsid w:val="00CD6087"/>
    <w:rsid w:val="00CE2151"/>
    <w:rsid w:val="00CF0B96"/>
    <w:rsid w:val="00D514C2"/>
    <w:rsid w:val="00D566C6"/>
    <w:rsid w:val="00D702F8"/>
    <w:rsid w:val="00D8503D"/>
    <w:rsid w:val="00DB5964"/>
    <w:rsid w:val="00E04188"/>
    <w:rsid w:val="00E134D1"/>
    <w:rsid w:val="00E1418F"/>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13C24"/>
    <w:rsid w:val="00F3386F"/>
    <w:rsid w:val="00F469A0"/>
    <w:rsid w:val="00F54584"/>
    <w:rsid w:val="00F5530C"/>
    <w:rsid w:val="00F63BFD"/>
    <w:rsid w:val="00F81112"/>
    <w:rsid w:val="00F84884"/>
    <w:rsid w:val="00FA08DD"/>
    <w:rsid w:val="00FA7163"/>
    <w:rsid w:val="00FF74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70C4"/>
  <w15:chartTrackingRefBased/>
  <w15:docId w15:val="{06FEBF7C-A14D-402A-8A3E-E0FB304F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paragraph" w:customStyle="1" w:styleId="xmsonormal">
    <w:name w:val="x_msonormal"/>
    <w:basedOn w:val="Normal"/>
    <w:rsid w:val="0096551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Nheo Fumba</cp:lastModifiedBy>
  <cp:revision>2</cp:revision>
  <cp:lastPrinted>2022-09-05T17:25:00Z</cp:lastPrinted>
  <dcterms:created xsi:type="dcterms:W3CDTF">2023-05-29T11:27:00Z</dcterms:created>
  <dcterms:modified xsi:type="dcterms:W3CDTF">2023-05-29T11:27:00Z</dcterms:modified>
</cp:coreProperties>
</file>