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F91573">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85360B"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C50D0">
        <w:rPr>
          <w:rFonts w:ascii="Arial" w:hAnsi="Arial" w:cs="Arial"/>
          <w:b/>
          <w:sz w:val="22"/>
          <w:szCs w:val="22"/>
          <w:u w:val="single"/>
        </w:rPr>
        <w:t>130</w:t>
      </w:r>
      <w:r w:rsidR="006207B2">
        <w:rPr>
          <w:rFonts w:ascii="Arial" w:hAnsi="Arial" w:cs="Arial"/>
          <w:b/>
          <w:sz w:val="22"/>
          <w:szCs w:val="22"/>
          <w:u w:val="single"/>
        </w:rPr>
        <w:t>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50D0">
        <w:rPr>
          <w:rFonts w:ascii="Arial" w:hAnsi="Arial" w:cs="Arial"/>
          <w:b/>
          <w:sz w:val="22"/>
          <w:szCs w:val="22"/>
          <w:u w:val="single"/>
        </w:rPr>
        <w:t>04</w:t>
      </w:r>
      <w:r w:rsidR="0085360B">
        <w:rPr>
          <w:rFonts w:ascii="Arial" w:hAnsi="Arial" w:cs="Arial"/>
          <w:b/>
          <w:sz w:val="22"/>
          <w:szCs w:val="22"/>
          <w:u w:val="single"/>
        </w:rPr>
        <w:t xml:space="preserve"> </w:t>
      </w:r>
      <w:r w:rsidR="007C50D0">
        <w:rPr>
          <w:rFonts w:ascii="Arial" w:hAnsi="Arial" w:cs="Arial"/>
          <w:b/>
          <w:sz w:val="22"/>
          <w:szCs w:val="22"/>
          <w:u w:val="single"/>
        </w:rPr>
        <w:t xml:space="preserve">APRIL </w:t>
      </w:r>
      <w:r>
        <w:rPr>
          <w:rFonts w:ascii="Arial" w:hAnsi="Arial" w:cs="Arial"/>
          <w:b/>
          <w:sz w:val="22"/>
          <w:szCs w:val="22"/>
          <w:u w:val="single"/>
        </w:rPr>
        <w:t>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1520F2">
        <w:rPr>
          <w:rFonts w:ascii="Arial" w:hAnsi="Arial" w:cs="Arial"/>
          <w:b/>
          <w:sz w:val="22"/>
          <w:szCs w:val="22"/>
          <w:u w:val="single"/>
        </w:rPr>
        <w:t>3</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7C50D0" w:rsidRPr="007C50D0" w:rsidRDefault="007C50D0" w:rsidP="007C50D0">
      <w:pPr>
        <w:spacing w:before="100" w:beforeAutospacing="1" w:after="100" w:afterAutospacing="1"/>
        <w:ind w:left="720" w:right="26" w:hanging="720"/>
        <w:jc w:val="both"/>
        <w:rPr>
          <w:rFonts w:ascii="Arial" w:eastAsia="Calibri" w:hAnsi="Arial" w:cs="Arial"/>
          <w:sz w:val="22"/>
          <w:szCs w:val="22"/>
          <w:lang w:val="en-US" w:eastAsia="en-ZA"/>
        </w:rPr>
      </w:pPr>
      <w:r w:rsidRPr="007C50D0">
        <w:rPr>
          <w:rFonts w:ascii="Arial" w:eastAsia="Calibri" w:hAnsi="Arial" w:cs="Arial"/>
          <w:b/>
          <w:bCs/>
          <w:sz w:val="22"/>
          <w:szCs w:val="22"/>
          <w:lang w:val="en-US" w:eastAsia="en-ZA"/>
        </w:rPr>
        <w:t>130</w:t>
      </w:r>
      <w:r w:rsidR="006207B2">
        <w:rPr>
          <w:rFonts w:ascii="Arial" w:eastAsia="Calibri" w:hAnsi="Arial" w:cs="Arial"/>
          <w:b/>
          <w:bCs/>
          <w:sz w:val="22"/>
          <w:szCs w:val="22"/>
          <w:lang w:val="en-US" w:eastAsia="en-ZA"/>
        </w:rPr>
        <w:t>2</w:t>
      </w:r>
      <w:r w:rsidRPr="007C50D0">
        <w:rPr>
          <w:rFonts w:ascii="Arial" w:eastAsia="Calibri" w:hAnsi="Arial" w:cs="Arial"/>
          <w:b/>
          <w:bCs/>
          <w:sz w:val="22"/>
          <w:szCs w:val="22"/>
          <w:lang w:val="en-US" w:eastAsia="en-ZA"/>
        </w:rPr>
        <w:t xml:space="preserve">.   </w:t>
      </w:r>
      <w:proofErr w:type="spellStart"/>
      <w:r w:rsidRPr="007C50D0">
        <w:rPr>
          <w:rFonts w:ascii="Arial" w:eastAsia="Calibri" w:hAnsi="Arial" w:cs="Arial"/>
          <w:b/>
          <w:bCs/>
          <w:sz w:val="22"/>
          <w:szCs w:val="22"/>
          <w:lang w:val="en-US" w:eastAsia="en-ZA"/>
        </w:rPr>
        <w:t>Mr</w:t>
      </w:r>
      <w:proofErr w:type="spellEnd"/>
      <w:r w:rsidRPr="007C50D0">
        <w:rPr>
          <w:rFonts w:ascii="Arial" w:eastAsia="Calibri" w:hAnsi="Arial" w:cs="Arial"/>
          <w:b/>
          <w:bCs/>
          <w:sz w:val="22"/>
          <w:szCs w:val="22"/>
          <w:lang w:val="en-US" w:eastAsia="en-ZA"/>
        </w:rPr>
        <w:t xml:space="preserve"> C Brink (DA) to ask the Minister of Water and </w:t>
      </w:r>
      <w:r w:rsidR="006207B2">
        <w:rPr>
          <w:rFonts w:ascii="Arial" w:eastAsia="Calibri" w:hAnsi="Arial" w:cs="Arial"/>
          <w:b/>
          <w:bCs/>
          <w:sz w:val="22"/>
          <w:szCs w:val="22"/>
          <w:lang w:val="en-US" w:eastAsia="en-ZA"/>
        </w:rPr>
        <w:t>Sanitation:</w:t>
      </w:r>
    </w:p>
    <w:p w:rsidR="006207B2" w:rsidRPr="006207B2" w:rsidRDefault="006207B2" w:rsidP="006207B2">
      <w:pPr>
        <w:spacing w:before="240" w:after="160"/>
        <w:ind w:left="709" w:right="26" w:firstLine="11"/>
        <w:jc w:val="both"/>
        <w:rPr>
          <w:rFonts w:ascii="Arial" w:eastAsia="Calibri" w:hAnsi="Arial" w:cs="Arial"/>
          <w:sz w:val="18"/>
          <w:szCs w:val="18"/>
        </w:rPr>
      </w:pPr>
      <w:r w:rsidRPr="006207B2">
        <w:rPr>
          <w:rFonts w:ascii="Arial" w:eastAsia="Calibri" w:hAnsi="Arial" w:cs="Arial"/>
          <w:sz w:val="22"/>
          <w:szCs w:val="22"/>
        </w:rPr>
        <w:t>Whether she has been advised that many households in the formalised Section D of Botshabelo in Ward 38 of the Manga</w:t>
      </w:r>
      <w:r>
        <w:rPr>
          <w:rFonts w:ascii="Arial" w:eastAsia="Calibri" w:hAnsi="Arial" w:cs="Arial"/>
          <w:sz w:val="22"/>
          <w:szCs w:val="22"/>
        </w:rPr>
        <w:t>u</w:t>
      </w:r>
      <w:r w:rsidRPr="006207B2">
        <w:rPr>
          <w:rFonts w:ascii="Arial" w:eastAsia="Calibri" w:hAnsi="Arial" w:cs="Arial"/>
          <w:sz w:val="22"/>
          <w:szCs w:val="22"/>
        </w:rPr>
        <w:t>ng Metropolitan Municipality still use bucket toilets and that the toilets are not serviced by the municipality on a regular basis; if not, what action does she intend to take in this regard in terms of section 154(1) of the Constitution of the Republic of South Africa, 1996, to assist the municipality to provide the households with access to flush toilets; if so, what measures are being taken by local, provincial and national government to provide the specified households with access to flush toilets?</w:t>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22"/>
          <w:szCs w:val="22"/>
        </w:rPr>
        <w:tab/>
      </w:r>
      <w:r w:rsidRPr="006207B2">
        <w:rPr>
          <w:rFonts w:ascii="Arial" w:eastAsia="Calibri" w:hAnsi="Arial" w:cs="Arial"/>
          <w:sz w:val="18"/>
          <w:szCs w:val="18"/>
        </w:rPr>
        <w:tab/>
        <w:t>NW1561E</w:t>
      </w:r>
    </w:p>
    <w:p w:rsidR="00361A62" w:rsidRPr="003A6E94" w:rsidRDefault="00361A62" w:rsidP="001520F2">
      <w:pPr>
        <w:jc w:val="both"/>
        <w:rPr>
          <w:rFonts w:ascii="Arial" w:eastAsia="Calibri" w:hAnsi="Arial" w:cs="Arial"/>
          <w:sz w:val="22"/>
          <w:szCs w:val="22"/>
          <w:lang w:val="en-US"/>
        </w:rPr>
      </w:pPr>
    </w:p>
    <w:p w:rsidR="00361A62" w:rsidRPr="00827C48" w:rsidRDefault="00361A62" w:rsidP="00361A62">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361A62" w:rsidP="00361A62">
      <w:pPr>
        <w:tabs>
          <w:tab w:val="left" w:pos="540"/>
          <w:tab w:val="left" w:pos="709"/>
        </w:tabs>
        <w:rPr>
          <w:rFonts w:ascii="Arial" w:hAnsi="Arial" w:cs="Arial"/>
          <w:b/>
          <w:sz w:val="22"/>
          <w:szCs w:val="22"/>
        </w:rPr>
      </w:pPr>
      <w:r w:rsidRPr="00A91DBE">
        <w:rPr>
          <w:rFonts w:ascii="Arial" w:hAnsi="Arial" w:cs="Arial"/>
          <w:b/>
          <w:sz w:val="22"/>
          <w:szCs w:val="22"/>
        </w:rPr>
        <w:tab/>
      </w:r>
      <w:r>
        <w:rPr>
          <w:rFonts w:ascii="Arial" w:hAnsi="Arial" w:cs="Arial"/>
          <w:b/>
          <w:sz w:val="22"/>
          <w:szCs w:val="22"/>
        </w:rPr>
        <w:t xml:space="preserve">MINISTER OF WATER AND SANITATION </w:t>
      </w:r>
    </w:p>
    <w:p w:rsidR="003A6E94" w:rsidRDefault="003A6E94" w:rsidP="00361A62">
      <w:pPr>
        <w:tabs>
          <w:tab w:val="left" w:pos="540"/>
          <w:tab w:val="left" w:pos="709"/>
        </w:tabs>
        <w:rPr>
          <w:rFonts w:ascii="Arial" w:hAnsi="Arial" w:cs="Arial"/>
          <w:bCs/>
          <w:color w:val="FF0000"/>
          <w:sz w:val="22"/>
          <w:szCs w:val="22"/>
        </w:rPr>
      </w:pPr>
    </w:p>
    <w:p w:rsidR="00361A62" w:rsidRDefault="00361A62" w:rsidP="00361A62">
      <w:pPr>
        <w:tabs>
          <w:tab w:val="left" w:pos="540"/>
          <w:tab w:val="left" w:pos="709"/>
        </w:tabs>
        <w:rPr>
          <w:rFonts w:ascii="Arial" w:hAnsi="Arial" w:cs="Arial"/>
          <w:bCs/>
          <w:color w:val="FF0000"/>
          <w:sz w:val="22"/>
          <w:szCs w:val="22"/>
        </w:rPr>
      </w:pPr>
    </w:p>
    <w:p w:rsidR="001A3E45" w:rsidRDefault="001A3E45" w:rsidP="001A3E45">
      <w:pPr>
        <w:tabs>
          <w:tab w:val="left" w:pos="567"/>
          <w:tab w:val="left" w:pos="993"/>
        </w:tabs>
        <w:ind w:left="567" w:hanging="720"/>
        <w:jc w:val="both"/>
        <w:rPr>
          <w:rFonts w:ascii="Arial" w:hAnsi="Arial" w:cs="Arial"/>
          <w:bCs/>
          <w:sz w:val="22"/>
          <w:szCs w:val="22"/>
        </w:rPr>
      </w:pPr>
      <w:r>
        <w:rPr>
          <w:rFonts w:ascii="Arial" w:hAnsi="Arial" w:cs="Arial"/>
          <w:bCs/>
          <w:sz w:val="22"/>
          <w:szCs w:val="22"/>
        </w:rPr>
        <w:tab/>
      </w:r>
      <w:r w:rsidRPr="009449DC">
        <w:rPr>
          <w:rFonts w:ascii="Arial" w:hAnsi="Arial" w:cs="Arial"/>
          <w:bCs/>
          <w:sz w:val="22"/>
          <w:szCs w:val="22"/>
        </w:rPr>
        <w:t>The Department does not fund Metropolitan Municipalities for water and sanitation programmes since such municipalities receive the Urban Settlement Development Grant (USDG) from the Department of Human Settlements (DHS</w:t>
      </w:r>
      <w:r>
        <w:rPr>
          <w:rFonts w:ascii="Arial" w:hAnsi="Arial" w:cs="Arial"/>
          <w:bCs/>
          <w:sz w:val="22"/>
          <w:szCs w:val="22"/>
        </w:rPr>
        <w:t xml:space="preserve">). </w:t>
      </w:r>
    </w:p>
    <w:p w:rsidR="001A3E45" w:rsidRDefault="001A3E45" w:rsidP="001A3E45">
      <w:pPr>
        <w:tabs>
          <w:tab w:val="left" w:pos="851"/>
          <w:tab w:val="left" w:pos="993"/>
        </w:tabs>
        <w:ind w:left="720" w:hanging="720"/>
        <w:jc w:val="both"/>
        <w:rPr>
          <w:rFonts w:ascii="Arial" w:hAnsi="Arial" w:cs="Arial"/>
          <w:bCs/>
          <w:sz w:val="22"/>
          <w:szCs w:val="22"/>
        </w:rPr>
      </w:pPr>
    </w:p>
    <w:p w:rsidR="001A3E45" w:rsidRPr="009449DC" w:rsidRDefault="001A3E45" w:rsidP="00E37791">
      <w:pPr>
        <w:tabs>
          <w:tab w:val="left" w:pos="567"/>
          <w:tab w:val="left" w:pos="993"/>
        </w:tabs>
        <w:ind w:left="567"/>
        <w:jc w:val="both"/>
        <w:rPr>
          <w:rFonts w:ascii="Arial" w:hAnsi="Arial" w:cs="Arial"/>
          <w:bCs/>
          <w:sz w:val="22"/>
          <w:szCs w:val="22"/>
        </w:rPr>
      </w:pPr>
      <w:r>
        <w:rPr>
          <w:rFonts w:ascii="Arial" w:hAnsi="Arial" w:cs="Arial"/>
          <w:bCs/>
          <w:sz w:val="22"/>
          <w:szCs w:val="22"/>
        </w:rPr>
        <w:t>The USDG is intended to fund programmes</w:t>
      </w:r>
      <w:r w:rsidRPr="009449DC">
        <w:rPr>
          <w:rFonts w:ascii="Arial" w:hAnsi="Arial" w:cs="Arial"/>
          <w:bCs/>
          <w:sz w:val="22"/>
          <w:szCs w:val="22"/>
        </w:rPr>
        <w:t xml:space="preserve"> related to the Built Environment </w:t>
      </w:r>
      <w:r>
        <w:rPr>
          <w:rFonts w:ascii="Arial" w:hAnsi="Arial" w:cs="Arial"/>
          <w:bCs/>
          <w:sz w:val="22"/>
          <w:szCs w:val="22"/>
        </w:rPr>
        <w:t>for</w:t>
      </w:r>
      <w:r w:rsidRPr="009449DC">
        <w:rPr>
          <w:rFonts w:ascii="Arial" w:hAnsi="Arial" w:cs="Arial"/>
          <w:bCs/>
          <w:sz w:val="22"/>
          <w:szCs w:val="22"/>
        </w:rPr>
        <w:t xml:space="preserve"> the</w:t>
      </w:r>
      <w:r w:rsidR="00E37791">
        <w:rPr>
          <w:rFonts w:ascii="Arial" w:hAnsi="Arial" w:cs="Arial"/>
          <w:bCs/>
          <w:sz w:val="22"/>
          <w:szCs w:val="22"/>
        </w:rPr>
        <w:t xml:space="preserve"> </w:t>
      </w:r>
      <w:r w:rsidRPr="009449DC">
        <w:rPr>
          <w:rFonts w:ascii="Arial" w:hAnsi="Arial" w:cs="Arial"/>
          <w:bCs/>
          <w:sz w:val="22"/>
          <w:szCs w:val="22"/>
        </w:rPr>
        <w:t xml:space="preserve">provision of </w:t>
      </w:r>
      <w:r>
        <w:rPr>
          <w:rFonts w:ascii="Arial" w:hAnsi="Arial" w:cs="Arial"/>
          <w:bCs/>
          <w:sz w:val="22"/>
          <w:szCs w:val="22"/>
        </w:rPr>
        <w:t xml:space="preserve">basic </w:t>
      </w:r>
      <w:r w:rsidRPr="009449DC">
        <w:rPr>
          <w:rFonts w:ascii="Arial" w:hAnsi="Arial" w:cs="Arial"/>
          <w:bCs/>
          <w:sz w:val="22"/>
          <w:szCs w:val="22"/>
        </w:rPr>
        <w:t>municipal services</w:t>
      </w:r>
      <w:r>
        <w:rPr>
          <w:rFonts w:ascii="Arial" w:hAnsi="Arial" w:cs="Arial"/>
          <w:bCs/>
          <w:sz w:val="22"/>
          <w:szCs w:val="22"/>
        </w:rPr>
        <w:t xml:space="preserve">, including water and sanitation infrastructure. </w:t>
      </w:r>
    </w:p>
    <w:p w:rsidR="001A3E45" w:rsidRPr="009449DC" w:rsidRDefault="001A3E45" w:rsidP="001A3E45">
      <w:pPr>
        <w:tabs>
          <w:tab w:val="left" w:pos="540"/>
          <w:tab w:val="left" w:pos="709"/>
        </w:tabs>
        <w:ind w:left="720"/>
        <w:jc w:val="both"/>
        <w:rPr>
          <w:rFonts w:ascii="Arial" w:hAnsi="Arial" w:cs="Arial"/>
          <w:bCs/>
          <w:sz w:val="22"/>
          <w:szCs w:val="22"/>
        </w:rPr>
      </w:pPr>
    </w:p>
    <w:p w:rsidR="0040537B" w:rsidRDefault="001A3E45" w:rsidP="00E37791">
      <w:pPr>
        <w:tabs>
          <w:tab w:val="left" w:pos="567"/>
        </w:tabs>
        <w:ind w:left="567" w:hanging="567"/>
        <w:jc w:val="both"/>
        <w:rPr>
          <w:rFonts w:ascii="Arial" w:hAnsi="Arial" w:cs="Arial"/>
          <w:bCs/>
          <w:sz w:val="22"/>
          <w:szCs w:val="22"/>
        </w:rPr>
      </w:pPr>
      <w:r>
        <w:rPr>
          <w:rFonts w:ascii="Arial" w:eastAsiaTheme="minorHAnsi" w:hAnsi="Arial" w:cs="Arial"/>
          <w:bCs/>
          <w:color w:val="000000" w:themeColor="text1"/>
          <w:sz w:val="22"/>
          <w:szCs w:val="22"/>
        </w:rPr>
        <w:lastRenderedPageBreak/>
        <w:tab/>
      </w:r>
      <w:r w:rsidR="0040537B">
        <w:rPr>
          <w:rFonts w:ascii="Arial" w:hAnsi="Arial" w:cs="Arial"/>
          <w:bCs/>
          <w:sz w:val="22"/>
          <w:szCs w:val="22"/>
        </w:rPr>
        <w:t xml:space="preserve">The Department of Water and Sanitation engaged with </w:t>
      </w:r>
      <w:proofErr w:type="spellStart"/>
      <w:r w:rsidR="0040537B">
        <w:rPr>
          <w:rFonts w:ascii="Arial" w:hAnsi="Arial" w:cs="Arial"/>
          <w:bCs/>
          <w:sz w:val="22"/>
          <w:szCs w:val="22"/>
        </w:rPr>
        <w:t>Mangaung</w:t>
      </w:r>
      <w:proofErr w:type="spellEnd"/>
      <w:r w:rsidR="0040537B">
        <w:rPr>
          <w:rFonts w:ascii="Arial" w:hAnsi="Arial" w:cs="Arial"/>
          <w:bCs/>
          <w:sz w:val="22"/>
          <w:szCs w:val="22"/>
        </w:rPr>
        <w:t xml:space="preserve"> Metropolitan Municipality (MMM) about short-medium term plans towards the eradication of bucket toilets in Section C of Botshabelo in Ward 32 and obtained the following report:</w:t>
      </w:r>
    </w:p>
    <w:p w:rsidR="0040537B" w:rsidRDefault="0040537B" w:rsidP="0040537B">
      <w:pPr>
        <w:tabs>
          <w:tab w:val="left" w:pos="540"/>
          <w:tab w:val="left" w:pos="709"/>
        </w:tabs>
        <w:rPr>
          <w:rFonts w:ascii="Arial" w:hAnsi="Arial" w:cs="Arial"/>
          <w:bCs/>
          <w:color w:val="FF0000"/>
          <w:sz w:val="22"/>
          <w:szCs w:val="22"/>
        </w:rPr>
      </w:pPr>
    </w:p>
    <w:p w:rsidR="0040537B" w:rsidRDefault="0040537B" w:rsidP="0040537B">
      <w:pPr>
        <w:pStyle w:val="ListParagraph"/>
        <w:numPr>
          <w:ilvl w:val="0"/>
          <w:numId w:val="14"/>
        </w:numPr>
        <w:jc w:val="both"/>
        <w:rPr>
          <w:rFonts w:ascii="Arial" w:hAnsi="Arial" w:cs="Arial"/>
          <w:sz w:val="22"/>
          <w:szCs w:val="22"/>
          <w:lang w:val="en-US"/>
        </w:rPr>
      </w:pPr>
      <w:r>
        <w:rPr>
          <w:rFonts w:ascii="Arial" w:hAnsi="Arial" w:cs="Arial"/>
          <w:sz w:val="22"/>
          <w:szCs w:val="22"/>
          <w:lang w:val="en-US"/>
        </w:rPr>
        <w:t xml:space="preserve">Botshabelo is affected by bulk sanitation constraints. The main outfall sewer needs an upgrade at an estimated cost of R60 million. Additionally, the wastewater treatment works needs to be upgraded from its current capacity of 20Ml/d to 40Ml/d at an estimated cost of R380 million. </w:t>
      </w:r>
    </w:p>
    <w:p w:rsidR="0040537B" w:rsidRDefault="0040537B" w:rsidP="0040537B">
      <w:pPr>
        <w:pStyle w:val="ListParagraph"/>
        <w:ind w:left="1080"/>
        <w:jc w:val="both"/>
        <w:rPr>
          <w:rFonts w:ascii="Arial" w:hAnsi="Arial" w:cs="Arial"/>
          <w:sz w:val="22"/>
          <w:szCs w:val="22"/>
          <w:lang w:val="en-US"/>
        </w:rPr>
      </w:pPr>
    </w:p>
    <w:p w:rsidR="0040537B" w:rsidRDefault="0040537B" w:rsidP="0040537B">
      <w:pPr>
        <w:pStyle w:val="ListParagraph"/>
        <w:numPr>
          <w:ilvl w:val="0"/>
          <w:numId w:val="14"/>
        </w:numPr>
        <w:jc w:val="both"/>
        <w:rPr>
          <w:rFonts w:ascii="Arial" w:hAnsi="Arial" w:cs="Arial"/>
          <w:sz w:val="22"/>
          <w:szCs w:val="22"/>
          <w:lang w:val="en-US"/>
        </w:rPr>
      </w:pPr>
      <w:r>
        <w:rPr>
          <w:rFonts w:ascii="Arial" w:hAnsi="Arial" w:cs="Arial"/>
          <w:sz w:val="22"/>
          <w:szCs w:val="22"/>
          <w:lang w:val="en-US"/>
        </w:rPr>
        <w:t>The current hydraulic load at the WWTW is 18ML/d, which means that there is a spare capacity of 2ML/d. The upgrade of the main outfall sewer is expected to be completed by December 2023. The project to eradicate bucket toilets in Botshabelo Section D is planned for the 2022/23 financial year. The current bulk sanitation spare capacity is adequate to accommodate the additional imposed demand caused by the planned upgrade.</w:t>
      </w:r>
    </w:p>
    <w:p w:rsidR="0040537B" w:rsidRDefault="0040537B" w:rsidP="0040537B">
      <w:pPr>
        <w:ind w:left="720"/>
        <w:jc w:val="both"/>
        <w:rPr>
          <w:rFonts w:ascii="Arial" w:hAnsi="Arial" w:cs="Arial"/>
          <w:sz w:val="22"/>
          <w:szCs w:val="22"/>
          <w:lang w:val="en-US"/>
        </w:rPr>
      </w:pPr>
    </w:p>
    <w:p w:rsidR="0040537B" w:rsidRDefault="0040537B" w:rsidP="0040537B">
      <w:pPr>
        <w:pStyle w:val="ListParagraph"/>
        <w:numPr>
          <w:ilvl w:val="0"/>
          <w:numId w:val="14"/>
        </w:numPr>
        <w:jc w:val="both"/>
        <w:rPr>
          <w:rFonts w:ascii="Arial" w:hAnsi="Arial" w:cs="Arial"/>
          <w:sz w:val="22"/>
          <w:szCs w:val="22"/>
          <w:lang w:val="en-US"/>
        </w:rPr>
      </w:pPr>
      <w:r>
        <w:rPr>
          <w:rFonts w:ascii="Arial" w:hAnsi="Arial" w:cs="Arial"/>
          <w:sz w:val="22"/>
          <w:szCs w:val="22"/>
          <w:lang w:val="en-US"/>
        </w:rPr>
        <w:t>MMM plans to install an upgradable alternative sanitation solution as a short-term measure to overcome bulk challenges. A budget of R94.5 million has been appropriated for the programme under</w:t>
      </w:r>
      <w:bookmarkStart w:id="0" w:name="_Hlk100845043"/>
      <w:r>
        <w:rPr>
          <w:rFonts w:ascii="Arial" w:hAnsi="Arial" w:cs="Arial"/>
          <w:sz w:val="22"/>
          <w:szCs w:val="22"/>
          <w:lang w:val="en-US"/>
        </w:rPr>
        <w:t xml:space="preserve"> </w:t>
      </w:r>
      <w:bookmarkEnd w:id="0"/>
      <w:r w:rsidR="00E37791">
        <w:rPr>
          <w:rFonts w:ascii="Arial" w:hAnsi="Arial" w:cs="Arial"/>
          <w:bCs/>
          <w:sz w:val="22"/>
          <w:szCs w:val="22"/>
        </w:rPr>
        <w:t>USDG</w:t>
      </w:r>
      <w:r w:rsidR="00E37791">
        <w:rPr>
          <w:rFonts w:ascii="Arial" w:hAnsi="Arial" w:cs="Arial"/>
          <w:sz w:val="22"/>
          <w:szCs w:val="22"/>
          <w:lang w:val="en-US"/>
        </w:rPr>
        <w:t xml:space="preserve"> </w:t>
      </w:r>
      <w:r>
        <w:rPr>
          <w:rFonts w:ascii="Arial" w:hAnsi="Arial" w:cs="Arial"/>
          <w:sz w:val="22"/>
          <w:szCs w:val="22"/>
          <w:lang w:val="en-US"/>
        </w:rPr>
        <w:t xml:space="preserve">over the Medium-Term Expenditure Framework period. A total of 5 300 units will be constructed and later converted to a full waterborne system after installation of the bulk infrastructure. The project is at the procurement stage and awaiting the National Treasury directive on procurement matters due to the constitutional court finding on the PPPFA. </w:t>
      </w:r>
    </w:p>
    <w:p w:rsidR="001520F2" w:rsidRPr="00CD3258" w:rsidRDefault="001520F2" w:rsidP="0040537B">
      <w:pPr>
        <w:tabs>
          <w:tab w:val="left" w:pos="540"/>
          <w:tab w:val="left" w:pos="709"/>
        </w:tabs>
        <w:ind w:left="720" w:hanging="720"/>
        <w:jc w:val="both"/>
        <w:rPr>
          <w:rFonts w:ascii="Arial" w:hAnsi="Arial" w:cs="Arial"/>
          <w:bCs/>
          <w:color w:val="FF0000"/>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DD" w:rsidRDefault="009F15DD" w:rsidP="00B425C7">
      <w:r>
        <w:separator/>
      </w:r>
    </w:p>
  </w:endnote>
  <w:endnote w:type="continuationSeparator" w:id="0">
    <w:p w:rsidR="009F15DD" w:rsidRDefault="009F15D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0599A">
      <w:rPr>
        <w:rFonts w:ascii="Arial" w:hAnsi="Arial" w:cs="Arial"/>
        <w:sz w:val="16"/>
        <w:szCs w:val="16"/>
      </w:rPr>
      <w:t>1</w:t>
    </w:r>
    <w:r w:rsidR="006207B2">
      <w:rPr>
        <w:rFonts w:ascii="Arial" w:hAnsi="Arial" w:cs="Arial"/>
        <w:sz w:val="16"/>
        <w:szCs w:val="16"/>
      </w:rPr>
      <w:t>302</w:t>
    </w:r>
    <w:r w:rsidR="00320428">
      <w:rPr>
        <w:rFonts w:ascii="Arial" w:hAnsi="Arial" w:cs="Arial"/>
        <w:sz w:val="16"/>
        <w:szCs w:val="16"/>
      </w:rPr>
      <w:tab/>
    </w:r>
    <w:r w:rsidR="00F95114">
      <w:rPr>
        <w:rFonts w:ascii="Arial" w:hAnsi="Arial" w:cs="Arial"/>
        <w:sz w:val="16"/>
        <w:szCs w:val="16"/>
      </w:rPr>
      <w:t>NW</w:t>
    </w:r>
    <w:r w:rsidR="006207B2">
      <w:rPr>
        <w:rFonts w:ascii="Arial" w:hAnsi="Arial" w:cs="Arial"/>
        <w:sz w:val="16"/>
        <w:szCs w:val="16"/>
      </w:rPr>
      <w:t>1561</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DD" w:rsidRDefault="009F15DD" w:rsidP="00B425C7">
      <w:r>
        <w:separator/>
      </w:r>
    </w:p>
  </w:footnote>
  <w:footnote w:type="continuationSeparator" w:id="0">
    <w:p w:rsidR="009F15DD" w:rsidRDefault="009F15D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3386626A"/>
    <w:multiLevelType w:val="hybridMultilevel"/>
    <w:tmpl w:val="478A026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3"/>
  </w:num>
  <w:num w:numId="4">
    <w:abstractNumId w:val="1"/>
  </w:num>
  <w:num w:numId="5">
    <w:abstractNumId w:val="6"/>
  </w:num>
  <w:num w:numId="6">
    <w:abstractNumId w:val="10"/>
  </w:num>
  <w:num w:numId="7">
    <w:abstractNumId w:val="7"/>
  </w:num>
  <w:num w:numId="8">
    <w:abstractNumId w:val="12"/>
  </w:num>
  <w:num w:numId="9">
    <w:abstractNumId w:val="4"/>
  </w:num>
  <w:num w:numId="10">
    <w:abstractNumId w:val="8"/>
  </w:num>
  <w:num w:numId="11">
    <w:abstractNumId w:val="9"/>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0E9"/>
    <w:rsid w:val="000831BB"/>
    <w:rsid w:val="000C5E0E"/>
    <w:rsid w:val="000E4C6F"/>
    <w:rsid w:val="000E6B42"/>
    <w:rsid w:val="001001A2"/>
    <w:rsid w:val="00122733"/>
    <w:rsid w:val="001502EB"/>
    <w:rsid w:val="001520F2"/>
    <w:rsid w:val="00157F05"/>
    <w:rsid w:val="001812CC"/>
    <w:rsid w:val="00181796"/>
    <w:rsid w:val="001823A8"/>
    <w:rsid w:val="00183C80"/>
    <w:rsid w:val="001A3E45"/>
    <w:rsid w:val="001B35A3"/>
    <w:rsid w:val="001B7A43"/>
    <w:rsid w:val="001D558B"/>
    <w:rsid w:val="001E51B8"/>
    <w:rsid w:val="001F5603"/>
    <w:rsid w:val="001F5C4A"/>
    <w:rsid w:val="002150F3"/>
    <w:rsid w:val="00220C7A"/>
    <w:rsid w:val="00230C75"/>
    <w:rsid w:val="002411EA"/>
    <w:rsid w:val="0025254A"/>
    <w:rsid w:val="00252C1E"/>
    <w:rsid w:val="002A33D7"/>
    <w:rsid w:val="002A49D6"/>
    <w:rsid w:val="002E0E61"/>
    <w:rsid w:val="002E28C0"/>
    <w:rsid w:val="002E6E62"/>
    <w:rsid w:val="002F5876"/>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0537B"/>
    <w:rsid w:val="00426F76"/>
    <w:rsid w:val="00452915"/>
    <w:rsid w:val="00466EAD"/>
    <w:rsid w:val="00474C67"/>
    <w:rsid w:val="00481D62"/>
    <w:rsid w:val="00496665"/>
    <w:rsid w:val="004F49A4"/>
    <w:rsid w:val="0051142D"/>
    <w:rsid w:val="00521AE7"/>
    <w:rsid w:val="005233A0"/>
    <w:rsid w:val="005256FF"/>
    <w:rsid w:val="005372AE"/>
    <w:rsid w:val="00543F1D"/>
    <w:rsid w:val="0056431D"/>
    <w:rsid w:val="00572F73"/>
    <w:rsid w:val="00577F75"/>
    <w:rsid w:val="00582455"/>
    <w:rsid w:val="005B2BBC"/>
    <w:rsid w:val="005C36E2"/>
    <w:rsid w:val="005D2DE2"/>
    <w:rsid w:val="005F0147"/>
    <w:rsid w:val="00602DEC"/>
    <w:rsid w:val="006039D7"/>
    <w:rsid w:val="006207B2"/>
    <w:rsid w:val="00620D7D"/>
    <w:rsid w:val="0064231A"/>
    <w:rsid w:val="00654995"/>
    <w:rsid w:val="00655ACE"/>
    <w:rsid w:val="00663F2F"/>
    <w:rsid w:val="006930CF"/>
    <w:rsid w:val="006A35E5"/>
    <w:rsid w:val="006C6246"/>
    <w:rsid w:val="006D12FA"/>
    <w:rsid w:val="006D2BE4"/>
    <w:rsid w:val="006D467A"/>
    <w:rsid w:val="006E4145"/>
    <w:rsid w:val="006E5263"/>
    <w:rsid w:val="006E63DA"/>
    <w:rsid w:val="006F2C6E"/>
    <w:rsid w:val="0070388C"/>
    <w:rsid w:val="0070599A"/>
    <w:rsid w:val="0071106A"/>
    <w:rsid w:val="00714546"/>
    <w:rsid w:val="007245BB"/>
    <w:rsid w:val="00730FF0"/>
    <w:rsid w:val="0073119E"/>
    <w:rsid w:val="0075396C"/>
    <w:rsid w:val="007542EA"/>
    <w:rsid w:val="007736B5"/>
    <w:rsid w:val="007B5F00"/>
    <w:rsid w:val="007C3899"/>
    <w:rsid w:val="007C50D0"/>
    <w:rsid w:val="007D3043"/>
    <w:rsid w:val="007E12DD"/>
    <w:rsid w:val="007E49F2"/>
    <w:rsid w:val="00800190"/>
    <w:rsid w:val="008113F4"/>
    <w:rsid w:val="008179CA"/>
    <w:rsid w:val="00827C48"/>
    <w:rsid w:val="00831CF8"/>
    <w:rsid w:val="00835C12"/>
    <w:rsid w:val="0085360B"/>
    <w:rsid w:val="00853A3E"/>
    <w:rsid w:val="0086343C"/>
    <w:rsid w:val="00870FDE"/>
    <w:rsid w:val="008732AD"/>
    <w:rsid w:val="008740F6"/>
    <w:rsid w:val="008C5C6B"/>
    <w:rsid w:val="008D06B0"/>
    <w:rsid w:val="008D7EBE"/>
    <w:rsid w:val="008E3EF2"/>
    <w:rsid w:val="008F6257"/>
    <w:rsid w:val="009031A0"/>
    <w:rsid w:val="00963A60"/>
    <w:rsid w:val="00970119"/>
    <w:rsid w:val="0097260B"/>
    <w:rsid w:val="00983286"/>
    <w:rsid w:val="00990959"/>
    <w:rsid w:val="009A5088"/>
    <w:rsid w:val="009B2AB0"/>
    <w:rsid w:val="009D11D6"/>
    <w:rsid w:val="009D42F1"/>
    <w:rsid w:val="009E358F"/>
    <w:rsid w:val="009F15DD"/>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82946"/>
    <w:rsid w:val="00A91DBE"/>
    <w:rsid w:val="00A97256"/>
    <w:rsid w:val="00AA319F"/>
    <w:rsid w:val="00AA4C82"/>
    <w:rsid w:val="00AA5921"/>
    <w:rsid w:val="00AB6BE7"/>
    <w:rsid w:val="00AC5FBC"/>
    <w:rsid w:val="00AD0A5A"/>
    <w:rsid w:val="00AE4F3B"/>
    <w:rsid w:val="00AE5FB2"/>
    <w:rsid w:val="00B21B5B"/>
    <w:rsid w:val="00B24AAE"/>
    <w:rsid w:val="00B30B1F"/>
    <w:rsid w:val="00B425C7"/>
    <w:rsid w:val="00B45EDD"/>
    <w:rsid w:val="00B52304"/>
    <w:rsid w:val="00B53C20"/>
    <w:rsid w:val="00B61DEA"/>
    <w:rsid w:val="00B80014"/>
    <w:rsid w:val="00B84896"/>
    <w:rsid w:val="00B84ACE"/>
    <w:rsid w:val="00B93867"/>
    <w:rsid w:val="00BA3CEF"/>
    <w:rsid w:val="00BE4F5E"/>
    <w:rsid w:val="00C10852"/>
    <w:rsid w:val="00C36A1F"/>
    <w:rsid w:val="00C45B63"/>
    <w:rsid w:val="00C6195D"/>
    <w:rsid w:val="00C66E23"/>
    <w:rsid w:val="00C71DBB"/>
    <w:rsid w:val="00C73E91"/>
    <w:rsid w:val="00C91683"/>
    <w:rsid w:val="00CB23A0"/>
    <w:rsid w:val="00CB48F6"/>
    <w:rsid w:val="00CD1540"/>
    <w:rsid w:val="00CD3258"/>
    <w:rsid w:val="00CD5F38"/>
    <w:rsid w:val="00D03FF3"/>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22831"/>
    <w:rsid w:val="00E34BD8"/>
    <w:rsid w:val="00E37791"/>
    <w:rsid w:val="00E44929"/>
    <w:rsid w:val="00E510DA"/>
    <w:rsid w:val="00E6082E"/>
    <w:rsid w:val="00E67003"/>
    <w:rsid w:val="00E928E5"/>
    <w:rsid w:val="00EA2EA1"/>
    <w:rsid w:val="00EA562C"/>
    <w:rsid w:val="00EE1640"/>
    <w:rsid w:val="00EE2A70"/>
    <w:rsid w:val="00EE6969"/>
    <w:rsid w:val="00F32449"/>
    <w:rsid w:val="00F40180"/>
    <w:rsid w:val="00F40190"/>
    <w:rsid w:val="00F42569"/>
    <w:rsid w:val="00F445F4"/>
    <w:rsid w:val="00F45143"/>
    <w:rsid w:val="00F70BD2"/>
    <w:rsid w:val="00F7567C"/>
    <w:rsid w:val="00F76F04"/>
    <w:rsid w:val="00F91573"/>
    <w:rsid w:val="00F95114"/>
    <w:rsid w:val="00F96274"/>
    <w:rsid w:val="00FA4F1A"/>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99537948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 w:id="21045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2022-05-09T16:23:00Z</dcterms:created>
  <dcterms:modified xsi:type="dcterms:W3CDTF">2022-05-09T16:23:00Z</dcterms:modified>
</cp:coreProperties>
</file>