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DF7AAD"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2028D8">
        <w:rPr>
          <w:b/>
          <w:sz w:val="24"/>
          <w:szCs w:val="24"/>
        </w:rPr>
        <w:t>301</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175E86">
        <w:rPr>
          <w:b/>
          <w:sz w:val="24"/>
          <w:szCs w:val="24"/>
        </w:rPr>
        <w:t>25</w:t>
      </w:r>
      <w:r w:rsidR="00471437">
        <w:rPr>
          <w:b/>
          <w:sz w:val="24"/>
          <w:szCs w:val="24"/>
        </w:rPr>
        <w:t xml:space="preserve"> OCTOBER 2019</w:t>
      </w:r>
    </w:p>
    <w:p w:rsidR="00B177C5" w:rsidRDefault="00B177C5" w:rsidP="00B177C5">
      <w:pPr>
        <w:rPr>
          <w:b/>
          <w:sz w:val="24"/>
          <w:szCs w:val="24"/>
        </w:rPr>
      </w:pPr>
    </w:p>
    <w:p w:rsidR="002028D8" w:rsidRPr="0029602B" w:rsidRDefault="002028D8" w:rsidP="002028D8">
      <w:pPr>
        <w:spacing w:before="100" w:beforeAutospacing="1" w:after="100" w:afterAutospacing="1"/>
        <w:ind w:left="720" w:hanging="720"/>
        <w:jc w:val="both"/>
        <w:outlineLvl w:val="0"/>
        <w:rPr>
          <w:sz w:val="24"/>
          <w:szCs w:val="24"/>
        </w:rPr>
      </w:pPr>
      <w:r w:rsidRPr="0029602B">
        <w:rPr>
          <w:b/>
          <w:sz w:val="24"/>
          <w:szCs w:val="24"/>
        </w:rPr>
        <w:t>Mrs A M M Weber (DA) to ask the Minister of Human Settlements, Water and Sanitation</w:t>
      </w:r>
      <w:r>
        <w:rPr>
          <w:b/>
          <w:sz w:val="24"/>
          <w:szCs w:val="24"/>
        </w:rPr>
        <w:fldChar w:fldCharType="begin"/>
      </w:r>
      <w:r>
        <w:instrText xml:space="preserve"> XE "</w:instrText>
      </w:r>
      <w:r w:rsidRPr="00F91EC9">
        <w:rPr>
          <w:b/>
          <w:sz w:val="24"/>
          <w:szCs w:val="24"/>
        </w:rPr>
        <w:instrText>Human Settlements, Water and Sanitation</w:instrText>
      </w:r>
      <w:r>
        <w:instrText xml:space="preserve">" </w:instrText>
      </w:r>
      <w:r>
        <w:rPr>
          <w:b/>
          <w:sz w:val="24"/>
          <w:szCs w:val="24"/>
        </w:rPr>
        <w:fldChar w:fldCharType="end"/>
      </w:r>
      <w:r w:rsidRPr="0029602B">
        <w:rPr>
          <w:b/>
          <w:sz w:val="24"/>
          <w:szCs w:val="24"/>
        </w:rPr>
        <w:t>:</w:t>
      </w:r>
    </w:p>
    <w:p w:rsidR="002028D8" w:rsidRPr="0029602B" w:rsidRDefault="002028D8" w:rsidP="004411FE">
      <w:pPr>
        <w:spacing w:line="312" w:lineRule="auto"/>
        <w:jc w:val="both"/>
        <w:outlineLvl w:val="0"/>
        <w:rPr>
          <w:sz w:val="24"/>
          <w:szCs w:val="24"/>
        </w:rPr>
      </w:pPr>
      <w:r w:rsidRPr="0029602B">
        <w:rPr>
          <w:sz w:val="24"/>
          <w:szCs w:val="24"/>
        </w:rPr>
        <w:t xml:space="preserve">Whether her department has taken or plans to take any steps to ensure that the mining by Hlelo Mining (Pty) Ltd on portion 24 of farm Boschmanspoort 159 IS in </w:t>
      </w:r>
      <w:r w:rsidRPr="00DE40F6">
        <w:rPr>
          <w:sz w:val="24"/>
          <w:szCs w:val="24"/>
          <w:lang w:val="en-US"/>
        </w:rPr>
        <w:t>Mpumalanga</w:t>
      </w:r>
      <w:r w:rsidRPr="0029602B">
        <w:rPr>
          <w:sz w:val="24"/>
          <w:szCs w:val="24"/>
        </w:rPr>
        <w:t>, that is allegedly taking place illegally in a wetland area, does not pollute or poison the water that ultimately runs off into Middelburg’s main source of drinking water, the Rondebosch Dam; if not, why not; if so, what are the relevant details</w:t>
      </w:r>
      <w:r w:rsidRPr="0029602B">
        <w:rPr>
          <w:sz w:val="24"/>
          <w:szCs w:val="24"/>
          <w:lang w:eastAsia="en-GB"/>
        </w:rPr>
        <w:t>?</w:t>
      </w:r>
      <w:r w:rsidRPr="0029602B">
        <w:rPr>
          <w:sz w:val="24"/>
          <w:szCs w:val="24"/>
        </w:rPr>
        <w:tab/>
      </w:r>
      <w:r w:rsidRPr="0029602B">
        <w:rPr>
          <w:sz w:val="24"/>
          <w:szCs w:val="24"/>
        </w:rPr>
        <w:tab/>
      </w:r>
      <w:r w:rsidRPr="0029602B">
        <w:rPr>
          <w:sz w:val="24"/>
          <w:szCs w:val="24"/>
        </w:rPr>
        <w:tab/>
      </w:r>
      <w:r w:rsidRPr="0029602B">
        <w:rPr>
          <w:sz w:val="24"/>
          <w:szCs w:val="24"/>
        </w:rPr>
        <w:tab/>
      </w:r>
      <w:r w:rsidRPr="0029602B">
        <w:rPr>
          <w:sz w:val="24"/>
          <w:szCs w:val="24"/>
        </w:rPr>
        <w:tab/>
      </w:r>
      <w:r w:rsidRPr="0029602B">
        <w:rPr>
          <w:sz w:val="24"/>
          <w:szCs w:val="24"/>
        </w:rPr>
        <w:tab/>
      </w:r>
      <w:r w:rsidRPr="0029602B">
        <w:rPr>
          <w:sz w:val="24"/>
          <w:szCs w:val="24"/>
        </w:rPr>
        <w:tab/>
      </w:r>
      <w:r w:rsidRPr="0029602B">
        <w:rPr>
          <w:sz w:val="24"/>
          <w:szCs w:val="24"/>
        </w:rPr>
        <w:tab/>
      </w:r>
      <w:r w:rsidRPr="0029602B">
        <w:rPr>
          <w:sz w:val="24"/>
          <w:szCs w:val="24"/>
        </w:rPr>
        <w:tab/>
      </w:r>
      <w:r w:rsidRPr="0029602B">
        <w:rPr>
          <w:sz w:val="24"/>
          <w:szCs w:val="24"/>
        </w:rPr>
        <w:tab/>
      </w:r>
      <w:r w:rsidR="004411FE" w:rsidRPr="004411FE">
        <w:rPr>
          <w:b/>
          <w:sz w:val="24"/>
          <w:szCs w:val="24"/>
        </w:rPr>
        <w:t xml:space="preserve">        </w:t>
      </w:r>
      <w:r w:rsidRPr="004411FE">
        <w:rPr>
          <w:b/>
        </w:rPr>
        <w:t>NW2512E</w:t>
      </w:r>
    </w:p>
    <w:p w:rsidR="00862AC6" w:rsidRDefault="00862AC6" w:rsidP="00862AC6">
      <w:pPr>
        <w:spacing w:line="360" w:lineRule="auto"/>
        <w:jc w:val="both"/>
        <w:rPr>
          <w:szCs w:val="24"/>
          <w:lang w:val="en-US"/>
        </w:rPr>
      </w:pPr>
      <w:r>
        <w:rPr>
          <w:sz w:val="24"/>
          <w:szCs w:val="24"/>
          <w:lang w:val="en-US"/>
        </w:rPr>
        <w:tab/>
      </w:r>
      <w:r w:rsidRPr="001F4206">
        <w:rPr>
          <w:sz w:val="24"/>
          <w:szCs w:val="24"/>
          <w:lang w:val="en-US"/>
        </w:rPr>
        <w:tab/>
      </w:r>
      <w:r w:rsidRPr="003A4C46">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rsidR="004A13DD" w:rsidRDefault="00EB6AA1" w:rsidP="00832AD2">
      <w:pPr>
        <w:spacing w:line="276" w:lineRule="auto"/>
        <w:ind w:left="720" w:hanging="720"/>
        <w:jc w:val="both"/>
        <w:rPr>
          <w:b/>
          <w:sz w:val="24"/>
          <w:szCs w:val="24"/>
        </w:rPr>
      </w:pPr>
      <w:r w:rsidRPr="00832AD2">
        <w:rPr>
          <w:b/>
          <w:sz w:val="24"/>
          <w:szCs w:val="24"/>
        </w:rPr>
        <w:t>REPLY:</w:t>
      </w:r>
    </w:p>
    <w:p w:rsidR="004411FE" w:rsidRDefault="004411FE" w:rsidP="00832AD2">
      <w:pPr>
        <w:spacing w:line="276" w:lineRule="auto"/>
        <w:ind w:left="720" w:hanging="720"/>
        <w:jc w:val="both"/>
        <w:rPr>
          <w:b/>
          <w:sz w:val="24"/>
          <w:szCs w:val="24"/>
        </w:rPr>
      </w:pPr>
    </w:p>
    <w:p w:rsidR="004411FE" w:rsidRPr="004411FE" w:rsidRDefault="004411FE" w:rsidP="004411FE">
      <w:pPr>
        <w:spacing w:after="200" w:line="288" w:lineRule="auto"/>
        <w:ind w:right="21"/>
        <w:jc w:val="both"/>
        <w:rPr>
          <w:rFonts w:eastAsia="Calibri"/>
          <w:color w:val="000000"/>
          <w:sz w:val="24"/>
          <w:szCs w:val="24"/>
        </w:rPr>
      </w:pPr>
      <w:r w:rsidRPr="004411FE">
        <w:rPr>
          <w:rFonts w:eastAsia="Calibri"/>
          <w:color w:val="000000"/>
          <w:sz w:val="24"/>
          <w:szCs w:val="24"/>
        </w:rPr>
        <w:t xml:space="preserve">The Department </w:t>
      </w:r>
      <w:r>
        <w:rPr>
          <w:rFonts w:eastAsia="Calibri"/>
          <w:color w:val="000000"/>
          <w:sz w:val="24"/>
          <w:szCs w:val="24"/>
        </w:rPr>
        <w:t xml:space="preserve">of Water and Sanitation </w:t>
      </w:r>
      <w:r w:rsidRPr="004411FE">
        <w:rPr>
          <w:rFonts w:eastAsia="Calibri"/>
          <w:color w:val="000000"/>
          <w:sz w:val="24"/>
          <w:szCs w:val="24"/>
        </w:rPr>
        <w:t xml:space="preserve">is aware of the mining activities on Portion 24 of the Farm Boschmanspoort 159 in Mpumalanga. A site inspection was conducted on </w:t>
      </w:r>
      <w:r>
        <w:rPr>
          <w:rFonts w:eastAsia="Calibri"/>
          <w:color w:val="000000"/>
          <w:sz w:val="24"/>
          <w:szCs w:val="24"/>
        </w:rPr>
        <w:t>9</w:t>
      </w:r>
      <w:r w:rsidRPr="004411FE">
        <w:rPr>
          <w:rFonts w:eastAsia="Calibri"/>
          <w:color w:val="000000"/>
          <w:sz w:val="24"/>
          <w:szCs w:val="24"/>
          <w:vertAlign w:val="superscript"/>
        </w:rPr>
        <w:t>th</w:t>
      </w:r>
      <w:r>
        <w:rPr>
          <w:rFonts w:eastAsia="Calibri"/>
          <w:color w:val="000000"/>
          <w:sz w:val="24"/>
          <w:szCs w:val="24"/>
        </w:rPr>
        <w:t xml:space="preserve"> </w:t>
      </w:r>
      <w:r w:rsidRPr="004411FE">
        <w:rPr>
          <w:rFonts w:eastAsia="Calibri"/>
          <w:color w:val="000000"/>
          <w:sz w:val="24"/>
          <w:szCs w:val="24"/>
        </w:rPr>
        <w:t xml:space="preserve">October 2019 </w:t>
      </w:r>
      <w:r>
        <w:rPr>
          <w:rFonts w:eastAsia="Calibri"/>
          <w:color w:val="000000"/>
          <w:sz w:val="24"/>
          <w:szCs w:val="24"/>
        </w:rPr>
        <w:t xml:space="preserve">and </w:t>
      </w:r>
      <w:r w:rsidRPr="004411FE">
        <w:rPr>
          <w:rFonts w:eastAsia="Calibri"/>
          <w:color w:val="000000"/>
          <w:sz w:val="24"/>
          <w:szCs w:val="24"/>
        </w:rPr>
        <w:t>department</w:t>
      </w:r>
      <w:r>
        <w:rPr>
          <w:rFonts w:eastAsia="Calibri"/>
          <w:color w:val="000000"/>
          <w:sz w:val="24"/>
          <w:szCs w:val="24"/>
        </w:rPr>
        <w:t xml:space="preserve">al </w:t>
      </w:r>
      <w:r w:rsidRPr="004411FE">
        <w:rPr>
          <w:rFonts w:eastAsia="Calibri"/>
          <w:color w:val="000000"/>
          <w:sz w:val="24"/>
          <w:szCs w:val="24"/>
        </w:rPr>
        <w:t>officials discovered the following:</w:t>
      </w:r>
    </w:p>
    <w:p w:rsidR="004411FE" w:rsidRPr="004411FE" w:rsidRDefault="004411FE" w:rsidP="004411FE">
      <w:pPr>
        <w:numPr>
          <w:ilvl w:val="0"/>
          <w:numId w:val="5"/>
        </w:numPr>
        <w:spacing w:after="200" w:line="288" w:lineRule="auto"/>
        <w:ind w:right="21"/>
        <w:contextualSpacing/>
        <w:jc w:val="both"/>
        <w:rPr>
          <w:rFonts w:eastAsia="Calibri"/>
          <w:noProof/>
          <w:color w:val="000000"/>
          <w:sz w:val="24"/>
          <w:szCs w:val="24"/>
        </w:rPr>
      </w:pPr>
      <w:r w:rsidRPr="004411FE">
        <w:rPr>
          <w:rFonts w:eastAsia="Calibri"/>
          <w:color w:val="000000"/>
          <w:sz w:val="24"/>
          <w:szCs w:val="24"/>
        </w:rPr>
        <w:t xml:space="preserve">Lunathi Mining (Pty) Ltd is conducting mining activities </w:t>
      </w:r>
      <w:r w:rsidRPr="004411FE">
        <w:rPr>
          <w:rFonts w:eastAsia="Calibri"/>
          <w:bCs/>
          <w:color w:val="000000"/>
          <w:sz w:val="24"/>
          <w:szCs w:val="24"/>
          <w:lang w:val="en-ZA"/>
        </w:rPr>
        <w:t>in</w:t>
      </w:r>
      <w:r w:rsidRPr="004411FE">
        <w:rPr>
          <w:rFonts w:eastAsia="Calibri"/>
          <w:noProof/>
          <w:color w:val="000000"/>
          <w:sz w:val="24"/>
          <w:szCs w:val="24"/>
        </w:rPr>
        <w:t xml:space="preserve"> a wetland area, which forms part of a drainage area towards the unnamed stream that feeds into Klein Olifants River, and into the Middelburg Dam.</w:t>
      </w:r>
    </w:p>
    <w:p w:rsidR="004411FE" w:rsidRPr="004411FE" w:rsidRDefault="004411FE" w:rsidP="004411FE">
      <w:pPr>
        <w:numPr>
          <w:ilvl w:val="0"/>
          <w:numId w:val="5"/>
        </w:numPr>
        <w:spacing w:after="200" w:line="288" w:lineRule="auto"/>
        <w:ind w:right="21"/>
        <w:contextualSpacing/>
        <w:jc w:val="both"/>
        <w:rPr>
          <w:rFonts w:eastAsia="Calibri"/>
          <w:noProof/>
          <w:color w:val="000000"/>
          <w:sz w:val="24"/>
          <w:szCs w:val="24"/>
        </w:rPr>
      </w:pPr>
      <w:r w:rsidRPr="004411FE">
        <w:rPr>
          <w:rFonts w:eastAsia="Calibri"/>
          <w:color w:val="000000"/>
          <w:sz w:val="24"/>
          <w:szCs w:val="24"/>
        </w:rPr>
        <w:t>Lunathi Mining (Pty) Ltd does not have a Water Use License</w:t>
      </w:r>
      <w:r>
        <w:rPr>
          <w:rFonts w:eastAsia="Calibri"/>
          <w:color w:val="000000"/>
          <w:sz w:val="24"/>
          <w:szCs w:val="24"/>
        </w:rPr>
        <w:t>.</w:t>
      </w:r>
    </w:p>
    <w:p w:rsidR="004411FE" w:rsidRPr="004411FE" w:rsidRDefault="004411FE" w:rsidP="004411FE">
      <w:pPr>
        <w:numPr>
          <w:ilvl w:val="0"/>
          <w:numId w:val="5"/>
        </w:numPr>
        <w:spacing w:after="200" w:line="288" w:lineRule="auto"/>
        <w:ind w:right="21"/>
        <w:contextualSpacing/>
        <w:jc w:val="both"/>
        <w:rPr>
          <w:rFonts w:eastAsia="Calibri"/>
          <w:noProof/>
          <w:color w:val="000000"/>
          <w:sz w:val="24"/>
          <w:szCs w:val="24"/>
        </w:rPr>
      </w:pPr>
      <w:r w:rsidRPr="004411FE">
        <w:rPr>
          <w:rFonts w:eastAsia="Calibri"/>
          <w:bCs/>
          <w:color w:val="000000"/>
          <w:sz w:val="24"/>
          <w:szCs w:val="24"/>
          <w:lang w:val="en-ZA"/>
        </w:rPr>
        <w:t xml:space="preserve">The </w:t>
      </w:r>
      <w:r w:rsidRPr="004411FE">
        <w:rPr>
          <w:rFonts w:eastAsia="Calibri"/>
          <w:color w:val="000000"/>
          <w:sz w:val="24"/>
          <w:szCs w:val="24"/>
        </w:rPr>
        <w:t xml:space="preserve">mining rights belong to Hlelo Mining but the mine is being operated by Lunathi Mining (Pty) Ltd </w:t>
      </w:r>
    </w:p>
    <w:p w:rsidR="004411FE" w:rsidRPr="004411FE" w:rsidRDefault="004411FE" w:rsidP="004411FE">
      <w:pPr>
        <w:spacing w:line="288" w:lineRule="auto"/>
        <w:ind w:right="21"/>
        <w:jc w:val="both"/>
        <w:rPr>
          <w:rFonts w:eastAsia="Calibri"/>
          <w:color w:val="000000"/>
          <w:sz w:val="24"/>
          <w:szCs w:val="24"/>
        </w:rPr>
      </w:pPr>
    </w:p>
    <w:p w:rsidR="004411FE" w:rsidRPr="004411FE" w:rsidRDefault="004411FE" w:rsidP="004411FE">
      <w:pPr>
        <w:spacing w:line="288" w:lineRule="auto"/>
        <w:ind w:right="21"/>
        <w:jc w:val="both"/>
        <w:rPr>
          <w:rFonts w:eastAsia="Calibri"/>
          <w:color w:val="000000"/>
          <w:sz w:val="24"/>
          <w:szCs w:val="24"/>
        </w:rPr>
      </w:pPr>
      <w:r w:rsidRPr="004411FE">
        <w:rPr>
          <w:rFonts w:eastAsia="Calibri"/>
          <w:color w:val="000000"/>
          <w:sz w:val="24"/>
          <w:szCs w:val="24"/>
        </w:rPr>
        <w:t xml:space="preserve">In line with  Section 3 of the Promotion of Administrative Justice Act, Act no 3 of 2000, a notice of Intention to issue a </w:t>
      </w:r>
      <w:r>
        <w:rPr>
          <w:rFonts w:eastAsia="Calibri"/>
          <w:color w:val="000000"/>
          <w:sz w:val="24"/>
          <w:szCs w:val="24"/>
        </w:rPr>
        <w:t>d</w:t>
      </w:r>
      <w:r w:rsidRPr="004411FE">
        <w:rPr>
          <w:rFonts w:eastAsia="Calibri"/>
          <w:color w:val="000000"/>
          <w:sz w:val="24"/>
          <w:szCs w:val="24"/>
        </w:rPr>
        <w:t xml:space="preserve">irective in terms of Section (19(1) and 53(1) was issued to </w:t>
      </w:r>
      <w:r w:rsidRPr="004411FE">
        <w:rPr>
          <w:rFonts w:eastAsia="Calibri"/>
          <w:color w:val="000000"/>
          <w:sz w:val="24"/>
          <w:szCs w:val="24"/>
          <w:lang w:val="en-ZA"/>
        </w:rPr>
        <w:t xml:space="preserve">Lunathi Mining (Pty) Ltd to  </w:t>
      </w:r>
      <w:r w:rsidRPr="004411FE">
        <w:rPr>
          <w:rFonts w:eastAsia="Calibri"/>
          <w:color w:val="000000"/>
          <w:sz w:val="24"/>
          <w:szCs w:val="24"/>
        </w:rPr>
        <w:t xml:space="preserve">afford the company an opportunity to make representation in writing to the Department within </w:t>
      </w:r>
      <w:r w:rsidRPr="004411FE">
        <w:rPr>
          <w:rFonts w:eastAsia="Calibri"/>
          <w:color w:val="000000"/>
          <w:sz w:val="24"/>
          <w:szCs w:val="24"/>
        </w:rPr>
        <w:lastRenderedPageBreak/>
        <w:t>fourteen (14) working days. Should there be no response, a Directive will be issued compelling the mining company to:</w:t>
      </w:r>
    </w:p>
    <w:p w:rsidR="004411FE" w:rsidRPr="004411FE" w:rsidRDefault="004411FE" w:rsidP="004411FE">
      <w:pPr>
        <w:numPr>
          <w:ilvl w:val="1"/>
          <w:numId w:val="6"/>
        </w:numPr>
        <w:spacing w:after="200" w:line="288" w:lineRule="auto"/>
        <w:ind w:left="1134" w:right="21" w:hanging="425"/>
        <w:contextualSpacing/>
        <w:jc w:val="both"/>
        <w:rPr>
          <w:rFonts w:eastAsia="Calibri"/>
          <w:color w:val="000000"/>
          <w:sz w:val="24"/>
          <w:szCs w:val="24"/>
        </w:rPr>
      </w:pPr>
      <w:r w:rsidRPr="004411FE">
        <w:rPr>
          <w:rFonts w:eastAsia="Calibri"/>
          <w:color w:val="000000"/>
          <w:sz w:val="24"/>
          <w:szCs w:val="24"/>
        </w:rPr>
        <w:t>Cease the mining operations.</w:t>
      </w:r>
    </w:p>
    <w:p w:rsidR="004411FE" w:rsidRPr="004411FE" w:rsidRDefault="004411FE" w:rsidP="004411FE">
      <w:pPr>
        <w:numPr>
          <w:ilvl w:val="1"/>
          <w:numId w:val="6"/>
        </w:numPr>
        <w:spacing w:after="200" w:line="288" w:lineRule="auto"/>
        <w:ind w:left="1134" w:right="21" w:hanging="425"/>
        <w:contextualSpacing/>
        <w:jc w:val="both"/>
        <w:rPr>
          <w:rFonts w:eastAsia="Calibri"/>
          <w:color w:val="000000"/>
          <w:sz w:val="24"/>
          <w:szCs w:val="24"/>
        </w:rPr>
      </w:pPr>
      <w:r w:rsidRPr="004411FE">
        <w:rPr>
          <w:rFonts w:eastAsia="Calibri"/>
          <w:color w:val="000000"/>
          <w:sz w:val="24"/>
          <w:szCs w:val="24"/>
        </w:rPr>
        <w:t>Appoint an independent environmental consultant to compile and submit a Wetland Rehabilitation and Remedial Plans with clear timeframes for Departmental approval, in order to rectify the contraventions.</w:t>
      </w:r>
    </w:p>
    <w:p w:rsidR="004411FE" w:rsidRPr="004411FE" w:rsidRDefault="004411FE" w:rsidP="004411FE">
      <w:pPr>
        <w:numPr>
          <w:ilvl w:val="1"/>
          <w:numId w:val="6"/>
        </w:numPr>
        <w:spacing w:after="200" w:line="288" w:lineRule="auto"/>
        <w:ind w:left="1134" w:right="21" w:hanging="425"/>
        <w:contextualSpacing/>
        <w:jc w:val="both"/>
        <w:rPr>
          <w:rFonts w:eastAsia="Calibri"/>
          <w:color w:val="000000"/>
          <w:sz w:val="24"/>
          <w:szCs w:val="24"/>
        </w:rPr>
      </w:pPr>
      <w:r w:rsidRPr="004411FE">
        <w:rPr>
          <w:rFonts w:eastAsia="Calibri"/>
          <w:color w:val="000000"/>
          <w:sz w:val="24"/>
          <w:szCs w:val="24"/>
        </w:rPr>
        <w:t xml:space="preserve">The mine must appoint a water specialist to conduct water quality analysis of the unnamed stream at the confluence (where the unnamed stream and Klein Olifants river meet), Klein Olifants River and the Middleburg Dam. The finding of the water quality tests must be submitted to the department. </w:t>
      </w:r>
    </w:p>
    <w:p w:rsidR="004411FE" w:rsidRPr="004411FE" w:rsidRDefault="004411FE" w:rsidP="004411FE">
      <w:pPr>
        <w:numPr>
          <w:ilvl w:val="1"/>
          <w:numId w:val="6"/>
        </w:numPr>
        <w:spacing w:after="200" w:line="288" w:lineRule="auto"/>
        <w:ind w:left="1134" w:right="21" w:hanging="425"/>
        <w:contextualSpacing/>
        <w:jc w:val="both"/>
        <w:rPr>
          <w:rFonts w:eastAsia="Calibri"/>
          <w:color w:val="000000"/>
          <w:sz w:val="24"/>
          <w:szCs w:val="24"/>
        </w:rPr>
      </w:pPr>
      <w:r w:rsidRPr="004411FE">
        <w:rPr>
          <w:rFonts w:eastAsia="Calibri"/>
          <w:color w:val="000000"/>
          <w:sz w:val="24"/>
          <w:szCs w:val="24"/>
        </w:rPr>
        <w:t>Upon approval of the Plans, to implement all the recommendations contained in the Wetland Rehabilitation and Remedial Plans within thirty (30) working days of the departmental approval of the Plans.</w:t>
      </w:r>
    </w:p>
    <w:p w:rsidR="004411FE" w:rsidRDefault="004411FE" w:rsidP="00832AD2">
      <w:pPr>
        <w:spacing w:line="276" w:lineRule="auto"/>
        <w:ind w:left="720" w:hanging="720"/>
        <w:jc w:val="both"/>
        <w:rPr>
          <w:b/>
          <w:sz w:val="24"/>
          <w:szCs w:val="24"/>
        </w:rPr>
      </w:pPr>
    </w:p>
    <w:p w:rsidR="00371AFD" w:rsidRPr="004A0F77" w:rsidRDefault="00371AFD" w:rsidP="004A0F77">
      <w:pPr>
        <w:spacing w:line="336" w:lineRule="auto"/>
        <w:ind w:left="720" w:hanging="720"/>
        <w:jc w:val="both"/>
        <w:rPr>
          <w:b/>
          <w:sz w:val="24"/>
          <w:szCs w:val="24"/>
        </w:rPr>
      </w:pPr>
    </w:p>
    <w:p w:rsidR="004A0F77" w:rsidRDefault="004A0F77" w:rsidP="004A0F77">
      <w:pPr>
        <w:tabs>
          <w:tab w:val="left" w:pos="4300"/>
        </w:tabs>
        <w:spacing w:line="276" w:lineRule="auto"/>
        <w:ind w:left="720" w:hanging="720"/>
        <w:jc w:val="both"/>
        <w:rPr>
          <w:b/>
          <w:sz w:val="24"/>
          <w:szCs w:val="24"/>
        </w:rPr>
      </w:pPr>
      <w:r>
        <w:rPr>
          <w:b/>
          <w:sz w:val="24"/>
          <w:szCs w:val="24"/>
        </w:rPr>
        <w:tab/>
      </w:r>
      <w:r>
        <w:rPr>
          <w:b/>
          <w:sz w:val="24"/>
          <w:szCs w:val="24"/>
        </w:rPr>
        <w:tab/>
      </w:r>
    </w:p>
    <w:p w:rsidR="004A0F77" w:rsidRDefault="004A0F77" w:rsidP="00832AD2">
      <w:pPr>
        <w:spacing w:line="276" w:lineRule="auto"/>
        <w:ind w:left="720" w:hanging="720"/>
        <w:jc w:val="both"/>
        <w:rPr>
          <w:b/>
          <w:sz w:val="24"/>
          <w:szCs w:val="24"/>
        </w:rPr>
      </w:pP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8B1" w:rsidRDefault="00AC18B1" w:rsidP="00054FEC">
      <w:r>
        <w:separator/>
      </w:r>
    </w:p>
  </w:endnote>
  <w:endnote w:type="continuationSeparator" w:id="0">
    <w:p w:rsidR="00AC18B1" w:rsidRDefault="00AC18B1"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8B1" w:rsidRDefault="00AC18B1" w:rsidP="00054FEC">
      <w:r>
        <w:separator/>
      </w:r>
    </w:p>
  </w:footnote>
  <w:footnote w:type="continuationSeparator" w:id="0">
    <w:p w:rsidR="00AC18B1" w:rsidRDefault="00AC18B1"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2028D8">
      <w:t>301</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91D76"/>
    <w:multiLevelType w:val="hybridMultilevel"/>
    <w:tmpl w:val="D8586A3C"/>
    <w:lvl w:ilvl="0" w:tplc="F5E87F10">
      <w:start w:val="1"/>
      <w:numFmt w:val="lowerLetter"/>
      <w:lvlText w:val="(%1)"/>
      <w:lvlJc w:val="left"/>
      <w:pPr>
        <w:ind w:left="1069" w:hanging="360"/>
      </w:pPr>
      <w:rPr>
        <w:rFonts w:ascii="Times New Roman" w:eastAsia="Calibri" w:hAnsi="Times New Roman" w:cs="Times New Roman"/>
      </w:rPr>
    </w:lvl>
    <w:lvl w:ilvl="1" w:tplc="1C090019" w:tentative="1">
      <w:start w:val="1"/>
      <w:numFmt w:val="lowerLetter"/>
      <w:lvlText w:val="%2."/>
      <w:lvlJc w:val="left"/>
      <w:pPr>
        <w:ind w:left="1789" w:hanging="360"/>
      </w:pPr>
    </w:lvl>
    <w:lvl w:ilvl="2" w:tplc="1C09001B">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E26ED"/>
    <w:multiLevelType w:val="hybridMultilevel"/>
    <w:tmpl w:val="111474B4"/>
    <w:lvl w:ilvl="0" w:tplc="8DE28552">
      <w:start w:val="1"/>
      <w:numFmt w:val="lowerLetter"/>
      <w:lvlText w:val="%1)"/>
      <w:lvlJc w:val="left"/>
      <w:pPr>
        <w:ind w:left="1069" w:hanging="360"/>
      </w:pPr>
      <w:rPr>
        <w:rFonts w:hint="default"/>
      </w:rPr>
    </w:lvl>
    <w:lvl w:ilvl="1" w:tplc="991E8458">
      <w:start w:val="1"/>
      <w:numFmt w:val="lowerLetter"/>
      <w:lvlText w:val="(%2)"/>
      <w:lvlJc w:val="left"/>
      <w:pPr>
        <w:ind w:left="1440" w:hanging="360"/>
      </w:pPr>
      <w:rPr>
        <w:rFonts w:ascii="Times New Roman" w:eastAsia="Calibri" w:hAnsi="Times New Roman" w:cs="Times New Roman"/>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4"/>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3291"/>
    <w:rsid w:val="001C51E0"/>
    <w:rsid w:val="001C6CDB"/>
    <w:rsid w:val="001D4562"/>
    <w:rsid w:val="001D6619"/>
    <w:rsid w:val="001E021D"/>
    <w:rsid w:val="001E0319"/>
    <w:rsid w:val="001E1A97"/>
    <w:rsid w:val="001E587F"/>
    <w:rsid w:val="001E77A7"/>
    <w:rsid w:val="001F17FC"/>
    <w:rsid w:val="001F31E6"/>
    <w:rsid w:val="002028D8"/>
    <w:rsid w:val="00203262"/>
    <w:rsid w:val="002064F4"/>
    <w:rsid w:val="00211743"/>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050D"/>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11FE"/>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39C6"/>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18B1"/>
    <w:rsid w:val="00AC34CC"/>
    <w:rsid w:val="00AC5723"/>
    <w:rsid w:val="00AC69A5"/>
    <w:rsid w:val="00AE05EB"/>
    <w:rsid w:val="00AE0DBB"/>
    <w:rsid w:val="00AE1377"/>
    <w:rsid w:val="00AE5063"/>
    <w:rsid w:val="00AE6436"/>
    <w:rsid w:val="00AF266B"/>
    <w:rsid w:val="00B07295"/>
    <w:rsid w:val="00B11A62"/>
    <w:rsid w:val="00B12D66"/>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16F1"/>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C085E"/>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DF7AAD"/>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2019-11-22T11:36:00Z</dcterms:created>
  <dcterms:modified xsi:type="dcterms:W3CDTF">2019-11-22T11:36:00Z</dcterms:modified>
</cp:coreProperties>
</file>