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AF" w:rsidRPr="004C0FAF" w:rsidRDefault="004C0FAF" w:rsidP="00CD6273">
      <w:pPr>
        <w:spacing w:line="276" w:lineRule="auto"/>
        <w:jc w:val="center"/>
        <w:rPr>
          <w:rFonts w:ascii="Arial" w:hAnsi="Arial" w:cs="Arial"/>
          <w:b/>
          <w:sz w:val="22"/>
          <w:szCs w:val="22"/>
        </w:rPr>
      </w:pPr>
      <w:bookmarkStart w:id="0" w:name="_Hlk57306300"/>
      <w:bookmarkStart w:id="1" w:name="_Hlk34206045"/>
      <w:r w:rsidRPr="004C0FAF">
        <w:rPr>
          <w:rFonts w:ascii="Arial" w:hAnsi="Arial" w:cs="Arial"/>
          <w:b/>
          <w:sz w:val="22"/>
          <w:szCs w:val="22"/>
        </w:rPr>
        <w:t>NATIONAL ASSEMBLY</w:t>
      </w:r>
    </w:p>
    <w:p w:rsidR="004C0FAF" w:rsidRPr="004C0FAF" w:rsidRDefault="004C0FAF" w:rsidP="000F6BEA">
      <w:pPr>
        <w:spacing w:line="276" w:lineRule="auto"/>
        <w:jc w:val="center"/>
        <w:rPr>
          <w:rFonts w:ascii="Arial" w:hAnsi="Arial" w:cs="Arial"/>
          <w:b/>
          <w:sz w:val="22"/>
          <w:szCs w:val="22"/>
        </w:rPr>
      </w:pPr>
      <w:r w:rsidRPr="004C0FAF">
        <w:rPr>
          <w:rFonts w:ascii="Arial" w:hAnsi="Arial" w:cs="Arial"/>
          <w:b/>
          <w:sz w:val="22"/>
          <w:szCs w:val="22"/>
        </w:rPr>
        <w:t>QUESTION FOR WRITTEN REPLY</w:t>
      </w:r>
    </w:p>
    <w:p w:rsidR="004C0FAF" w:rsidRPr="004C0FAF" w:rsidRDefault="004C0FAF">
      <w:pPr>
        <w:spacing w:line="276" w:lineRule="auto"/>
        <w:jc w:val="center"/>
        <w:rPr>
          <w:rFonts w:ascii="Arial" w:hAnsi="Arial" w:cs="Arial"/>
          <w:b/>
          <w:sz w:val="22"/>
          <w:szCs w:val="22"/>
        </w:rPr>
      </w:pPr>
      <w:r w:rsidRPr="004C0FAF">
        <w:rPr>
          <w:rFonts w:ascii="Arial" w:hAnsi="Arial" w:cs="Arial"/>
          <w:b/>
          <w:sz w:val="22"/>
          <w:szCs w:val="22"/>
        </w:rPr>
        <w:t>QUESTION NUMBER: 1300 [</w:t>
      </w:r>
      <w:bookmarkStart w:id="2" w:name="_GoBack"/>
      <w:r w:rsidRPr="004C0FAF">
        <w:rPr>
          <w:rFonts w:ascii="Arial" w:hAnsi="Arial" w:cs="Arial"/>
          <w:b/>
          <w:sz w:val="22"/>
          <w:szCs w:val="22"/>
        </w:rPr>
        <w:t>NW1493E</w:t>
      </w:r>
      <w:bookmarkEnd w:id="2"/>
      <w:r w:rsidRPr="004C0FAF">
        <w:rPr>
          <w:rFonts w:ascii="Arial" w:hAnsi="Arial" w:cs="Arial"/>
          <w:b/>
          <w:sz w:val="22"/>
          <w:szCs w:val="22"/>
        </w:rPr>
        <w:t>]</w:t>
      </w:r>
    </w:p>
    <w:p w:rsidR="00D54AF2" w:rsidRPr="0054118E" w:rsidRDefault="00D54AF2">
      <w:pPr>
        <w:spacing w:line="276" w:lineRule="auto"/>
        <w:jc w:val="center"/>
        <w:rPr>
          <w:rFonts w:ascii="Arial" w:hAnsi="Arial" w:cs="Arial"/>
          <w:b/>
          <w:color w:val="FF0000"/>
          <w:sz w:val="22"/>
          <w:szCs w:val="22"/>
        </w:rPr>
      </w:pPr>
      <w:bookmarkStart w:id="3" w:name="_Hlk49113957"/>
      <w:bookmarkEnd w:id="0"/>
    </w:p>
    <w:bookmarkEnd w:id="1"/>
    <w:bookmarkEnd w:id="3"/>
    <w:p w:rsidR="004C0FAF" w:rsidRDefault="004C0FAF" w:rsidP="004C0FAF">
      <w:pPr>
        <w:spacing w:line="360" w:lineRule="auto"/>
        <w:jc w:val="both"/>
        <w:rPr>
          <w:rFonts w:ascii="Arial" w:hAnsi="Arial" w:cs="Arial"/>
          <w:b/>
          <w:bCs/>
          <w:sz w:val="22"/>
          <w:szCs w:val="22"/>
          <w:lang w:val="en-ZA"/>
        </w:rPr>
      </w:pPr>
      <w:r w:rsidRPr="004C0FAF">
        <w:rPr>
          <w:rFonts w:ascii="Arial" w:hAnsi="Arial" w:cs="Arial"/>
          <w:b/>
          <w:bCs/>
          <w:sz w:val="22"/>
          <w:szCs w:val="22"/>
          <w:lang w:val="en-ZA"/>
        </w:rPr>
        <w:t xml:space="preserve">1300. Mrs E R Wilson (DA) to ask the Minister of Finance: </w:t>
      </w:r>
    </w:p>
    <w:p w:rsidR="004C0FAF" w:rsidRPr="004C0FAF" w:rsidRDefault="004C0FAF" w:rsidP="004C0FAF">
      <w:pPr>
        <w:spacing w:line="360" w:lineRule="auto"/>
        <w:jc w:val="both"/>
        <w:rPr>
          <w:rFonts w:ascii="Arial" w:hAnsi="Arial" w:cs="Arial"/>
          <w:b/>
          <w:sz w:val="22"/>
          <w:szCs w:val="22"/>
          <w:lang w:val="en-ZA"/>
        </w:rPr>
      </w:pPr>
    </w:p>
    <w:p w:rsidR="004C0FAF" w:rsidRDefault="004C0FAF" w:rsidP="004C0FAF">
      <w:pPr>
        <w:pStyle w:val="ListParagraph"/>
        <w:numPr>
          <w:ilvl w:val="1"/>
          <w:numId w:val="25"/>
        </w:numPr>
        <w:spacing w:line="360" w:lineRule="auto"/>
        <w:ind w:left="567" w:hanging="567"/>
        <w:jc w:val="both"/>
        <w:rPr>
          <w:rFonts w:ascii="Arial" w:hAnsi="Arial" w:cs="Arial"/>
          <w:lang w:val="en-ZA"/>
        </w:rPr>
      </w:pPr>
      <w:r w:rsidRPr="004C0FAF">
        <w:rPr>
          <w:rFonts w:ascii="Arial" w:hAnsi="Arial" w:cs="Arial"/>
          <w:lang w:val="en-ZA"/>
        </w:rPr>
        <w:t xml:space="preserve">What amount in revenue has been raised from the Sugar Sweetened Drinks Tax since its inception in 2018; </w:t>
      </w:r>
    </w:p>
    <w:p w:rsidR="004C0FAF" w:rsidRPr="004C0FAF" w:rsidRDefault="004C0FAF" w:rsidP="004C0FAF">
      <w:pPr>
        <w:pStyle w:val="ListParagraph"/>
        <w:spacing w:line="360" w:lineRule="auto"/>
        <w:ind w:left="567"/>
        <w:jc w:val="both"/>
        <w:rPr>
          <w:rFonts w:ascii="Arial" w:hAnsi="Arial" w:cs="Arial"/>
          <w:lang w:val="en-ZA"/>
        </w:rPr>
      </w:pPr>
    </w:p>
    <w:p w:rsidR="004C0FAF" w:rsidRDefault="004C0FAF" w:rsidP="004C0FAF">
      <w:pPr>
        <w:pStyle w:val="ListParagraph"/>
        <w:numPr>
          <w:ilvl w:val="1"/>
          <w:numId w:val="25"/>
        </w:numPr>
        <w:spacing w:line="360" w:lineRule="auto"/>
        <w:ind w:left="567" w:hanging="567"/>
        <w:jc w:val="both"/>
        <w:rPr>
          <w:rFonts w:ascii="Arial" w:hAnsi="Arial" w:cs="Arial"/>
          <w:lang w:val="en-ZA"/>
        </w:rPr>
      </w:pPr>
      <w:r w:rsidRPr="004C0FAF">
        <w:rPr>
          <w:rFonts w:ascii="Arial" w:hAnsi="Arial" w:cs="Arial"/>
          <w:lang w:val="en-ZA"/>
        </w:rPr>
        <w:t xml:space="preserve">what percentage of the Sugar Sweetened Drinks Tax is ring-fenced for the Health Budget/National Strategy for Prevention and Control of Obesity 2015-2020; </w:t>
      </w:r>
    </w:p>
    <w:p w:rsidR="004C0FAF" w:rsidRPr="004C0FAF" w:rsidRDefault="004C0FAF" w:rsidP="004C0FAF">
      <w:pPr>
        <w:pStyle w:val="ListParagraph"/>
        <w:rPr>
          <w:rFonts w:ascii="Arial" w:hAnsi="Arial" w:cs="Arial"/>
          <w:lang w:val="en-ZA"/>
        </w:rPr>
      </w:pPr>
    </w:p>
    <w:p w:rsidR="004C0FAF" w:rsidRDefault="004C0FAF" w:rsidP="004C0FAF">
      <w:pPr>
        <w:pStyle w:val="ListParagraph"/>
        <w:numPr>
          <w:ilvl w:val="1"/>
          <w:numId w:val="25"/>
        </w:numPr>
        <w:spacing w:line="360" w:lineRule="auto"/>
        <w:ind w:left="567" w:hanging="567"/>
        <w:jc w:val="both"/>
        <w:rPr>
          <w:rFonts w:ascii="Arial" w:hAnsi="Arial" w:cs="Arial"/>
          <w:lang w:val="en-ZA"/>
        </w:rPr>
      </w:pPr>
      <w:r w:rsidRPr="004C0FAF">
        <w:rPr>
          <w:rFonts w:ascii="Arial" w:hAnsi="Arial" w:cs="Arial"/>
          <w:lang w:val="en-ZA"/>
        </w:rPr>
        <w:t xml:space="preserve">what are the proposed increases in the Sugar Sweetened Drinks Tax for the (a) 2021-22 and (b) 2022-23 financial years; </w:t>
      </w:r>
    </w:p>
    <w:p w:rsidR="004C0FAF" w:rsidRPr="004C0FAF" w:rsidRDefault="004C0FAF" w:rsidP="004C0FAF">
      <w:pPr>
        <w:pStyle w:val="ListParagraph"/>
        <w:spacing w:line="360" w:lineRule="auto"/>
        <w:ind w:left="567"/>
        <w:jc w:val="both"/>
        <w:rPr>
          <w:rFonts w:ascii="Arial" w:hAnsi="Arial" w:cs="Arial"/>
          <w:lang w:val="en-ZA"/>
        </w:rPr>
      </w:pPr>
    </w:p>
    <w:p w:rsidR="004C0FAF" w:rsidRDefault="004C0FAF" w:rsidP="004C0FAF">
      <w:pPr>
        <w:pStyle w:val="ListParagraph"/>
        <w:numPr>
          <w:ilvl w:val="1"/>
          <w:numId w:val="25"/>
        </w:numPr>
        <w:spacing w:line="360" w:lineRule="auto"/>
        <w:ind w:left="567" w:hanging="567"/>
        <w:jc w:val="both"/>
        <w:rPr>
          <w:rFonts w:ascii="Arial" w:hAnsi="Arial" w:cs="Arial"/>
          <w:lang w:val="en-ZA"/>
        </w:rPr>
      </w:pPr>
      <w:r w:rsidRPr="004C0FAF">
        <w:rPr>
          <w:rFonts w:ascii="Arial" w:hAnsi="Arial" w:cs="Arial"/>
          <w:lang w:val="en-ZA"/>
        </w:rPr>
        <w:t xml:space="preserve">how has COVID-19 affected income from the Sugar Tax to the fiscus; </w:t>
      </w:r>
    </w:p>
    <w:p w:rsidR="004C0FAF" w:rsidRPr="004C0FAF" w:rsidRDefault="004C0FAF" w:rsidP="004C0FAF">
      <w:pPr>
        <w:pStyle w:val="ListParagraph"/>
        <w:rPr>
          <w:rFonts w:ascii="Arial" w:hAnsi="Arial" w:cs="Arial"/>
          <w:lang w:val="en-ZA"/>
        </w:rPr>
      </w:pPr>
    </w:p>
    <w:p w:rsidR="004C0FAF" w:rsidRPr="004C0FAF" w:rsidRDefault="004C0FAF" w:rsidP="004C0FAF">
      <w:pPr>
        <w:pStyle w:val="ListParagraph"/>
        <w:numPr>
          <w:ilvl w:val="1"/>
          <w:numId w:val="25"/>
        </w:numPr>
        <w:spacing w:line="360" w:lineRule="auto"/>
        <w:ind w:left="567" w:hanging="567"/>
        <w:jc w:val="both"/>
        <w:rPr>
          <w:rFonts w:ascii="Arial" w:hAnsi="Arial" w:cs="Arial"/>
          <w:lang w:val="en-ZA"/>
        </w:rPr>
      </w:pPr>
      <w:r w:rsidRPr="004C0FAF">
        <w:rPr>
          <w:rFonts w:ascii="Arial" w:hAnsi="Arial" w:cs="Arial"/>
          <w:lang w:val="en-ZA"/>
        </w:rPr>
        <w:t xml:space="preserve">whether he has received any reports and/or research on the effectiveness of the Sugar Tax on the health of South Africans; if not, what is the position in this regard; if so, what are the relevant details? </w:t>
      </w:r>
    </w:p>
    <w:p w:rsidR="008E3D62" w:rsidRPr="0054118E" w:rsidRDefault="004C0FAF" w:rsidP="004C0FAF">
      <w:pPr>
        <w:spacing w:before="100" w:beforeAutospacing="1" w:after="100" w:afterAutospacing="1" w:line="360" w:lineRule="auto"/>
        <w:jc w:val="right"/>
        <w:outlineLvl w:val="0"/>
        <w:rPr>
          <w:rFonts w:ascii="Arial" w:hAnsi="Arial" w:cs="Arial"/>
          <w:sz w:val="22"/>
          <w:szCs w:val="22"/>
        </w:rPr>
      </w:pPr>
      <w:r w:rsidRPr="004C0FAF">
        <w:rPr>
          <w:rFonts w:ascii="Arial" w:hAnsi="Arial" w:cs="Arial"/>
          <w:b/>
          <w:sz w:val="22"/>
          <w:szCs w:val="22"/>
          <w:lang w:val="en-ZA"/>
        </w:rPr>
        <w:t xml:space="preserve">NW1493E </w:t>
      </w:r>
    </w:p>
    <w:p w:rsidR="004C0FAF" w:rsidRDefault="004C0FAF" w:rsidP="004C0FAF">
      <w:pPr>
        <w:spacing w:after="160" w:line="259" w:lineRule="auto"/>
        <w:contextualSpacing/>
        <w:jc w:val="both"/>
        <w:rPr>
          <w:rFonts w:ascii="Arial" w:eastAsia="Calibri" w:hAnsi="Arial" w:cs="Arial"/>
          <w:lang w:val="en-ZA"/>
        </w:rPr>
      </w:pPr>
      <w:r w:rsidRPr="004C0FAF">
        <w:rPr>
          <w:rFonts w:ascii="Arial" w:eastAsia="Calibri" w:hAnsi="Arial" w:cs="Arial"/>
          <w:b/>
          <w:bCs/>
          <w:lang w:val="en-ZA"/>
        </w:rPr>
        <w:t>REPLY:</w:t>
      </w:r>
    </w:p>
    <w:p w:rsidR="004C0FAF" w:rsidRDefault="004C0FAF" w:rsidP="004C0FAF">
      <w:pPr>
        <w:spacing w:after="160" w:line="259" w:lineRule="auto"/>
        <w:ind w:left="360"/>
        <w:contextualSpacing/>
        <w:jc w:val="both"/>
        <w:rPr>
          <w:rFonts w:ascii="Arial" w:eastAsia="Calibri" w:hAnsi="Arial" w:cs="Arial"/>
          <w:lang w:val="en-ZA"/>
        </w:rPr>
      </w:pPr>
    </w:p>
    <w:p w:rsidR="0050282C" w:rsidRPr="00CD6273" w:rsidRDefault="0050282C" w:rsidP="00CD6273">
      <w:pPr>
        <w:pStyle w:val="ListParagraph"/>
        <w:numPr>
          <w:ilvl w:val="0"/>
          <w:numId w:val="28"/>
        </w:numPr>
        <w:spacing w:line="276" w:lineRule="auto"/>
        <w:jc w:val="both"/>
        <w:rPr>
          <w:rFonts w:ascii="Arial" w:eastAsia="Calibri" w:hAnsi="Arial" w:cs="Arial"/>
          <w:lang w:val="en-ZA"/>
        </w:rPr>
      </w:pPr>
      <w:r>
        <w:rPr>
          <w:rFonts w:ascii="Arial" w:eastAsia="Calibri" w:hAnsi="Arial" w:cs="Arial"/>
          <w:lang w:val="en-ZA"/>
        </w:rPr>
        <w:t xml:space="preserve">I </w:t>
      </w:r>
      <w:r w:rsidRPr="00CD6273">
        <w:rPr>
          <w:rFonts w:ascii="Arial" w:eastAsia="Calibri" w:hAnsi="Arial" w:cs="Arial"/>
          <w:lang w:val="en-ZA"/>
        </w:rPr>
        <w:t xml:space="preserve">presume the Honourable Member is referring to the </w:t>
      </w:r>
      <w:r w:rsidR="001E2A02" w:rsidRPr="00CD6273">
        <w:rPr>
          <w:rFonts w:ascii="Arial" w:eastAsia="Calibri" w:hAnsi="Arial" w:cs="Arial"/>
          <w:lang w:val="en-ZA"/>
        </w:rPr>
        <w:t xml:space="preserve">Health Promotion Levy (HPL) on sugary beverages </w:t>
      </w:r>
      <w:r w:rsidRPr="00CD6273">
        <w:rPr>
          <w:rFonts w:ascii="Arial" w:eastAsia="Calibri" w:hAnsi="Arial" w:cs="Arial"/>
          <w:lang w:val="en-ZA"/>
        </w:rPr>
        <w:t xml:space="preserve">that </w:t>
      </w:r>
      <w:r w:rsidR="00EF2811" w:rsidRPr="00CD6273">
        <w:rPr>
          <w:rFonts w:ascii="Arial" w:eastAsia="Calibri" w:hAnsi="Arial" w:cs="Arial"/>
          <w:lang w:val="en-ZA"/>
        </w:rPr>
        <w:t>was introduced on 1 April 2018</w:t>
      </w:r>
      <w:r w:rsidRPr="00CD6273">
        <w:rPr>
          <w:rFonts w:ascii="Arial" w:eastAsia="Calibri" w:hAnsi="Arial" w:cs="Arial"/>
          <w:lang w:val="en-ZA"/>
        </w:rPr>
        <w:t>,</w:t>
      </w:r>
      <w:r w:rsidR="00EF2811" w:rsidRPr="00CD6273">
        <w:rPr>
          <w:rFonts w:ascii="Arial" w:eastAsia="Calibri" w:hAnsi="Arial" w:cs="Arial"/>
          <w:lang w:val="en-ZA"/>
        </w:rPr>
        <w:t xml:space="preserve"> to give effect to health policy</w:t>
      </w:r>
      <w:r w:rsidR="001E2A02" w:rsidRPr="00CD6273">
        <w:rPr>
          <w:rFonts w:ascii="Arial" w:eastAsia="Calibri" w:hAnsi="Arial" w:cs="Arial"/>
          <w:lang w:val="en-ZA"/>
        </w:rPr>
        <w:t xml:space="preserve"> to </w:t>
      </w:r>
      <w:r w:rsidR="00CD6273">
        <w:rPr>
          <w:rFonts w:ascii="Arial" w:eastAsia="Calibri" w:hAnsi="Arial" w:cs="Arial"/>
          <w:lang w:val="en-ZA"/>
        </w:rPr>
        <w:t>counter the rise in</w:t>
      </w:r>
      <w:r w:rsidR="001E2A02" w:rsidRPr="00CD6273">
        <w:rPr>
          <w:rFonts w:ascii="Arial" w:eastAsia="Calibri" w:hAnsi="Arial" w:cs="Arial"/>
          <w:lang w:val="en-ZA"/>
        </w:rPr>
        <w:t xml:space="preserve"> diabetes, obesity and other related diseases in South Africa. </w:t>
      </w:r>
      <w:r w:rsidRPr="00CD6273">
        <w:rPr>
          <w:rFonts w:ascii="Arial" w:eastAsia="Calibri" w:hAnsi="Arial" w:cs="Arial"/>
          <w:lang w:val="en-ZA"/>
        </w:rPr>
        <w:t xml:space="preserve">There is no “sugar sweetened </w:t>
      </w:r>
      <w:proofErr w:type="spellStart"/>
      <w:r w:rsidRPr="00CD6273">
        <w:rPr>
          <w:rFonts w:ascii="Arial" w:eastAsia="Calibri" w:hAnsi="Arial" w:cs="Arial"/>
          <w:lang w:val="en-ZA"/>
        </w:rPr>
        <w:t>drings</w:t>
      </w:r>
      <w:proofErr w:type="spellEnd"/>
      <w:r w:rsidRPr="00CD6273">
        <w:rPr>
          <w:rFonts w:ascii="Arial" w:eastAsia="Calibri" w:hAnsi="Arial" w:cs="Arial"/>
          <w:lang w:val="en-ZA"/>
        </w:rPr>
        <w:t xml:space="preserve"> tax”</w:t>
      </w:r>
      <w:r w:rsidR="00CD6273">
        <w:rPr>
          <w:rFonts w:ascii="Arial" w:eastAsia="Calibri" w:hAnsi="Arial" w:cs="Arial"/>
          <w:lang w:val="en-ZA"/>
        </w:rPr>
        <w:t xml:space="preserve"> </w:t>
      </w:r>
      <w:r w:rsidRPr="00CD6273">
        <w:rPr>
          <w:rFonts w:ascii="Arial" w:eastAsia="Calibri" w:hAnsi="Arial" w:cs="Arial"/>
          <w:lang w:val="en-ZA"/>
        </w:rPr>
        <w:t>nor any “sugar tax”.</w:t>
      </w:r>
    </w:p>
    <w:p w:rsidR="0050282C" w:rsidRPr="00CD6273" w:rsidRDefault="0050282C" w:rsidP="00CD6273">
      <w:pPr>
        <w:pStyle w:val="ListParagraph"/>
        <w:spacing w:line="276" w:lineRule="auto"/>
        <w:jc w:val="both"/>
        <w:rPr>
          <w:rFonts w:ascii="Arial" w:eastAsia="Calibri" w:hAnsi="Arial" w:cs="Arial"/>
          <w:lang w:val="en-ZA"/>
        </w:rPr>
      </w:pPr>
    </w:p>
    <w:p w:rsidR="00CD6273" w:rsidRDefault="00CD6273" w:rsidP="00CD6273">
      <w:pPr>
        <w:pStyle w:val="ListParagraph"/>
        <w:spacing w:line="276" w:lineRule="auto"/>
        <w:jc w:val="both"/>
        <w:rPr>
          <w:rFonts w:ascii="Arial" w:eastAsia="Calibri" w:hAnsi="Arial" w:cs="Arial"/>
          <w:lang w:val="en-ZA"/>
        </w:rPr>
      </w:pPr>
      <w:r>
        <w:rPr>
          <w:rFonts w:ascii="Arial" w:eastAsia="Calibri" w:hAnsi="Arial" w:cs="Arial"/>
          <w:lang w:val="en-ZA"/>
        </w:rPr>
        <w:t>The HP</w:t>
      </w:r>
      <w:r w:rsidR="001E2A02" w:rsidRPr="00CD6273">
        <w:rPr>
          <w:rFonts w:ascii="Arial" w:eastAsia="Calibri" w:hAnsi="Arial" w:cs="Arial"/>
          <w:lang w:val="en-ZA"/>
        </w:rPr>
        <w:t xml:space="preserve">L </w:t>
      </w:r>
      <w:r w:rsidR="00EF2811" w:rsidRPr="00CD6273">
        <w:rPr>
          <w:rFonts w:ascii="Arial" w:eastAsia="Calibri" w:hAnsi="Arial" w:cs="Arial"/>
          <w:lang w:val="en-ZA"/>
        </w:rPr>
        <w:t>is</w:t>
      </w:r>
      <w:r w:rsidR="001E2A02" w:rsidRPr="00CD6273">
        <w:rPr>
          <w:rFonts w:ascii="Arial" w:eastAsia="Calibri" w:hAnsi="Arial" w:cs="Arial"/>
          <w:lang w:val="en-ZA"/>
        </w:rPr>
        <w:t xml:space="preserve"> administered and collected by SARS. </w:t>
      </w:r>
      <w:r w:rsidR="001E70F2" w:rsidRPr="00CD6273">
        <w:rPr>
          <w:rFonts w:ascii="Arial" w:eastAsia="Calibri" w:hAnsi="Arial" w:cs="Arial"/>
          <w:lang w:val="en-ZA"/>
        </w:rPr>
        <w:t xml:space="preserve">The </w:t>
      </w:r>
      <w:r w:rsidR="001E2A02" w:rsidRPr="00CD6273">
        <w:rPr>
          <w:rFonts w:ascii="Arial" w:eastAsia="Calibri" w:hAnsi="Arial" w:cs="Arial"/>
          <w:lang w:val="en-ZA"/>
        </w:rPr>
        <w:t xml:space="preserve">HPL is a domestic consumption tax and payable by manufacturers </w:t>
      </w:r>
      <w:r w:rsidR="001E70F2" w:rsidRPr="00CD6273">
        <w:rPr>
          <w:rFonts w:ascii="Arial" w:eastAsia="Calibri" w:hAnsi="Arial" w:cs="Arial"/>
          <w:lang w:val="en-ZA"/>
        </w:rPr>
        <w:t>in the Republic</w:t>
      </w:r>
      <w:r w:rsidR="001E2A02" w:rsidRPr="00CD6273">
        <w:rPr>
          <w:rFonts w:ascii="Arial" w:eastAsia="Calibri" w:hAnsi="Arial" w:cs="Arial"/>
          <w:lang w:val="en-ZA"/>
        </w:rPr>
        <w:t xml:space="preserve">. </w:t>
      </w:r>
      <w:r w:rsidR="00EF2811" w:rsidRPr="00CD6273">
        <w:rPr>
          <w:rFonts w:ascii="Arial" w:eastAsia="Calibri" w:hAnsi="Arial" w:cs="Arial"/>
          <w:lang w:val="en-ZA"/>
        </w:rPr>
        <w:t>Imported sugary beverages are taxed when cleared for domestic consumption.</w:t>
      </w:r>
    </w:p>
    <w:p w:rsidR="00CD6273" w:rsidRDefault="00CD6273" w:rsidP="00CD6273">
      <w:pPr>
        <w:pStyle w:val="ListParagraph"/>
        <w:spacing w:line="276" w:lineRule="auto"/>
        <w:jc w:val="both"/>
        <w:rPr>
          <w:rFonts w:ascii="Arial" w:eastAsia="Calibri" w:hAnsi="Arial" w:cs="Arial"/>
          <w:lang w:val="en-ZA"/>
        </w:rPr>
      </w:pPr>
    </w:p>
    <w:p w:rsidR="001E2A02" w:rsidRPr="00CD6273" w:rsidRDefault="00EF2811" w:rsidP="00CD6273">
      <w:pPr>
        <w:pStyle w:val="ListParagraph"/>
        <w:spacing w:line="276" w:lineRule="auto"/>
        <w:jc w:val="both"/>
        <w:rPr>
          <w:rFonts w:ascii="Arial" w:eastAsia="Calibri" w:hAnsi="Arial" w:cs="Arial"/>
          <w:lang w:val="en-ZA"/>
        </w:rPr>
      </w:pPr>
      <w:r w:rsidRPr="00CD6273">
        <w:rPr>
          <w:rFonts w:ascii="Arial" w:eastAsia="Calibri" w:hAnsi="Arial" w:cs="Arial"/>
          <w:lang w:val="en-ZA"/>
        </w:rPr>
        <w:t>The c</w:t>
      </w:r>
      <w:r w:rsidR="001E2A02" w:rsidRPr="00CD6273">
        <w:rPr>
          <w:rFonts w:ascii="Arial" w:eastAsia="Calibri" w:hAnsi="Arial" w:cs="Arial"/>
          <w:lang w:val="en-ZA"/>
        </w:rPr>
        <w:t xml:space="preserve">umulative </w:t>
      </w:r>
      <w:r w:rsidRPr="00CD6273">
        <w:rPr>
          <w:rFonts w:ascii="Arial" w:eastAsia="Calibri" w:hAnsi="Arial" w:cs="Arial"/>
          <w:lang w:val="en-ZA"/>
        </w:rPr>
        <w:t xml:space="preserve">revenue </w:t>
      </w:r>
      <w:r w:rsidR="001E2A02" w:rsidRPr="00CD6273">
        <w:rPr>
          <w:rFonts w:ascii="Arial" w:eastAsia="Calibri" w:hAnsi="Arial" w:cs="Arial"/>
          <w:lang w:val="en-ZA"/>
        </w:rPr>
        <w:t>collect</w:t>
      </w:r>
      <w:r w:rsidRPr="00CD6273">
        <w:rPr>
          <w:rFonts w:ascii="Arial" w:eastAsia="Calibri" w:hAnsi="Arial" w:cs="Arial"/>
          <w:lang w:val="en-ZA"/>
        </w:rPr>
        <w:t xml:space="preserve">ed from </w:t>
      </w:r>
      <w:proofErr w:type="gramStart"/>
      <w:r w:rsidRPr="00CD6273">
        <w:rPr>
          <w:rFonts w:ascii="Arial" w:eastAsia="Calibri" w:hAnsi="Arial" w:cs="Arial"/>
          <w:lang w:val="en-ZA"/>
        </w:rPr>
        <w:t xml:space="preserve">the </w:t>
      </w:r>
      <w:r w:rsidR="001E2A02" w:rsidRPr="00CD6273">
        <w:rPr>
          <w:rFonts w:ascii="Arial" w:eastAsia="Calibri" w:hAnsi="Arial" w:cs="Arial"/>
          <w:lang w:val="en-ZA"/>
        </w:rPr>
        <w:t xml:space="preserve"> on</w:t>
      </w:r>
      <w:proofErr w:type="gramEnd"/>
      <w:r w:rsidR="001E2A02" w:rsidRPr="00CD6273">
        <w:rPr>
          <w:rFonts w:ascii="Arial" w:eastAsia="Calibri" w:hAnsi="Arial" w:cs="Arial"/>
          <w:lang w:val="en-ZA"/>
        </w:rPr>
        <w:t xml:space="preserve"> domestically produced and</w:t>
      </w:r>
      <w:r w:rsidR="001E70F2" w:rsidRPr="00CD6273">
        <w:rPr>
          <w:rFonts w:ascii="Arial" w:eastAsia="Calibri" w:hAnsi="Arial" w:cs="Arial"/>
          <w:lang w:val="en-ZA"/>
        </w:rPr>
        <w:t xml:space="preserve"> </w:t>
      </w:r>
      <w:r w:rsidR="001E2A02" w:rsidRPr="00CD6273">
        <w:rPr>
          <w:rFonts w:ascii="Arial" w:eastAsia="Calibri" w:hAnsi="Arial" w:cs="Arial"/>
          <w:lang w:val="en-ZA"/>
        </w:rPr>
        <w:t>imported products, from inception on 01 April 2018 to 31 March 2021</w:t>
      </w:r>
      <w:r w:rsidR="001E70F2" w:rsidRPr="00CD6273">
        <w:rPr>
          <w:rFonts w:ascii="Arial" w:eastAsia="Calibri" w:hAnsi="Arial" w:cs="Arial"/>
          <w:lang w:val="en-ZA"/>
        </w:rPr>
        <w:t>,</w:t>
      </w:r>
      <w:r w:rsidR="001E2A02" w:rsidRPr="00CD6273">
        <w:rPr>
          <w:rFonts w:ascii="Arial" w:eastAsia="Calibri" w:hAnsi="Arial" w:cs="Arial"/>
          <w:lang w:val="en-ZA"/>
        </w:rPr>
        <w:t xml:space="preserve"> </w:t>
      </w:r>
      <w:r w:rsidRPr="00CD6273">
        <w:rPr>
          <w:rFonts w:ascii="Arial" w:eastAsia="Calibri" w:hAnsi="Arial" w:cs="Arial"/>
          <w:lang w:val="en-ZA"/>
        </w:rPr>
        <w:t>is</w:t>
      </w:r>
      <w:r w:rsidR="001E2A02" w:rsidRPr="00CD6273">
        <w:rPr>
          <w:rFonts w:ascii="Arial" w:eastAsia="Calibri" w:hAnsi="Arial" w:cs="Arial"/>
          <w:lang w:val="en-ZA"/>
        </w:rPr>
        <w:t xml:space="preserve"> R7.9 billion. Collections in 2018/19, 2019/20 and 2020/21 were R3.2 billion, R2.5 billion </w:t>
      </w:r>
      <w:r w:rsidR="001E2A02" w:rsidRPr="00CD6273">
        <w:rPr>
          <w:rFonts w:ascii="Arial" w:eastAsia="Calibri" w:hAnsi="Arial" w:cs="Arial"/>
          <w:lang w:val="en-ZA"/>
        </w:rPr>
        <w:lastRenderedPageBreak/>
        <w:t>and R2.1 billion respectively.</w:t>
      </w:r>
      <w:r w:rsidRPr="00CD6273">
        <w:rPr>
          <w:rFonts w:ascii="Arial" w:eastAsia="Calibri" w:hAnsi="Arial" w:cs="Arial"/>
          <w:lang w:val="en-ZA"/>
        </w:rPr>
        <w:t xml:space="preserve"> These revenue figures from </w:t>
      </w:r>
      <w:r w:rsidR="001E2A02" w:rsidRPr="00CD6273">
        <w:rPr>
          <w:rFonts w:ascii="Arial" w:eastAsia="Calibri" w:hAnsi="Arial" w:cs="Arial"/>
          <w:lang w:val="en-ZA"/>
        </w:rPr>
        <w:t>both domestically produced and imported s</w:t>
      </w:r>
      <w:r w:rsidR="005B533A" w:rsidRPr="00CD6273">
        <w:rPr>
          <w:rFonts w:ascii="Arial" w:eastAsia="Calibri" w:hAnsi="Arial" w:cs="Arial"/>
          <w:lang w:val="en-ZA"/>
        </w:rPr>
        <w:t xml:space="preserve">ugary beverages are published on </w:t>
      </w:r>
      <w:r w:rsidR="00CD6273">
        <w:rPr>
          <w:rFonts w:ascii="Arial" w:eastAsia="Calibri" w:hAnsi="Arial" w:cs="Arial"/>
          <w:lang w:val="en-ZA"/>
        </w:rPr>
        <w:t>the National Treasury website at</w:t>
      </w:r>
      <w:r w:rsidR="005B533A" w:rsidRPr="00CD6273">
        <w:rPr>
          <w:rFonts w:ascii="Arial" w:eastAsia="Calibri" w:hAnsi="Arial" w:cs="Arial"/>
          <w:lang w:val="en-ZA"/>
        </w:rPr>
        <w:t xml:space="preserve"> </w:t>
      </w:r>
      <w:hyperlink r:id="rId8" w:history="1">
        <w:r w:rsidR="001E2A02" w:rsidRPr="00CD6273">
          <w:rPr>
            <w:rStyle w:val="Hyperlink"/>
            <w:rFonts w:ascii="Arial" w:eastAsia="Calibri" w:hAnsi="Arial" w:cs="Arial"/>
            <w:lang w:val="en-ZA"/>
          </w:rPr>
          <w:t>http://www.treasury.gov.za/comm_media/press/monthly/monthly_2021.aspx</w:t>
        </w:r>
      </w:hyperlink>
      <w:r w:rsidR="005B533A" w:rsidRPr="00CD6273">
        <w:rPr>
          <w:rFonts w:eastAsia="Calibri"/>
          <w:lang w:val="en-ZA"/>
        </w:rPr>
        <w:t>.</w:t>
      </w:r>
      <w:r w:rsidR="001E2A02" w:rsidRPr="00CD6273">
        <w:rPr>
          <w:rFonts w:eastAsia="Calibri"/>
          <w:lang w:val="en-ZA"/>
        </w:rPr>
        <w:t xml:space="preserve"> </w:t>
      </w:r>
    </w:p>
    <w:p w:rsidR="001E2A02" w:rsidRDefault="001E2A02" w:rsidP="00CD6273">
      <w:pPr>
        <w:spacing w:after="160" w:line="259" w:lineRule="auto"/>
        <w:ind w:left="567" w:hanging="567"/>
        <w:contextualSpacing/>
        <w:jc w:val="both"/>
        <w:rPr>
          <w:rFonts w:ascii="Arial" w:eastAsia="Calibri" w:hAnsi="Arial" w:cs="Arial"/>
          <w:lang w:val="en-ZA"/>
        </w:rPr>
      </w:pPr>
    </w:p>
    <w:p w:rsidR="004C0FAF" w:rsidRPr="00CD6273" w:rsidRDefault="004C0FAF" w:rsidP="00CD6273">
      <w:pPr>
        <w:pStyle w:val="ListParagraph"/>
        <w:numPr>
          <w:ilvl w:val="0"/>
          <w:numId w:val="28"/>
        </w:numPr>
        <w:spacing w:after="160" w:line="276" w:lineRule="auto"/>
        <w:jc w:val="both"/>
        <w:rPr>
          <w:rFonts w:ascii="Arial" w:eastAsia="Calibri" w:hAnsi="Arial" w:cs="Arial"/>
          <w:lang w:val="en-GB"/>
        </w:rPr>
      </w:pPr>
      <w:r w:rsidRPr="00CD6273">
        <w:rPr>
          <w:rFonts w:ascii="Arial" w:eastAsia="Calibri" w:hAnsi="Arial" w:cs="Arial"/>
          <w:lang w:val="en-ZA"/>
        </w:rPr>
        <w:t xml:space="preserve">Tax revenues from the </w:t>
      </w:r>
      <w:r w:rsidR="001E70F2" w:rsidRPr="00CD6273">
        <w:rPr>
          <w:rFonts w:ascii="Arial" w:eastAsia="Calibri" w:hAnsi="Arial" w:cs="Arial"/>
          <w:lang w:val="en-ZA"/>
        </w:rPr>
        <w:t>HPL</w:t>
      </w:r>
      <w:r w:rsidRPr="00CD6273">
        <w:rPr>
          <w:rFonts w:ascii="Arial" w:eastAsia="Calibri" w:hAnsi="Arial" w:cs="Arial"/>
          <w:lang w:val="en-ZA"/>
        </w:rPr>
        <w:t xml:space="preserve"> are not earmarked </w:t>
      </w:r>
      <w:r w:rsidR="00EF2811" w:rsidRPr="00EF2811">
        <w:rPr>
          <w:rFonts w:ascii="Arial" w:eastAsia="Calibri" w:hAnsi="Arial" w:cs="Arial"/>
          <w:lang w:val="en-ZA"/>
        </w:rPr>
        <w:t xml:space="preserve">or ringfenced </w:t>
      </w:r>
      <w:r w:rsidRPr="00CD6273">
        <w:rPr>
          <w:rFonts w:ascii="Arial" w:eastAsia="Calibri" w:hAnsi="Arial" w:cs="Arial"/>
          <w:lang w:val="en-ZA"/>
        </w:rPr>
        <w:t xml:space="preserve">for any particular expenditures, but instead flow </w:t>
      </w:r>
      <w:r w:rsidR="00EF2811" w:rsidRPr="00EF2811">
        <w:rPr>
          <w:rFonts w:ascii="Arial" w:eastAsia="Calibri" w:hAnsi="Arial" w:cs="Arial"/>
          <w:lang w:val="en-ZA"/>
        </w:rPr>
        <w:t>in</w:t>
      </w:r>
      <w:r w:rsidRPr="00CD6273">
        <w:rPr>
          <w:rFonts w:ascii="Arial" w:eastAsia="Calibri" w:hAnsi="Arial" w:cs="Arial"/>
          <w:lang w:val="en-ZA"/>
        </w:rPr>
        <w:t>to the National Revenue Fund</w:t>
      </w:r>
      <w:r w:rsidR="00EF2811" w:rsidRPr="00EF2811">
        <w:rPr>
          <w:rFonts w:ascii="Arial" w:eastAsia="Calibri" w:hAnsi="Arial" w:cs="Arial"/>
          <w:lang w:val="en-ZA"/>
        </w:rPr>
        <w:t xml:space="preserve">. </w:t>
      </w:r>
      <w:r w:rsidRPr="00CD6273">
        <w:rPr>
          <w:rFonts w:ascii="Arial" w:eastAsia="Calibri" w:hAnsi="Arial" w:cs="Arial"/>
          <w:lang w:val="en-ZA"/>
        </w:rPr>
        <w:t xml:space="preserve"> However, additional funding for health promotion and chronic disease prevention was allocated in the National Department of Health budget</w:t>
      </w:r>
      <w:r w:rsidR="003C4C4D" w:rsidRPr="00CD6273">
        <w:rPr>
          <w:rFonts w:ascii="Arial" w:eastAsia="Calibri" w:hAnsi="Arial" w:cs="Arial"/>
          <w:lang w:val="en-ZA"/>
        </w:rPr>
        <w:t xml:space="preserve"> (see 2018 </w:t>
      </w:r>
      <w:r w:rsidR="003F29CC" w:rsidRPr="00CD6273">
        <w:rPr>
          <w:rFonts w:ascii="Arial" w:eastAsia="Calibri" w:hAnsi="Arial" w:cs="Arial"/>
          <w:lang w:val="en-ZA"/>
        </w:rPr>
        <w:t>Estimates of National Expenditure</w:t>
      </w:r>
      <w:r w:rsidR="003C4C4D" w:rsidRPr="00CD6273">
        <w:rPr>
          <w:rFonts w:ascii="Arial" w:eastAsia="Calibri" w:hAnsi="Arial" w:cs="Arial"/>
          <w:lang w:val="en-ZA"/>
        </w:rPr>
        <w:t>)</w:t>
      </w:r>
      <w:r w:rsidRPr="00CD6273">
        <w:rPr>
          <w:rFonts w:ascii="Arial" w:eastAsia="Calibri" w:hAnsi="Arial" w:cs="Arial"/>
          <w:lang w:val="en-ZA"/>
        </w:rPr>
        <w:t xml:space="preserve">. This allocation is approximately R50 million per annum over the 2021 MTEF. </w:t>
      </w:r>
      <w:r w:rsidR="000F6BEA" w:rsidRPr="00CD6273">
        <w:rPr>
          <w:rFonts w:ascii="Arial" w:eastAsia="Calibri" w:hAnsi="Arial" w:cs="Arial"/>
          <w:lang w:val="en-ZA"/>
        </w:rPr>
        <w:t xml:space="preserve">The </w:t>
      </w:r>
      <w:r w:rsidR="00EF2811">
        <w:rPr>
          <w:rFonts w:ascii="Arial" w:eastAsia="Calibri" w:hAnsi="Arial" w:cs="Arial"/>
          <w:lang w:val="en-ZA"/>
        </w:rPr>
        <w:t>National D</w:t>
      </w:r>
      <w:r w:rsidR="000F6BEA" w:rsidRPr="00CD6273">
        <w:rPr>
          <w:rFonts w:ascii="Arial" w:eastAsia="Calibri" w:hAnsi="Arial" w:cs="Arial"/>
          <w:lang w:val="en-ZA"/>
        </w:rPr>
        <w:t xml:space="preserve">epartment of </w:t>
      </w:r>
      <w:r w:rsidR="00EF2811">
        <w:rPr>
          <w:rFonts w:ascii="Arial" w:eastAsia="Calibri" w:hAnsi="Arial" w:cs="Arial"/>
          <w:lang w:val="en-ZA"/>
        </w:rPr>
        <w:t>H</w:t>
      </w:r>
      <w:r w:rsidR="000F6BEA" w:rsidRPr="00CD6273">
        <w:rPr>
          <w:rFonts w:ascii="Arial" w:eastAsia="Calibri" w:hAnsi="Arial" w:cs="Arial"/>
          <w:lang w:val="en-ZA"/>
        </w:rPr>
        <w:t xml:space="preserve">ealth has spent </w:t>
      </w:r>
      <w:r w:rsidR="000F6BEA" w:rsidRPr="00CD6273">
        <w:rPr>
          <w:rFonts w:ascii="Arial" w:eastAsia="Calibri" w:hAnsi="Arial" w:cs="Arial"/>
          <w:lang w:val="en-GB"/>
        </w:rPr>
        <w:t>R24</w:t>
      </w:r>
      <w:r w:rsidR="001E70F2" w:rsidRPr="00CD6273">
        <w:rPr>
          <w:rFonts w:ascii="Arial" w:eastAsia="Calibri" w:hAnsi="Arial" w:cs="Arial"/>
          <w:lang w:val="en-GB"/>
        </w:rPr>
        <w:t xml:space="preserve"> </w:t>
      </w:r>
      <w:r w:rsidR="000F6BEA" w:rsidRPr="00CD6273">
        <w:rPr>
          <w:rFonts w:ascii="Arial" w:eastAsia="Calibri" w:hAnsi="Arial" w:cs="Arial"/>
          <w:lang w:val="en-GB"/>
        </w:rPr>
        <w:t>m</w:t>
      </w:r>
      <w:r w:rsidR="001E70F2" w:rsidRPr="00CD6273">
        <w:rPr>
          <w:rFonts w:ascii="Arial" w:eastAsia="Calibri" w:hAnsi="Arial" w:cs="Arial"/>
          <w:lang w:val="en-GB"/>
        </w:rPr>
        <w:t>illion</w:t>
      </w:r>
      <w:r w:rsidR="000F6BEA" w:rsidRPr="00CD6273">
        <w:rPr>
          <w:rFonts w:ascii="Arial" w:eastAsia="Calibri" w:hAnsi="Arial" w:cs="Arial"/>
          <w:lang w:val="en-GB"/>
        </w:rPr>
        <w:t xml:space="preserve"> in 2019/20 and R14</w:t>
      </w:r>
      <w:r w:rsidR="001E70F2" w:rsidRPr="00CD6273">
        <w:rPr>
          <w:rFonts w:ascii="Arial" w:eastAsia="Calibri" w:hAnsi="Arial" w:cs="Arial"/>
          <w:lang w:val="en-GB"/>
        </w:rPr>
        <w:t xml:space="preserve"> </w:t>
      </w:r>
      <w:r w:rsidR="000F6BEA" w:rsidRPr="00CD6273">
        <w:rPr>
          <w:rFonts w:ascii="Arial" w:eastAsia="Calibri" w:hAnsi="Arial" w:cs="Arial"/>
          <w:lang w:val="en-GB"/>
        </w:rPr>
        <w:t>m</w:t>
      </w:r>
      <w:r w:rsidR="001E70F2" w:rsidRPr="00CD6273">
        <w:rPr>
          <w:rFonts w:ascii="Arial" w:eastAsia="Calibri" w:hAnsi="Arial" w:cs="Arial"/>
          <w:lang w:val="en-GB"/>
        </w:rPr>
        <w:t>illion</w:t>
      </w:r>
      <w:r w:rsidR="000F6BEA" w:rsidRPr="00CD6273">
        <w:rPr>
          <w:rFonts w:ascii="Arial" w:eastAsia="Calibri" w:hAnsi="Arial" w:cs="Arial"/>
          <w:lang w:val="en-GB"/>
        </w:rPr>
        <w:t xml:space="preserve"> spent in 2020/21 on the health promotion allocation.</w:t>
      </w:r>
    </w:p>
    <w:p w:rsidR="005B533A" w:rsidRDefault="005B533A" w:rsidP="00CD6273">
      <w:pPr>
        <w:pStyle w:val="ListParagraph"/>
        <w:spacing w:after="160" w:line="259" w:lineRule="auto"/>
        <w:ind w:left="570"/>
        <w:jc w:val="both"/>
        <w:rPr>
          <w:rFonts w:ascii="Arial" w:eastAsia="Calibri" w:hAnsi="Arial" w:cs="Arial"/>
          <w:lang w:val="en-GB"/>
        </w:rPr>
      </w:pPr>
    </w:p>
    <w:p w:rsidR="001E70F2" w:rsidRDefault="005B533A" w:rsidP="00CD6273">
      <w:pPr>
        <w:pStyle w:val="ListParagraph"/>
        <w:numPr>
          <w:ilvl w:val="0"/>
          <w:numId w:val="28"/>
        </w:numPr>
        <w:spacing w:after="160" w:line="259" w:lineRule="auto"/>
        <w:jc w:val="both"/>
        <w:rPr>
          <w:rFonts w:ascii="Arial" w:eastAsia="Calibri" w:hAnsi="Arial" w:cs="Arial"/>
          <w:lang w:val="en-GB"/>
        </w:rPr>
      </w:pPr>
      <w:r>
        <w:rPr>
          <w:rFonts w:ascii="Arial" w:eastAsia="Calibri" w:hAnsi="Arial" w:cs="Arial"/>
          <w:lang w:val="en-GB"/>
        </w:rPr>
        <w:t xml:space="preserve">The </w:t>
      </w:r>
      <w:r w:rsidR="001E70F2">
        <w:rPr>
          <w:rFonts w:ascii="Arial" w:eastAsia="Calibri" w:hAnsi="Arial" w:cs="Arial"/>
          <w:lang w:val="en-GB"/>
        </w:rPr>
        <w:t xml:space="preserve">rate for the HPL was not changed for the 2021/22 fiscal year and no announcement has been made for the 2022/23 fiscal year. </w:t>
      </w:r>
      <w:r w:rsidR="00EF2811">
        <w:rPr>
          <w:rFonts w:ascii="Arial" w:eastAsia="Calibri" w:hAnsi="Arial" w:cs="Arial"/>
          <w:lang w:val="en-GB"/>
        </w:rPr>
        <w:t xml:space="preserve">Rate and levy changes are </w:t>
      </w:r>
      <w:r w:rsidR="0050282C">
        <w:rPr>
          <w:rFonts w:ascii="Arial" w:eastAsia="Calibri" w:hAnsi="Arial" w:cs="Arial"/>
          <w:lang w:val="en-GB"/>
        </w:rPr>
        <w:t xml:space="preserve">normally only made as part of the annual Budget announcements. </w:t>
      </w:r>
    </w:p>
    <w:p w:rsidR="001E70F2" w:rsidRDefault="001E70F2" w:rsidP="00CD6273">
      <w:pPr>
        <w:pStyle w:val="ListParagraph"/>
        <w:spacing w:after="160" w:line="259" w:lineRule="auto"/>
        <w:ind w:left="570"/>
        <w:jc w:val="both"/>
        <w:rPr>
          <w:rFonts w:ascii="Arial" w:eastAsia="Calibri" w:hAnsi="Arial" w:cs="Arial"/>
          <w:lang w:val="en-GB"/>
        </w:rPr>
      </w:pPr>
    </w:p>
    <w:p w:rsidR="00BC6DD9" w:rsidRDefault="001E70F2" w:rsidP="00CD6273">
      <w:pPr>
        <w:pStyle w:val="ListParagraph"/>
        <w:spacing w:after="160" w:line="259" w:lineRule="auto"/>
        <w:jc w:val="both"/>
        <w:rPr>
          <w:rFonts w:ascii="Arial" w:eastAsia="Calibri" w:hAnsi="Arial" w:cs="Arial"/>
          <w:lang w:val="en-GB"/>
        </w:rPr>
      </w:pPr>
      <w:r>
        <w:rPr>
          <w:rFonts w:ascii="Arial" w:eastAsia="Calibri" w:hAnsi="Arial" w:cs="Arial"/>
          <w:lang w:val="en-GB"/>
        </w:rPr>
        <w:t xml:space="preserve">In terms of revenue estimates, </w:t>
      </w:r>
      <w:r w:rsidRPr="001E70F2">
        <w:rPr>
          <w:rFonts w:ascii="Arial" w:eastAsia="Calibri" w:hAnsi="Arial" w:cs="Arial"/>
          <w:lang w:val="en-GB"/>
        </w:rPr>
        <w:t xml:space="preserve">the 2021 Budget Review </w:t>
      </w:r>
      <w:r>
        <w:rPr>
          <w:rFonts w:ascii="Arial" w:eastAsia="Calibri" w:hAnsi="Arial" w:cs="Arial"/>
          <w:lang w:val="en-GB"/>
        </w:rPr>
        <w:t>showed an expected growth of HPL</w:t>
      </w:r>
      <w:r w:rsidRPr="00CD6273">
        <w:rPr>
          <w:rFonts w:ascii="Arial" w:eastAsia="Calibri" w:hAnsi="Arial" w:cs="Arial"/>
          <w:lang w:val="en-GB"/>
        </w:rPr>
        <w:t xml:space="preserve"> collections from R2.0 billion to R2.2 billion</w:t>
      </w:r>
      <w:r w:rsidR="00CD6273">
        <w:rPr>
          <w:rFonts w:ascii="Arial" w:eastAsia="Calibri" w:hAnsi="Arial" w:cs="Arial"/>
          <w:lang w:val="en-GB"/>
        </w:rPr>
        <w:t xml:space="preserve"> for the 2021/11 fiscal year</w:t>
      </w:r>
      <w:r w:rsidRPr="00CD6273">
        <w:rPr>
          <w:rFonts w:ascii="Arial" w:eastAsia="Calibri" w:hAnsi="Arial" w:cs="Arial"/>
          <w:lang w:val="en-GB"/>
        </w:rPr>
        <w:t>. Measured against the actual unaudited</w:t>
      </w:r>
      <w:r>
        <w:rPr>
          <w:rFonts w:ascii="Arial" w:eastAsia="Calibri" w:hAnsi="Arial" w:cs="Arial"/>
          <w:lang w:val="en-GB"/>
        </w:rPr>
        <w:t xml:space="preserve"> </w:t>
      </w:r>
      <w:r w:rsidRPr="00CD6273">
        <w:rPr>
          <w:rFonts w:ascii="Arial" w:eastAsia="Calibri" w:hAnsi="Arial" w:cs="Arial"/>
          <w:lang w:val="en-GB"/>
        </w:rPr>
        <w:t>revenue outcomes for 2020/21, the estimates for 2021/22 were forecast to increase by</w:t>
      </w:r>
      <w:r>
        <w:rPr>
          <w:rFonts w:ascii="Arial" w:eastAsia="Calibri" w:hAnsi="Arial" w:cs="Arial"/>
          <w:lang w:val="en-GB"/>
        </w:rPr>
        <w:t xml:space="preserve"> </w:t>
      </w:r>
      <w:r w:rsidRPr="00CD6273">
        <w:rPr>
          <w:rFonts w:ascii="Arial" w:eastAsia="Calibri" w:hAnsi="Arial" w:cs="Arial"/>
          <w:lang w:val="en-GB"/>
        </w:rPr>
        <w:t>R101.4 million (4.8%)</w:t>
      </w:r>
      <w:r>
        <w:rPr>
          <w:rFonts w:ascii="Arial" w:eastAsia="Calibri" w:hAnsi="Arial" w:cs="Arial"/>
          <w:lang w:val="en-GB"/>
        </w:rPr>
        <w:t>,</w:t>
      </w:r>
      <w:r w:rsidRPr="00CD6273">
        <w:rPr>
          <w:rFonts w:ascii="Arial" w:eastAsia="Calibri" w:hAnsi="Arial" w:cs="Arial"/>
          <w:lang w:val="en-GB"/>
        </w:rPr>
        <w:t xml:space="preserve"> with most of the growth emanating from </w:t>
      </w:r>
      <w:r>
        <w:rPr>
          <w:rFonts w:ascii="Arial" w:eastAsia="Calibri" w:hAnsi="Arial" w:cs="Arial"/>
          <w:lang w:val="en-GB"/>
        </w:rPr>
        <w:t xml:space="preserve">the HPL </w:t>
      </w:r>
      <w:r w:rsidRPr="00CD6273">
        <w:rPr>
          <w:rFonts w:ascii="Arial" w:eastAsia="Calibri" w:hAnsi="Arial" w:cs="Arial"/>
          <w:lang w:val="en-GB"/>
        </w:rPr>
        <w:t>on</w:t>
      </w:r>
      <w:r>
        <w:rPr>
          <w:rFonts w:ascii="Arial" w:eastAsia="Calibri" w:hAnsi="Arial" w:cs="Arial"/>
          <w:lang w:val="en-GB"/>
        </w:rPr>
        <w:t xml:space="preserve"> </w:t>
      </w:r>
      <w:r w:rsidRPr="00CD6273">
        <w:rPr>
          <w:rFonts w:ascii="Arial" w:eastAsia="Calibri" w:hAnsi="Arial" w:cs="Arial"/>
          <w:lang w:val="en-GB"/>
        </w:rPr>
        <w:t>domestically produced products.</w:t>
      </w:r>
      <w:r>
        <w:rPr>
          <w:rFonts w:ascii="Arial" w:eastAsia="Calibri" w:hAnsi="Arial" w:cs="Arial"/>
          <w:lang w:val="en-GB"/>
        </w:rPr>
        <w:t xml:space="preserve"> In the next year, HPL </w:t>
      </w:r>
      <w:r w:rsidRPr="00CD6273">
        <w:rPr>
          <w:rFonts w:ascii="Arial" w:eastAsia="Calibri" w:hAnsi="Arial" w:cs="Arial"/>
          <w:lang w:val="en-GB"/>
        </w:rPr>
        <w:t>collections were estimated to increase from</w:t>
      </w:r>
      <w:r>
        <w:rPr>
          <w:rFonts w:ascii="Arial" w:eastAsia="Calibri" w:hAnsi="Arial" w:cs="Arial"/>
          <w:lang w:val="en-GB"/>
        </w:rPr>
        <w:t xml:space="preserve"> </w:t>
      </w:r>
      <w:r w:rsidRPr="00CD6273">
        <w:rPr>
          <w:rFonts w:ascii="Arial" w:eastAsia="Calibri" w:hAnsi="Arial" w:cs="Arial"/>
          <w:lang w:val="en-GB"/>
        </w:rPr>
        <w:t xml:space="preserve">R2.2 billion to R2.4 billion in 2022/23, representing a growth of R152.1 million </w:t>
      </w:r>
      <w:r>
        <w:rPr>
          <w:rFonts w:ascii="Arial" w:eastAsia="Calibri" w:hAnsi="Arial" w:cs="Arial"/>
          <w:lang w:val="en-GB"/>
        </w:rPr>
        <w:t>(6.9%)</w:t>
      </w:r>
      <w:r w:rsidRPr="00CD6273">
        <w:rPr>
          <w:rFonts w:ascii="Arial" w:eastAsia="Calibri" w:hAnsi="Arial" w:cs="Arial"/>
          <w:lang w:val="en-GB"/>
        </w:rPr>
        <w:t>.</w:t>
      </w:r>
      <w:r w:rsidR="005B533A" w:rsidRPr="00CD6273">
        <w:rPr>
          <w:rFonts w:ascii="Arial" w:eastAsia="Calibri" w:hAnsi="Arial" w:cs="Arial"/>
          <w:lang w:val="en-GB"/>
        </w:rPr>
        <w:t xml:space="preserve"> </w:t>
      </w:r>
    </w:p>
    <w:p w:rsidR="00BC6DD9" w:rsidRDefault="00BC6DD9" w:rsidP="00CD6273">
      <w:pPr>
        <w:pStyle w:val="ListParagraph"/>
        <w:spacing w:after="160" w:line="259" w:lineRule="auto"/>
        <w:ind w:left="570"/>
        <w:jc w:val="both"/>
        <w:rPr>
          <w:rFonts w:ascii="Arial" w:eastAsia="Calibri" w:hAnsi="Arial" w:cs="Arial"/>
          <w:lang w:val="en-GB"/>
        </w:rPr>
      </w:pPr>
    </w:p>
    <w:p w:rsidR="0050282C" w:rsidRPr="00CD6273" w:rsidRDefault="00BC6DD9" w:rsidP="00CD6273">
      <w:pPr>
        <w:pStyle w:val="ListParagraph"/>
        <w:numPr>
          <w:ilvl w:val="0"/>
          <w:numId w:val="28"/>
        </w:numPr>
        <w:spacing w:after="160" w:line="259" w:lineRule="auto"/>
        <w:ind w:left="570"/>
        <w:jc w:val="both"/>
        <w:rPr>
          <w:rFonts w:ascii="Arial" w:eastAsia="Calibri" w:hAnsi="Arial" w:cs="Arial"/>
          <w:lang w:val="en-GB"/>
        </w:rPr>
      </w:pPr>
      <w:r w:rsidRPr="00CD6273">
        <w:rPr>
          <w:rFonts w:ascii="Arial" w:eastAsia="Calibri" w:hAnsi="Arial" w:cs="Arial"/>
          <w:lang w:val="en-GB"/>
        </w:rPr>
        <w:t xml:space="preserve">During the 2020/21 financial year, </w:t>
      </w:r>
      <w:r w:rsidRPr="0050282C">
        <w:rPr>
          <w:rFonts w:ascii="Arial" w:eastAsia="Calibri" w:hAnsi="Arial" w:cs="Arial"/>
          <w:lang w:val="en-GB"/>
        </w:rPr>
        <w:t>HPL</w:t>
      </w:r>
      <w:r w:rsidRPr="00CD6273">
        <w:rPr>
          <w:rFonts w:ascii="Arial" w:eastAsia="Calibri" w:hAnsi="Arial" w:cs="Arial"/>
          <w:lang w:val="en-GB"/>
        </w:rPr>
        <w:t xml:space="preserve"> collections from locally</w:t>
      </w:r>
      <w:r w:rsidRPr="0050282C">
        <w:rPr>
          <w:rFonts w:ascii="Arial" w:eastAsia="Calibri" w:hAnsi="Arial" w:cs="Arial"/>
          <w:lang w:val="en-GB"/>
        </w:rPr>
        <w:t xml:space="preserve"> </w:t>
      </w:r>
      <w:r w:rsidRPr="00CD6273">
        <w:rPr>
          <w:rFonts w:ascii="Arial" w:eastAsia="Calibri" w:hAnsi="Arial" w:cs="Arial"/>
          <w:lang w:val="en-GB"/>
        </w:rPr>
        <w:t>manufactured sugar</w:t>
      </w:r>
      <w:r w:rsidR="0050282C" w:rsidRPr="0050282C">
        <w:rPr>
          <w:rFonts w:ascii="Arial" w:eastAsia="Calibri" w:hAnsi="Arial" w:cs="Arial"/>
          <w:lang w:val="en-GB"/>
        </w:rPr>
        <w:t>y</w:t>
      </w:r>
      <w:r w:rsidRPr="00CD6273">
        <w:rPr>
          <w:rFonts w:ascii="Arial" w:eastAsia="Calibri" w:hAnsi="Arial" w:cs="Arial"/>
          <w:lang w:val="en-GB"/>
        </w:rPr>
        <w:t xml:space="preserve"> drinks</w:t>
      </w:r>
      <w:r w:rsidR="00CD6273">
        <w:rPr>
          <w:rFonts w:ascii="Arial" w:eastAsia="Calibri" w:hAnsi="Arial" w:cs="Arial"/>
          <w:lang w:val="en-GB"/>
        </w:rPr>
        <w:t>, which are the vast majority,</w:t>
      </w:r>
      <w:r w:rsidRPr="00CD6273">
        <w:rPr>
          <w:rFonts w:ascii="Arial" w:eastAsia="Calibri" w:hAnsi="Arial" w:cs="Arial"/>
          <w:lang w:val="en-GB"/>
        </w:rPr>
        <w:t xml:space="preserve"> contracted year-on-year by 16.4% when compared</w:t>
      </w:r>
      <w:r w:rsidRPr="0050282C">
        <w:rPr>
          <w:rFonts w:ascii="Arial" w:eastAsia="Calibri" w:hAnsi="Arial" w:cs="Arial"/>
          <w:lang w:val="en-GB"/>
        </w:rPr>
        <w:t xml:space="preserve"> </w:t>
      </w:r>
      <w:r w:rsidRPr="00CD6273">
        <w:rPr>
          <w:rFonts w:ascii="Arial" w:eastAsia="Calibri" w:hAnsi="Arial" w:cs="Arial"/>
          <w:lang w:val="en-GB"/>
        </w:rPr>
        <w:t>to the 2019/20 financial year. During the early stages of the hard lockdown levels, most</w:t>
      </w:r>
      <w:r w:rsidRPr="0050282C">
        <w:rPr>
          <w:rFonts w:ascii="Arial" w:eastAsia="Calibri" w:hAnsi="Arial" w:cs="Arial"/>
          <w:lang w:val="en-GB"/>
        </w:rPr>
        <w:t xml:space="preserve"> </w:t>
      </w:r>
      <w:r w:rsidRPr="00CD6273">
        <w:rPr>
          <w:rFonts w:ascii="Arial" w:eastAsia="Calibri" w:hAnsi="Arial" w:cs="Arial"/>
          <w:lang w:val="en-GB"/>
        </w:rPr>
        <w:t>manufacturers of sugar</w:t>
      </w:r>
      <w:r w:rsidR="0050282C">
        <w:rPr>
          <w:rFonts w:ascii="Arial" w:eastAsia="Calibri" w:hAnsi="Arial" w:cs="Arial"/>
          <w:lang w:val="en-GB"/>
        </w:rPr>
        <w:t xml:space="preserve">y </w:t>
      </w:r>
      <w:r w:rsidRPr="00CD6273">
        <w:rPr>
          <w:rFonts w:ascii="Arial" w:eastAsia="Calibri" w:hAnsi="Arial" w:cs="Arial"/>
          <w:lang w:val="en-GB"/>
        </w:rPr>
        <w:t>drinks were not classified as essential services and</w:t>
      </w:r>
      <w:r w:rsidRPr="0050282C">
        <w:rPr>
          <w:rFonts w:ascii="Arial" w:eastAsia="Calibri" w:hAnsi="Arial" w:cs="Arial"/>
          <w:lang w:val="en-GB"/>
        </w:rPr>
        <w:t xml:space="preserve"> thus production was affected</w:t>
      </w:r>
      <w:r w:rsidRPr="00CD6273">
        <w:rPr>
          <w:rFonts w:ascii="Arial" w:eastAsia="Calibri" w:hAnsi="Arial" w:cs="Arial"/>
          <w:lang w:val="en-GB"/>
        </w:rPr>
        <w:t xml:space="preserve">. Furthermore, </w:t>
      </w:r>
      <w:r w:rsidR="0050282C" w:rsidRPr="0050282C">
        <w:rPr>
          <w:rFonts w:ascii="Arial" w:eastAsia="Calibri" w:hAnsi="Arial" w:cs="Arial"/>
          <w:lang w:val="en-GB"/>
        </w:rPr>
        <w:t xml:space="preserve">it appears that </w:t>
      </w:r>
      <w:r w:rsidRPr="00CD6273">
        <w:rPr>
          <w:rFonts w:ascii="Arial" w:eastAsia="Calibri" w:hAnsi="Arial" w:cs="Arial"/>
          <w:lang w:val="en-GB"/>
        </w:rPr>
        <w:t>the impact of the restricted sales on</w:t>
      </w:r>
      <w:r w:rsidRPr="0050282C">
        <w:rPr>
          <w:rFonts w:ascii="Arial" w:eastAsia="Calibri" w:hAnsi="Arial" w:cs="Arial"/>
          <w:lang w:val="en-GB"/>
        </w:rPr>
        <w:t xml:space="preserve"> </w:t>
      </w:r>
      <w:r w:rsidRPr="00CD6273">
        <w:rPr>
          <w:rFonts w:ascii="Arial" w:eastAsia="Calibri" w:hAnsi="Arial" w:cs="Arial"/>
          <w:lang w:val="en-GB"/>
        </w:rPr>
        <w:t xml:space="preserve">alcoholic products during </w:t>
      </w:r>
      <w:r w:rsidR="0050282C" w:rsidRPr="0050282C">
        <w:rPr>
          <w:rFonts w:ascii="Arial" w:eastAsia="Calibri" w:hAnsi="Arial" w:cs="Arial"/>
          <w:lang w:val="en-GB"/>
        </w:rPr>
        <w:t>the COVID-</w:t>
      </w:r>
      <w:r w:rsidRPr="00CD6273">
        <w:rPr>
          <w:rFonts w:ascii="Arial" w:eastAsia="Calibri" w:hAnsi="Arial" w:cs="Arial"/>
          <w:lang w:val="en-GB"/>
        </w:rPr>
        <w:t xml:space="preserve"> lockdown is one of the drivers behind the</w:t>
      </w:r>
      <w:r w:rsidRPr="0050282C">
        <w:rPr>
          <w:rFonts w:ascii="Arial" w:eastAsia="Calibri" w:hAnsi="Arial" w:cs="Arial"/>
          <w:lang w:val="en-GB"/>
        </w:rPr>
        <w:t xml:space="preserve"> </w:t>
      </w:r>
      <w:r w:rsidRPr="00CD6273">
        <w:rPr>
          <w:rFonts w:ascii="Arial" w:eastAsia="Calibri" w:hAnsi="Arial" w:cs="Arial"/>
          <w:lang w:val="en-GB"/>
        </w:rPr>
        <w:t>lower manufacturing of sugar</w:t>
      </w:r>
      <w:r w:rsidR="0050282C" w:rsidRPr="0050282C">
        <w:rPr>
          <w:rFonts w:ascii="Arial" w:eastAsia="Calibri" w:hAnsi="Arial" w:cs="Arial"/>
          <w:lang w:val="en-GB"/>
        </w:rPr>
        <w:t xml:space="preserve">y </w:t>
      </w:r>
      <w:r w:rsidRPr="0050282C">
        <w:rPr>
          <w:rFonts w:ascii="Arial" w:eastAsia="Calibri" w:hAnsi="Arial" w:cs="Arial"/>
          <w:lang w:val="en-GB"/>
        </w:rPr>
        <w:t xml:space="preserve">drinks as </w:t>
      </w:r>
      <w:r w:rsidR="0050282C" w:rsidRPr="0050282C">
        <w:rPr>
          <w:rFonts w:ascii="Arial" w:eastAsia="Calibri" w:hAnsi="Arial" w:cs="Arial"/>
          <w:lang w:val="en-GB"/>
        </w:rPr>
        <w:t xml:space="preserve">demand has also fallen. </w:t>
      </w:r>
    </w:p>
    <w:p w:rsidR="00BC6DD9" w:rsidRPr="0050282C" w:rsidRDefault="00BC6DD9" w:rsidP="00CD6273">
      <w:pPr>
        <w:pStyle w:val="ListParagraph"/>
        <w:spacing w:after="160" w:line="259" w:lineRule="auto"/>
        <w:ind w:left="570"/>
        <w:jc w:val="both"/>
        <w:rPr>
          <w:rFonts w:ascii="Arial" w:eastAsia="Calibri" w:hAnsi="Arial" w:cs="Arial"/>
          <w:lang w:val="en-GB"/>
        </w:rPr>
      </w:pPr>
    </w:p>
    <w:p w:rsidR="00BC6DD9" w:rsidRDefault="00BC6DD9" w:rsidP="00CD6273">
      <w:pPr>
        <w:pStyle w:val="ListParagraph"/>
        <w:spacing w:after="160" w:line="259" w:lineRule="auto"/>
        <w:ind w:left="570"/>
        <w:jc w:val="both"/>
        <w:rPr>
          <w:rFonts w:ascii="Arial" w:eastAsia="Calibri" w:hAnsi="Arial" w:cs="Arial"/>
          <w:lang w:val="en-GB"/>
        </w:rPr>
      </w:pPr>
      <w:r w:rsidRPr="00BC6DD9">
        <w:rPr>
          <w:rFonts w:ascii="Arial" w:eastAsia="Calibri" w:hAnsi="Arial" w:cs="Arial"/>
          <w:lang w:val="en-GB"/>
        </w:rPr>
        <w:t>During the 2018/19 financial year the imports of HPL amounted to R1.34</w:t>
      </w:r>
      <w:r>
        <w:rPr>
          <w:rFonts w:ascii="Arial" w:eastAsia="Calibri" w:hAnsi="Arial" w:cs="Arial"/>
          <w:lang w:val="en-GB"/>
        </w:rPr>
        <w:t xml:space="preserve"> </w:t>
      </w:r>
      <w:r w:rsidRPr="00BC6DD9">
        <w:rPr>
          <w:rFonts w:ascii="Arial" w:eastAsia="Calibri" w:hAnsi="Arial" w:cs="Arial"/>
          <w:lang w:val="en-GB"/>
        </w:rPr>
        <w:t>b</w:t>
      </w:r>
      <w:r>
        <w:rPr>
          <w:rFonts w:ascii="Arial" w:eastAsia="Calibri" w:hAnsi="Arial" w:cs="Arial"/>
          <w:lang w:val="en-GB"/>
        </w:rPr>
        <w:t>illio</w:t>
      </w:r>
      <w:r w:rsidRPr="00BC6DD9">
        <w:rPr>
          <w:rFonts w:ascii="Arial" w:eastAsia="Calibri" w:hAnsi="Arial" w:cs="Arial"/>
          <w:lang w:val="en-GB"/>
        </w:rPr>
        <w:t>n with R53.1</w:t>
      </w:r>
      <w:r>
        <w:rPr>
          <w:rFonts w:ascii="Arial" w:eastAsia="Calibri" w:hAnsi="Arial" w:cs="Arial"/>
          <w:lang w:val="en-GB"/>
        </w:rPr>
        <w:t xml:space="preserve"> </w:t>
      </w:r>
      <w:r w:rsidRPr="00BC6DD9">
        <w:rPr>
          <w:rFonts w:ascii="Arial" w:eastAsia="Calibri" w:hAnsi="Arial" w:cs="Arial"/>
          <w:lang w:val="en-GB"/>
        </w:rPr>
        <w:t>m</w:t>
      </w:r>
      <w:r>
        <w:rPr>
          <w:rFonts w:ascii="Arial" w:eastAsia="Calibri" w:hAnsi="Arial" w:cs="Arial"/>
          <w:lang w:val="en-GB"/>
        </w:rPr>
        <w:t xml:space="preserve">illion in </w:t>
      </w:r>
      <w:r w:rsidRPr="00CD6273">
        <w:rPr>
          <w:rFonts w:ascii="Arial" w:eastAsia="Calibri" w:hAnsi="Arial" w:cs="Arial"/>
          <w:lang w:val="en-GB"/>
        </w:rPr>
        <w:t>duties collected, and imports increased to R1.45</w:t>
      </w:r>
      <w:r>
        <w:rPr>
          <w:rFonts w:ascii="Arial" w:eastAsia="Calibri" w:hAnsi="Arial" w:cs="Arial"/>
          <w:lang w:val="en-GB"/>
        </w:rPr>
        <w:t xml:space="preserve"> </w:t>
      </w:r>
      <w:r w:rsidRPr="00CD6273">
        <w:rPr>
          <w:rFonts w:ascii="Arial" w:eastAsia="Calibri" w:hAnsi="Arial" w:cs="Arial"/>
          <w:lang w:val="en-GB"/>
        </w:rPr>
        <w:t>b</w:t>
      </w:r>
      <w:r>
        <w:rPr>
          <w:rFonts w:ascii="Arial" w:eastAsia="Calibri" w:hAnsi="Arial" w:cs="Arial"/>
          <w:lang w:val="en-GB"/>
        </w:rPr>
        <w:t>illio</w:t>
      </w:r>
      <w:r w:rsidRPr="00CD6273">
        <w:rPr>
          <w:rFonts w:ascii="Arial" w:eastAsia="Calibri" w:hAnsi="Arial" w:cs="Arial"/>
          <w:lang w:val="en-GB"/>
        </w:rPr>
        <w:t>n with duties registering R67.8</w:t>
      </w:r>
      <w:r>
        <w:rPr>
          <w:rFonts w:ascii="Arial" w:eastAsia="Calibri" w:hAnsi="Arial" w:cs="Arial"/>
          <w:lang w:val="en-GB"/>
        </w:rPr>
        <w:t xml:space="preserve"> million. I</w:t>
      </w:r>
      <w:r w:rsidRPr="00CD6273">
        <w:rPr>
          <w:rFonts w:ascii="Arial" w:eastAsia="Calibri" w:hAnsi="Arial" w:cs="Arial"/>
          <w:lang w:val="en-GB"/>
        </w:rPr>
        <w:t>n</w:t>
      </w:r>
      <w:r>
        <w:rPr>
          <w:rFonts w:ascii="Arial" w:eastAsia="Calibri" w:hAnsi="Arial" w:cs="Arial"/>
          <w:lang w:val="en-GB"/>
        </w:rPr>
        <w:t xml:space="preserve"> 2019/20</w:t>
      </w:r>
      <w:r w:rsidRPr="00CD6273">
        <w:rPr>
          <w:rFonts w:ascii="Arial" w:eastAsia="Calibri" w:hAnsi="Arial" w:cs="Arial"/>
          <w:lang w:val="en-GB"/>
        </w:rPr>
        <w:t xml:space="preserve"> imports amounted to R1.23</w:t>
      </w:r>
      <w:r>
        <w:rPr>
          <w:rFonts w:ascii="Arial" w:eastAsia="Calibri" w:hAnsi="Arial" w:cs="Arial"/>
          <w:lang w:val="en-GB"/>
        </w:rPr>
        <w:t xml:space="preserve"> </w:t>
      </w:r>
      <w:r w:rsidRPr="00CD6273">
        <w:rPr>
          <w:rFonts w:ascii="Arial" w:eastAsia="Calibri" w:hAnsi="Arial" w:cs="Arial"/>
          <w:lang w:val="en-GB"/>
        </w:rPr>
        <w:t>b</w:t>
      </w:r>
      <w:r>
        <w:rPr>
          <w:rFonts w:ascii="Arial" w:eastAsia="Calibri" w:hAnsi="Arial" w:cs="Arial"/>
          <w:lang w:val="en-GB"/>
        </w:rPr>
        <w:t>illio</w:t>
      </w:r>
      <w:r w:rsidRPr="00CD6273">
        <w:rPr>
          <w:rFonts w:ascii="Arial" w:eastAsia="Calibri" w:hAnsi="Arial" w:cs="Arial"/>
          <w:lang w:val="en-GB"/>
        </w:rPr>
        <w:t xml:space="preserve">n </w:t>
      </w:r>
      <w:r>
        <w:rPr>
          <w:rFonts w:ascii="Arial" w:eastAsia="Calibri" w:hAnsi="Arial" w:cs="Arial"/>
          <w:lang w:val="en-GB"/>
        </w:rPr>
        <w:t>with</w:t>
      </w:r>
      <w:r w:rsidRPr="00CD6273">
        <w:rPr>
          <w:rFonts w:ascii="Arial" w:eastAsia="Calibri" w:hAnsi="Arial" w:cs="Arial"/>
          <w:lang w:val="en-GB"/>
        </w:rPr>
        <w:t xml:space="preserve"> duties </w:t>
      </w:r>
      <w:r>
        <w:rPr>
          <w:rFonts w:ascii="Arial" w:eastAsia="Calibri" w:hAnsi="Arial" w:cs="Arial"/>
          <w:lang w:val="en-GB"/>
        </w:rPr>
        <w:t xml:space="preserve">of </w:t>
      </w:r>
      <w:r w:rsidRPr="00CD6273">
        <w:rPr>
          <w:rFonts w:ascii="Arial" w:eastAsia="Calibri" w:hAnsi="Arial" w:cs="Arial"/>
          <w:lang w:val="en-GB"/>
        </w:rPr>
        <w:t>R66.6</w:t>
      </w:r>
      <w:r>
        <w:rPr>
          <w:rFonts w:ascii="Arial" w:eastAsia="Calibri" w:hAnsi="Arial" w:cs="Arial"/>
          <w:lang w:val="en-GB"/>
        </w:rPr>
        <w:t xml:space="preserve"> million</w:t>
      </w:r>
      <w:r w:rsidRPr="00CD6273">
        <w:rPr>
          <w:rFonts w:ascii="Arial" w:eastAsia="Calibri" w:hAnsi="Arial" w:cs="Arial"/>
          <w:lang w:val="en-GB"/>
        </w:rPr>
        <w:t xml:space="preserve">. </w:t>
      </w:r>
    </w:p>
    <w:p w:rsidR="00BC6DD9" w:rsidRDefault="00BC6DD9" w:rsidP="00CD6273">
      <w:pPr>
        <w:pStyle w:val="ListParagraph"/>
        <w:spacing w:after="160" w:line="259" w:lineRule="auto"/>
        <w:ind w:left="570"/>
        <w:jc w:val="both"/>
        <w:rPr>
          <w:rFonts w:ascii="Arial" w:eastAsia="Calibri" w:hAnsi="Arial" w:cs="Arial"/>
          <w:lang w:val="en-GB"/>
        </w:rPr>
      </w:pPr>
    </w:p>
    <w:p w:rsidR="00BC6DD9" w:rsidRPr="00CD6273" w:rsidRDefault="00BC6DD9" w:rsidP="00CD6273">
      <w:pPr>
        <w:pStyle w:val="ListParagraph"/>
        <w:spacing w:after="160" w:line="259" w:lineRule="auto"/>
        <w:ind w:left="570"/>
        <w:jc w:val="both"/>
        <w:rPr>
          <w:rFonts w:ascii="Arial" w:eastAsia="Calibri" w:hAnsi="Arial" w:cs="Arial"/>
          <w:lang w:val="en-GB"/>
        </w:rPr>
      </w:pPr>
      <w:r>
        <w:rPr>
          <w:rFonts w:ascii="Arial" w:eastAsia="Calibri" w:hAnsi="Arial" w:cs="Arial"/>
          <w:lang w:val="en-GB"/>
        </w:rPr>
        <w:t>Th</w:t>
      </w:r>
      <w:r w:rsidRPr="00CD6273">
        <w:rPr>
          <w:rFonts w:ascii="Arial" w:eastAsia="Calibri" w:hAnsi="Arial" w:cs="Arial"/>
          <w:lang w:val="en-GB"/>
        </w:rPr>
        <w:t>e imports of HPL improved to R556.7</w:t>
      </w:r>
      <w:r>
        <w:rPr>
          <w:rFonts w:ascii="Arial" w:eastAsia="Calibri" w:hAnsi="Arial" w:cs="Arial"/>
          <w:lang w:val="en-GB"/>
        </w:rPr>
        <w:t xml:space="preserve"> </w:t>
      </w:r>
      <w:r w:rsidRPr="00CD6273">
        <w:rPr>
          <w:rFonts w:ascii="Arial" w:eastAsia="Calibri" w:hAnsi="Arial" w:cs="Arial"/>
          <w:lang w:val="en-GB"/>
        </w:rPr>
        <w:t>m</w:t>
      </w:r>
      <w:r>
        <w:rPr>
          <w:rFonts w:ascii="Arial" w:eastAsia="Calibri" w:hAnsi="Arial" w:cs="Arial"/>
          <w:lang w:val="en-GB"/>
        </w:rPr>
        <w:t>illion</w:t>
      </w:r>
      <w:r w:rsidRPr="00CD6273">
        <w:rPr>
          <w:rFonts w:ascii="Arial" w:eastAsia="Calibri" w:hAnsi="Arial" w:cs="Arial"/>
          <w:lang w:val="en-GB"/>
        </w:rPr>
        <w:t xml:space="preserve"> and duties </w:t>
      </w:r>
      <w:r>
        <w:rPr>
          <w:rFonts w:ascii="Arial" w:eastAsia="Calibri" w:hAnsi="Arial" w:cs="Arial"/>
          <w:lang w:val="en-GB"/>
        </w:rPr>
        <w:t xml:space="preserve">of </w:t>
      </w:r>
      <w:r w:rsidRPr="00CD6273">
        <w:rPr>
          <w:rFonts w:ascii="Arial" w:eastAsia="Calibri" w:hAnsi="Arial" w:cs="Arial"/>
          <w:lang w:val="en-GB"/>
        </w:rPr>
        <w:t>R26.2</w:t>
      </w:r>
      <w:r>
        <w:rPr>
          <w:rFonts w:ascii="Arial" w:eastAsia="Calibri" w:hAnsi="Arial" w:cs="Arial"/>
          <w:lang w:val="en-GB"/>
        </w:rPr>
        <w:t xml:space="preserve"> </w:t>
      </w:r>
      <w:r w:rsidRPr="00CD6273">
        <w:rPr>
          <w:rFonts w:ascii="Arial" w:eastAsia="Calibri" w:hAnsi="Arial" w:cs="Arial"/>
          <w:lang w:val="en-GB"/>
        </w:rPr>
        <w:t>m</w:t>
      </w:r>
      <w:r>
        <w:rPr>
          <w:rFonts w:ascii="Arial" w:eastAsia="Calibri" w:hAnsi="Arial" w:cs="Arial"/>
          <w:lang w:val="en-GB"/>
        </w:rPr>
        <w:t>illion</w:t>
      </w:r>
      <w:r w:rsidRPr="00CD6273">
        <w:rPr>
          <w:rFonts w:ascii="Arial" w:eastAsia="Calibri" w:hAnsi="Arial" w:cs="Arial"/>
          <w:lang w:val="en-GB"/>
        </w:rPr>
        <w:t xml:space="preserve"> in 2020 during</w:t>
      </w:r>
      <w:r>
        <w:rPr>
          <w:rFonts w:ascii="Arial" w:eastAsia="Calibri" w:hAnsi="Arial" w:cs="Arial"/>
          <w:lang w:val="en-GB"/>
        </w:rPr>
        <w:t xml:space="preserve"> the</w:t>
      </w:r>
      <w:r w:rsidRPr="00CD6273">
        <w:rPr>
          <w:rFonts w:ascii="Arial" w:eastAsia="Calibri" w:hAnsi="Arial" w:cs="Arial"/>
          <w:lang w:val="en-GB"/>
        </w:rPr>
        <w:t xml:space="preserve"> first five</w:t>
      </w:r>
      <w:r>
        <w:rPr>
          <w:rFonts w:ascii="Arial" w:eastAsia="Calibri" w:hAnsi="Arial" w:cs="Arial"/>
          <w:lang w:val="en-GB"/>
        </w:rPr>
        <w:t xml:space="preserve"> </w:t>
      </w:r>
      <w:r w:rsidRPr="00CD6273">
        <w:rPr>
          <w:rFonts w:ascii="Arial" w:eastAsia="Calibri" w:hAnsi="Arial" w:cs="Arial"/>
          <w:lang w:val="en-GB"/>
        </w:rPr>
        <w:t xml:space="preserve">months of </w:t>
      </w:r>
      <w:r>
        <w:rPr>
          <w:rFonts w:ascii="Arial" w:eastAsia="Calibri" w:hAnsi="Arial" w:cs="Arial"/>
          <w:lang w:val="en-GB"/>
        </w:rPr>
        <w:t xml:space="preserve">the </w:t>
      </w:r>
      <w:r w:rsidRPr="00CD6273">
        <w:rPr>
          <w:rFonts w:ascii="Arial" w:eastAsia="Calibri" w:hAnsi="Arial" w:cs="Arial"/>
          <w:lang w:val="en-GB"/>
        </w:rPr>
        <w:t>strict lockdown, as compared to R444.4</w:t>
      </w:r>
      <w:r>
        <w:rPr>
          <w:rFonts w:ascii="Arial" w:eastAsia="Calibri" w:hAnsi="Arial" w:cs="Arial"/>
          <w:lang w:val="en-GB"/>
        </w:rPr>
        <w:t xml:space="preserve"> </w:t>
      </w:r>
      <w:r w:rsidRPr="00CD6273">
        <w:rPr>
          <w:rFonts w:ascii="Arial" w:eastAsia="Calibri" w:hAnsi="Arial" w:cs="Arial"/>
          <w:lang w:val="en-GB"/>
        </w:rPr>
        <w:t>m</w:t>
      </w:r>
      <w:r>
        <w:rPr>
          <w:rFonts w:ascii="Arial" w:eastAsia="Calibri" w:hAnsi="Arial" w:cs="Arial"/>
          <w:lang w:val="en-GB"/>
        </w:rPr>
        <w:t>illion</w:t>
      </w:r>
      <w:r w:rsidRPr="00CD6273">
        <w:rPr>
          <w:rFonts w:ascii="Arial" w:eastAsia="Calibri" w:hAnsi="Arial" w:cs="Arial"/>
          <w:lang w:val="en-GB"/>
        </w:rPr>
        <w:t xml:space="preserve"> </w:t>
      </w:r>
      <w:r w:rsidRPr="00CD6273">
        <w:rPr>
          <w:rFonts w:ascii="Arial" w:eastAsia="Calibri" w:hAnsi="Arial" w:cs="Arial"/>
          <w:lang w:val="en-GB"/>
        </w:rPr>
        <w:lastRenderedPageBreak/>
        <w:t>and R24.70</w:t>
      </w:r>
      <w:r>
        <w:rPr>
          <w:rFonts w:ascii="Arial" w:eastAsia="Calibri" w:hAnsi="Arial" w:cs="Arial"/>
          <w:lang w:val="en-GB"/>
        </w:rPr>
        <w:t xml:space="preserve"> </w:t>
      </w:r>
      <w:r w:rsidRPr="00CD6273">
        <w:rPr>
          <w:rFonts w:ascii="Arial" w:eastAsia="Calibri" w:hAnsi="Arial" w:cs="Arial"/>
          <w:lang w:val="en-GB"/>
        </w:rPr>
        <w:t>m</w:t>
      </w:r>
      <w:r>
        <w:rPr>
          <w:rFonts w:ascii="Arial" w:eastAsia="Calibri" w:hAnsi="Arial" w:cs="Arial"/>
          <w:lang w:val="en-GB"/>
        </w:rPr>
        <w:t>illion</w:t>
      </w:r>
      <w:r w:rsidRPr="00CD6273">
        <w:rPr>
          <w:rFonts w:ascii="Arial" w:eastAsia="Calibri" w:hAnsi="Arial" w:cs="Arial"/>
          <w:lang w:val="en-GB"/>
        </w:rPr>
        <w:t xml:space="preserve"> </w:t>
      </w:r>
      <w:r>
        <w:rPr>
          <w:rFonts w:ascii="Arial" w:eastAsia="Calibri" w:hAnsi="Arial" w:cs="Arial"/>
          <w:lang w:val="en-GB"/>
        </w:rPr>
        <w:t xml:space="preserve">of </w:t>
      </w:r>
      <w:r w:rsidRPr="00CD6273">
        <w:rPr>
          <w:rFonts w:ascii="Arial" w:eastAsia="Calibri" w:hAnsi="Arial" w:cs="Arial"/>
          <w:lang w:val="en-GB"/>
        </w:rPr>
        <w:t xml:space="preserve">duties during </w:t>
      </w:r>
      <w:r>
        <w:rPr>
          <w:rFonts w:ascii="Arial" w:eastAsia="Calibri" w:hAnsi="Arial" w:cs="Arial"/>
          <w:lang w:val="en-GB"/>
        </w:rPr>
        <w:t xml:space="preserve">the </w:t>
      </w:r>
      <w:r w:rsidRPr="00CD6273">
        <w:rPr>
          <w:rFonts w:ascii="Arial" w:eastAsia="Calibri" w:hAnsi="Arial" w:cs="Arial"/>
          <w:lang w:val="en-GB"/>
        </w:rPr>
        <w:t>same</w:t>
      </w:r>
      <w:r>
        <w:rPr>
          <w:rFonts w:ascii="Arial" w:eastAsia="Calibri" w:hAnsi="Arial" w:cs="Arial"/>
          <w:lang w:val="en-GB"/>
        </w:rPr>
        <w:t xml:space="preserve"> </w:t>
      </w:r>
      <w:r w:rsidRPr="00CD6273">
        <w:rPr>
          <w:rFonts w:ascii="Arial" w:eastAsia="Calibri" w:hAnsi="Arial" w:cs="Arial"/>
          <w:lang w:val="en-GB"/>
        </w:rPr>
        <w:t>period in 2019. Overall</w:t>
      </w:r>
      <w:r>
        <w:rPr>
          <w:rFonts w:ascii="Arial" w:eastAsia="Calibri" w:hAnsi="Arial" w:cs="Arial"/>
          <w:lang w:val="en-GB"/>
        </w:rPr>
        <w:t>,</w:t>
      </w:r>
      <w:r w:rsidRPr="00CD6273">
        <w:rPr>
          <w:rFonts w:ascii="Arial" w:eastAsia="Calibri" w:hAnsi="Arial" w:cs="Arial"/>
          <w:lang w:val="en-GB"/>
        </w:rPr>
        <w:t xml:space="preserve"> Covid-19 had </w:t>
      </w:r>
      <w:r>
        <w:rPr>
          <w:rFonts w:ascii="Arial" w:eastAsia="Calibri" w:hAnsi="Arial" w:cs="Arial"/>
          <w:lang w:val="en-GB"/>
        </w:rPr>
        <w:t xml:space="preserve">an </w:t>
      </w:r>
      <w:r w:rsidRPr="00CD6273">
        <w:rPr>
          <w:rFonts w:ascii="Arial" w:eastAsia="Calibri" w:hAnsi="Arial" w:cs="Arial"/>
          <w:lang w:val="en-GB"/>
        </w:rPr>
        <w:t>insignificant impact on</w:t>
      </w:r>
      <w:r>
        <w:rPr>
          <w:rFonts w:ascii="Arial" w:eastAsia="Calibri" w:hAnsi="Arial" w:cs="Arial"/>
          <w:lang w:val="en-GB"/>
        </w:rPr>
        <w:t xml:space="preserve"> HPL collections from imports</w:t>
      </w:r>
      <w:r w:rsidRPr="00CD6273">
        <w:rPr>
          <w:rFonts w:ascii="Arial" w:eastAsia="Calibri" w:hAnsi="Arial" w:cs="Arial"/>
          <w:lang w:val="en-GB"/>
        </w:rPr>
        <w:t>.</w:t>
      </w:r>
    </w:p>
    <w:p w:rsidR="004C0FAF" w:rsidRPr="004C0FAF" w:rsidRDefault="004C0FAF" w:rsidP="004C0FAF">
      <w:pPr>
        <w:spacing w:after="160" w:line="259" w:lineRule="auto"/>
        <w:contextualSpacing/>
        <w:jc w:val="both"/>
        <w:rPr>
          <w:rFonts w:ascii="Arial" w:eastAsia="Calibri" w:hAnsi="Arial" w:cs="Arial"/>
          <w:lang w:val="en-ZA"/>
        </w:rPr>
      </w:pPr>
    </w:p>
    <w:p w:rsidR="004C0FAF" w:rsidRPr="004C0FAF" w:rsidRDefault="004C0FAF" w:rsidP="004C0FAF">
      <w:pPr>
        <w:spacing w:after="160" w:line="259" w:lineRule="auto"/>
        <w:ind w:left="567" w:hanging="567"/>
        <w:contextualSpacing/>
        <w:jc w:val="both"/>
        <w:rPr>
          <w:rFonts w:ascii="Arial" w:eastAsia="Calibri" w:hAnsi="Arial" w:cs="Arial"/>
          <w:lang w:val="en-ZA"/>
        </w:rPr>
      </w:pPr>
      <w:r>
        <w:rPr>
          <w:rFonts w:ascii="Arial" w:eastAsia="Calibri" w:hAnsi="Arial" w:cs="Arial"/>
          <w:lang w:val="en-ZA"/>
        </w:rPr>
        <w:t>(5)</w:t>
      </w:r>
      <w:r>
        <w:rPr>
          <w:rFonts w:ascii="Arial" w:eastAsia="Calibri" w:hAnsi="Arial" w:cs="Arial"/>
          <w:lang w:val="en-ZA"/>
        </w:rPr>
        <w:tab/>
      </w:r>
      <w:r w:rsidRPr="004C0FAF">
        <w:rPr>
          <w:rFonts w:ascii="Arial" w:eastAsia="Calibri" w:hAnsi="Arial" w:cs="Arial"/>
          <w:lang w:val="en-ZA"/>
        </w:rPr>
        <w:t>At present there have been two studies that have been shared with the Ministry of Finance on the effectiveness of the health promotion levy. The first detailed the impact of the health promotion levy on the prices of beverages and did not find any evidence of price increases for beverages that were exempt from the health promotion levy, whiles those beverages that were taxed increased in price by around R1 per litre on average. The second study examined the impact of the health promotion levy on the consumption levels of sugary beverages. The study finds that there was a decrease in the consumption of taxable beverages, with a smaller increase in the consumption of non-taxed beverages, and that the impact was greater for lower income households. The citations of the two studies are provided below:</w:t>
      </w:r>
    </w:p>
    <w:p w:rsidR="004C0FAF" w:rsidRPr="004C0FAF" w:rsidRDefault="004C0FAF" w:rsidP="00533B65">
      <w:pPr>
        <w:numPr>
          <w:ilvl w:val="0"/>
          <w:numId w:val="24"/>
        </w:numPr>
        <w:spacing w:after="160" w:line="259" w:lineRule="auto"/>
        <w:ind w:left="1134" w:hanging="567"/>
        <w:contextualSpacing/>
        <w:jc w:val="both"/>
        <w:rPr>
          <w:rFonts w:ascii="Arial" w:eastAsia="Calibri" w:hAnsi="Arial" w:cs="Arial"/>
          <w:lang w:val="en-ZA"/>
        </w:rPr>
      </w:pPr>
      <w:r w:rsidRPr="004C0FAF">
        <w:rPr>
          <w:rFonts w:ascii="Arial" w:eastAsia="Calibri" w:hAnsi="Arial" w:cs="Arial"/>
          <w:lang w:val="en-ZA"/>
        </w:rPr>
        <w:t xml:space="preserve">Stacey, N., </w:t>
      </w:r>
      <w:proofErr w:type="spellStart"/>
      <w:r w:rsidRPr="004C0FAF">
        <w:rPr>
          <w:rFonts w:ascii="Arial" w:eastAsia="Calibri" w:hAnsi="Arial" w:cs="Arial"/>
          <w:lang w:val="en-ZA"/>
        </w:rPr>
        <w:t>Mudara</w:t>
      </w:r>
      <w:proofErr w:type="spellEnd"/>
      <w:r w:rsidRPr="004C0FAF">
        <w:rPr>
          <w:rFonts w:ascii="Arial" w:eastAsia="Calibri" w:hAnsi="Arial" w:cs="Arial"/>
          <w:lang w:val="en-ZA"/>
        </w:rPr>
        <w:t xml:space="preserve">, C., Ng, S. W., van </w:t>
      </w:r>
      <w:proofErr w:type="spellStart"/>
      <w:r w:rsidRPr="004C0FAF">
        <w:rPr>
          <w:rFonts w:ascii="Arial" w:eastAsia="Calibri" w:hAnsi="Arial" w:cs="Arial"/>
          <w:lang w:val="en-ZA"/>
        </w:rPr>
        <w:t>Walbeek</w:t>
      </w:r>
      <w:proofErr w:type="spellEnd"/>
      <w:r w:rsidRPr="004C0FAF">
        <w:rPr>
          <w:rFonts w:ascii="Arial" w:eastAsia="Calibri" w:hAnsi="Arial" w:cs="Arial"/>
          <w:lang w:val="en-ZA"/>
        </w:rPr>
        <w:t xml:space="preserve">, C., </w:t>
      </w:r>
      <w:proofErr w:type="spellStart"/>
      <w:r w:rsidRPr="004C0FAF">
        <w:rPr>
          <w:rFonts w:ascii="Arial" w:eastAsia="Calibri" w:hAnsi="Arial" w:cs="Arial"/>
          <w:lang w:val="en-ZA"/>
        </w:rPr>
        <w:t>Hofman</w:t>
      </w:r>
      <w:proofErr w:type="spellEnd"/>
      <w:r w:rsidRPr="004C0FAF">
        <w:rPr>
          <w:rFonts w:ascii="Arial" w:eastAsia="Calibri" w:hAnsi="Arial" w:cs="Arial"/>
          <w:lang w:val="en-ZA"/>
        </w:rPr>
        <w:t xml:space="preserve">, K., &amp; </w:t>
      </w:r>
      <w:proofErr w:type="spellStart"/>
      <w:r w:rsidRPr="004C0FAF">
        <w:rPr>
          <w:rFonts w:ascii="Arial" w:eastAsia="Calibri" w:hAnsi="Arial" w:cs="Arial"/>
          <w:lang w:val="en-ZA"/>
        </w:rPr>
        <w:t>Edoka</w:t>
      </w:r>
      <w:proofErr w:type="spellEnd"/>
      <w:r w:rsidRPr="004C0FAF">
        <w:rPr>
          <w:rFonts w:ascii="Arial" w:eastAsia="Calibri" w:hAnsi="Arial" w:cs="Arial"/>
          <w:lang w:val="en-ZA"/>
        </w:rPr>
        <w:t xml:space="preserve">, I. (2019). </w:t>
      </w:r>
      <w:r w:rsidRPr="004C0FAF">
        <w:rPr>
          <w:rFonts w:ascii="Arial" w:eastAsia="Calibri" w:hAnsi="Arial" w:cs="Arial"/>
          <w:i/>
          <w:lang w:val="en-ZA"/>
        </w:rPr>
        <w:t>Sugar-based beverage taxes and beverage prices: Evidence from South Africa's Health Promotion Levy</w:t>
      </w:r>
      <w:r w:rsidRPr="004C0FAF">
        <w:rPr>
          <w:rFonts w:ascii="Arial" w:eastAsia="Calibri" w:hAnsi="Arial" w:cs="Arial"/>
          <w:lang w:val="en-ZA"/>
        </w:rPr>
        <w:t>. Social Science &amp; Medicine, 238, 112465.</w:t>
      </w:r>
    </w:p>
    <w:p w:rsidR="004C0FAF" w:rsidRPr="004C0FAF" w:rsidRDefault="004C0FAF" w:rsidP="00533B65">
      <w:pPr>
        <w:numPr>
          <w:ilvl w:val="0"/>
          <w:numId w:val="24"/>
        </w:numPr>
        <w:spacing w:after="160" w:line="259" w:lineRule="auto"/>
        <w:ind w:left="1134" w:hanging="567"/>
        <w:contextualSpacing/>
        <w:jc w:val="both"/>
        <w:rPr>
          <w:rFonts w:ascii="Arial" w:eastAsia="Calibri" w:hAnsi="Arial" w:cs="Arial"/>
          <w:lang w:val="en-ZA"/>
        </w:rPr>
      </w:pPr>
      <w:r w:rsidRPr="004C0FAF">
        <w:rPr>
          <w:rFonts w:ascii="Arial" w:eastAsia="Calibri" w:hAnsi="Arial" w:cs="Arial"/>
          <w:lang w:val="en-ZA"/>
        </w:rPr>
        <w:t xml:space="preserve">Stacey, N., </w:t>
      </w:r>
      <w:proofErr w:type="spellStart"/>
      <w:r w:rsidRPr="004C0FAF">
        <w:rPr>
          <w:rFonts w:ascii="Arial" w:eastAsia="Calibri" w:hAnsi="Arial" w:cs="Arial"/>
          <w:lang w:val="en-ZA"/>
        </w:rPr>
        <w:t>Edoka</w:t>
      </w:r>
      <w:proofErr w:type="spellEnd"/>
      <w:r w:rsidRPr="004C0FAF">
        <w:rPr>
          <w:rFonts w:ascii="Arial" w:eastAsia="Calibri" w:hAnsi="Arial" w:cs="Arial"/>
          <w:lang w:val="en-ZA"/>
        </w:rPr>
        <w:t xml:space="preserve">, I., </w:t>
      </w:r>
      <w:proofErr w:type="spellStart"/>
      <w:r w:rsidRPr="004C0FAF">
        <w:rPr>
          <w:rFonts w:ascii="Arial" w:eastAsia="Calibri" w:hAnsi="Arial" w:cs="Arial"/>
          <w:lang w:val="en-ZA"/>
        </w:rPr>
        <w:t>Hofman</w:t>
      </w:r>
      <w:proofErr w:type="spellEnd"/>
      <w:r w:rsidRPr="004C0FAF">
        <w:rPr>
          <w:rFonts w:ascii="Arial" w:eastAsia="Calibri" w:hAnsi="Arial" w:cs="Arial"/>
          <w:lang w:val="en-ZA"/>
        </w:rPr>
        <w:t xml:space="preserve">, K., Swart, E. C., Popkin, B., &amp; Ng, S. W. (2021). </w:t>
      </w:r>
      <w:r w:rsidRPr="004C0FAF">
        <w:rPr>
          <w:rFonts w:ascii="Arial" w:eastAsia="Calibri" w:hAnsi="Arial" w:cs="Arial"/>
          <w:i/>
          <w:lang w:val="en-ZA"/>
        </w:rPr>
        <w:t>Changes in beverage purchases following the announcement and implementation of South Africa's Health Promotion Levy: an observational study.</w:t>
      </w:r>
      <w:r w:rsidRPr="004C0FAF">
        <w:rPr>
          <w:rFonts w:ascii="Arial" w:eastAsia="Calibri" w:hAnsi="Arial" w:cs="Arial"/>
          <w:lang w:val="en-ZA"/>
        </w:rPr>
        <w:t xml:space="preserve"> The Lancet Planetary Health, 5(4), e200-e208.</w:t>
      </w:r>
    </w:p>
    <w:p w:rsidR="00566101" w:rsidRPr="00E150D2" w:rsidRDefault="00566101" w:rsidP="005B6F0A">
      <w:pPr>
        <w:tabs>
          <w:tab w:val="left" w:pos="432"/>
          <w:tab w:val="left" w:pos="864"/>
        </w:tabs>
        <w:spacing w:line="276" w:lineRule="auto"/>
        <w:rPr>
          <w:rFonts w:ascii="Arial" w:hAnsi="Arial" w:cs="Arial"/>
          <w:b/>
          <w:sz w:val="22"/>
          <w:szCs w:val="22"/>
          <w:u w:val="single"/>
        </w:rPr>
      </w:pPr>
    </w:p>
    <w:sectPr w:rsidR="00566101" w:rsidRPr="00E150D2"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981" w:rsidRDefault="00BB1981" w:rsidP="00380E88">
      <w:r>
        <w:separator/>
      </w:r>
    </w:p>
  </w:endnote>
  <w:endnote w:type="continuationSeparator" w:id="0">
    <w:p w:rsidR="00BB1981" w:rsidRDefault="00BB1981"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981" w:rsidRDefault="00BB1981" w:rsidP="00380E88">
      <w:r>
        <w:separator/>
      </w:r>
    </w:p>
  </w:footnote>
  <w:footnote w:type="continuationSeparator" w:id="0">
    <w:p w:rsidR="00BB1981" w:rsidRDefault="00BB1981"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81C"/>
    <w:multiLevelType w:val="hybridMultilevel"/>
    <w:tmpl w:val="5BCAB3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E60FF"/>
    <w:multiLevelType w:val="hybridMultilevel"/>
    <w:tmpl w:val="AE9E96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DD33B3"/>
    <w:multiLevelType w:val="hybridMultilevel"/>
    <w:tmpl w:val="575CD14A"/>
    <w:lvl w:ilvl="0" w:tplc="02C0F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2F6DFE"/>
    <w:multiLevelType w:val="hybridMultilevel"/>
    <w:tmpl w:val="D3667DA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59B69A1"/>
    <w:multiLevelType w:val="hybridMultilevel"/>
    <w:tmpl w:val="2D7424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D3F08FC"/>
    <w:multiLevelType w:val="hybridMultilevel"/>
    <w:tmpl w:val="3556A2D6"/>
    <w:lvl w:ilvl="0" w:tplc="1C090017">
      <w:start w:val="1"/>
      <w:numFmt w:val="lowerLetter"/>
      <w:lvlText w:val="%1)"/>
      <w:lvlJc w:val="left"/>
      <w:pPr>
        <w:ind w:left="720" w:hanging="360"/>
      </w:p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1C6EFB"/>
    <w:multiLevelType w:val="hybridMultilevel"/>
    <w:tmpl w:val="B3FC5A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DB59D8"/>
    <w:multiLevelType w:val="hybridMultilevel"/>
    <w:tmpl w:val="8CA40E3A"/>
    <w:lvl w:ilvl="0" w:tplc="91CA93E4">
      <w:start w:val="1"/>
      <w:numFmt w:val="decimal"/>
      <w:lvlText w:val="(%1)"/>
      <w:lvlJc w:val="left"/>
      <w:pPr>
        <w:ind w:left="570" w:hanging="57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1329BB"/>
    <w:multiLevelType w:val="hybridMultilevel"/>
    <w:tmpl w:val="55669F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AE0EA5"/>
    <w:multiLevelType w:val="hybridMultilevel"/>
    <w:tmpl w:val="5928C464"/>
    <w:lvl w:ilvl="0" w:tplc="1C090011">
      <w:start w:val="1"/>
      <w:numFmt w:val="decimal"/>
      <w:lvlText w:val="%1)"/>
      <w:lvlJc w:val="left"/>
      <w:pPr>
        <w:ind w:left="360" w:hanging="360"/>
      </w:pPr>
    </w:lvl>
    <w:lvl w:ilvl="1" w:tplc="C65C5204">
      <w:start w:val="1"/>
      <w:numFmt w:val="decimal"/>
      <w:lvlText w:val="2.%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12">
    <w:nsid w:val="44DD0C1E"/>
    <w:multiLevelType w:val="hybridMultilevel"/>
    <w:tmpl w:val="61FA0D4E"/>
    <w:lvl w:ilvl="0" w:tplc="1C09000F">
      <w:start w:val="1"/>
      <w:numFmt w:val="decimal"/>
      <w:lvlText w:val="%1."/>
      <w:lvlJc w:val="left"/>
      <w:pPr>
        <w:ind w:left="720" w:hanging="360"/>
      </w:pPr>
    </w:lvl>
    <w:lvl w:ilvl="1" w:tplc="B2444CC2">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7EB55DF"/>
    <w:multiLevelType w:val="hybridMultilevel"/>
    <w:tmpl w:val="111015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08F405B"/>
    <w:multiLevelType w:val="hybridMultilevel"/>
    <w:tmpl w:val="31982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15DEE"/>
    <w:multiLevelType w:val="hybridMultilevel"/>
    <w:tmpl w:val="874E5EF8"/>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BBA11CB"/>
    <w:multiLevelType w:val="hybridMultilevel"/>
    <w:tmpl w:val="78608AF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0BE69D8"/>
    <w:multiLevelType w:val="hybridMultilevel"/>
    <w:tmpl w:val="250A4D8C"/>
    <w:lvl w:ilvl="0" w:tplc="8F6464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25">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20"/>
  </w:num>
  <w:num w:numId="2">
    <w:abstractNumId w:val="21"/>
  </w:num>
  <w:num w:numId="3">
    <w:abstractNumId w:val="17"/>
  </w:num>
  <w:num w:numId="4">
    <w:abstractNumId w:val="13"/>
  </w:num>
  <w:num w:numId="5">
    <w:abstractNumId w:val="25"/>
  </w:num>
  <w:num w:numId="6">
    <w:abstractNumId w:val="11"/>
  </w:num>
  <w:num w:numId="7">
    <w:abstractNumId w:val="11"/>
  </w:num>
  <w:num w:numId="8">
    <w:abstractNumId w:val="26"/>
  </w:num>
  <w:num w:numId="9">
    <w:abstractNumId w:val="10"/>
  </w:num>
  <w:num w:numId="10">
    <w:abstractNumId w:val="16"/>
  </w:num>
  <w:num w:numId="11">
    <w:abstractNumId w:val="24"/>
  </w:num>
  <w:num w:numId="12">
    <w:abstractNumId w:val="19"/>
  </w:num>
  <w:num w:numId="13">
    <w:abstractNumId w:val="15"/>
  </w:num>
  <w:num w:numId="14">
    <w:abstractNumId w:val="6"/>
  </w:num>
  <w:num w:numId="15">
    <w:abstractNumId w:val="3"/>
  </w:num>
  <w:num w:numId="16">
    <w:abstractNumId w:val="4"/>
  </w:num>
  <w:num w:numId="17">
    <w:abstractNumId w:val="22"/>
  </w:num>
  <w:num w:numId="18">
    <w:abstractNumId w:val="0"/>
  </w:num>
  <w:num w:numId="19">
    <w:abstractNumId w:val="9"/>
  </w:num>
  <w:num w:numId="20">
    <w:abstractNumId w:val="5"/>
  </w:num>
  <w:num w:numId="21">
    <w:abstractNumId w:val="8"/>
  </w:num>
  <w:num w:numId="22">
    <w:abstractNumId w:val="14"/>
  </w:num>
  <w:num w:numId="23">
    <w:abstractNumId w:val="1"/>
  </w:num>
  <w:num w:numId="24">
    <w:abstractNumId w:val="18"/>
  </w:num>
  <w:num w:numId="25">
    <w:abstractNumId w:val="12"/>
  </w:num>
  <w:num w:numId="26">
    <w:abstractNumId w:val="7"/>
  </w:num>
  <w:num w:numId="27">
    <w:abstractNumId w:val="2"/>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11016"/>
    <w:rsid w:val="0001187A"/>
    <w:rsid w:val="00012A82"/>
    <w:rsid w:val="00016A41"/>
    <w:rsid w:val="00020C04"/>
    <w:rsid w:val="00023BC3"/>
    <w:rsid w:val="00026160"/>
    <w:rsid w:val="0002634B"/>
    <w:rsid w:val="000319D5"/>
    <w:rsid w:val="00041437"/>
    <w:rsid w:val="00042E4A"/>
    <w:rsid w:val="0004793F"/>
    <w:rsid w:val="00053303"/>
    <w:rsid w:val="0005383F"/>
    <w:rsid w:val="0005596E"/>
    <w:rsid w:val="00060E09"/>
    <w:rsid w:val="00063E28"/>
    <w:rsid w:val="000766D0"/>
    <w:rsid w:val="0007743C"/>
    <w:rsid w:val="00082DDF"/>
    <w:rsid w:val="0008596C"/>
    <w:rsid w:val="000A3C32"/>
    <w:rsid w:val="000A5567"/>
    <w:rsid w:val="000A57B1"/>
    <w:rsid w:val="000B16E9"/>
    <w:rsid w:val="000B51CC"/>
    <w:rsid w:val="000B5458"/>
    <w:rsid w:val="000B555E"/>
    <w:rsid w:val="000C2BEF"/>
    <w:rsid w:val="000C3917"/>
    <w:rsid w:val="000C48D8"/>
    <w:rsid w:val="000D5DF7"/>
    <w:rsid w:val="000E0025"/>
    <w:rsid w:val="000E1B36"/>
    <w:rsid w:val="000E3AD1"/>
    <w:rsid w:val="000F3B14"/>
    <w:rsid w:val="000F5178"/>
    <w:rsid w:val="000F6BEA"/>
    <w:rsid w:val="00100CC2"/>
    <w:rsid w:val="00103076"/>
    <w:rsid w:val="00110946"/>
    <w:rsid w:val="00122C88"/>
    <w:rsid w:val="00123965"/>
    <w:rsid w:val="00123B87"/>
    <w:rsid w:val="00130348"/>
    <w:rsid w:val="00132CAF"/>
    <w:rsid w:val="00132CF0"/>
    <w:rsid w:val="001433AE"/>
    <w:rsid w:val="0014441E"/>
    <w:rsid w:val="00147193"/>
    <w:rsid w:val="00152B77"/>
    <w:rsid w:val="0015727B"/>
    <w:rsid w:val="00162818"/>
    <w:rsid w:val="00183EB5"/>
    <w:rsid w:val="00197576"/>
    <w:rsid w:val="001A22A7"/>
    <w:rsid w:val="001B0917"/>
    <w:rsid w:val="001B7F2A"/>
    <w:rsid w:val="001C1CD3"/>
    <w:rsid w:val="001C1E62"/>
    <w:rsid w:val="001D267B"/>
    <w:rsid w:val="001D4937"/>
    <w:rsid w:val="001D52BC"/>
    <w:rsid w:val="001E1132"/>
    <w:rsid w:val="001E2A02"/>
    <w:rsid w:val="001E3FB5"/>
    <w:rsid w:val="001E6902"/>
    <w:rsid w:val="001E70F2"/>
    <w:rsid w:val="001F1610"/>
    <w:rsid w:val="001F4B50"/>
    <w:rsid w:val="001F7560"/>
    <w:rsid w:val="002063E9"/>
    <w:rsid w:val="002065BA"/>
    <w:rsid w:val="00207912"/>
    <w:rsid w:val="002120B5"/>
    <w:rsid w:val="00214440"/>
    <w:rsid w:val="00223863"/>
    <w:rsid w:val="0022502D"/>
    <w:rsid w:val="00230BF6"/>
    <w:rsid w:val="00237354"/>
    <w:rsid w:val="00251791"/>
    <w:rsid w:val="00260251"/>
    <w:rsid w:val="00262F05"/>
    <w:rsid w:val="00263CF2"/>
    <w:rsid w:val="0027436F"/>
    <w:rsid w:val="002855CE"/>
    <w:rsid w:val="00285EA1"/>
    <w:rsid w:val="0028635F"/>
    <w:rsid w:val="002867DD"/>
    <w:rsid w:val="002927CD"/>
    <w:rsid w:val="002A4157"/>
    <w:rsid w:val="002B3B25"/>
    <w:rsid w:val="002B7345"/>
    <w:rsid w:val="002D104B"/>
    <w:rsid w:val="002D10B3"/>
    <w:rsid w:val="002D2A4C"/>
    <w:rsid w:val="002D499A"/>
    <w:rsid w:val="002D6055"/>
    <w:rsid w:val="002E4AA0"/>
    <w:rsid w:val="002F6E86"/>
    <w:rsid w:val="002F79FE"/>
    <w:rsid w:val="003005D2"/>
    <w:rsid w:val="00326CF2"/>
    <w:rsid w:val="003421BD"/>
    <w:rsid w:val="00344553"/>
    <w:rsid w:val="00345531"/>
    <w:rsid w:val="00346695"/>
    <w:rsid w:val="00351BF5"/>
    <w:rsid w:val="00354BA4"/>
    <w:rsid w:val="00362C52"/>
    <w:rsid w:val="003707A7"/>
    <w:rsid w:val="00372400"/>
    <w:rsid w:val="00374DCE"/>
    <w:rsid w:val="0037795E"/>
    <w:rsid w:val="00380E88"/>
    <w:rsid w:val="00393919"/>
    <w:rsid w:val="003A5B00"/>
    <w:rsid w:val="003A6BD5"/>
    <w:rsid w:val="003A6E14"/>
    <w:rsid w:val="003B0A2D"/>
    <w:rsid w:val="003C4C4D"/>
    <w:rsid w:val="003D0E83"/>
    <w:rsid w:val="003D3549"/>
    <w:rsid w:val="003D5A20"/>
    <w:rsid w:val="003E03B4"/>
    <w:rsid w:val="003E2711"/>
    <w:rsid w:val="003E6A8B"/>
    <w:rsid w:val="003F1329"/>
    <w:rsid w:val="003F29CC"/>
    <w:rsid w:val="003F6A56"/>
    <w:rsid w:val="00413ABE"/>
    <w:rsid w:val="00413C95"/>
    <w:rsid w:val="00422EC6"/>
    <w:rsid w:val="0042645C"/>
    <w:rsid w:val="00427ECA"/>
    <w:rsid w:val="0043065E"/>
    <w:rsid w:val="00435EA2"/>
    <w:rsid w:val="00453CF1"/>
    <w:rsid w:val="00464372"/>
    <w:rsid w:val="0046713E"/>
    <w:rsid w:val="004709BD"/>
    <w:rsid w:val="00472D86"/>
    <w:rsid w:val="00473446"/>
    <w:rsid w:val="00480D1F"/>
    <w:rsid w:val="00484737"/>
    <w:rsid w:val="00485B2E"/>
    <w:rsid w:val="00485F09"/>
    <w:rsid w:val="00496D69"/>
    <w:rsid w:val="004A0714"/>
    <w:rsid w:val="004A078E"/>
    <w:rsid w:val="004B1526"/>
    <w:rsid w:val="004C0E9B"/>
    <w:rsid w:val="004C0FAF"/>
    <w:rsid w:val="004C0FCD"/>
    <w:rsid w:val="004C57A4"/>
    <w:rsid w:val="004D3BF2"/>
    <w:rsid w:val="004D3D5A"/>
    <w:rsid w:val="004D51F0"/>
    <w:rsid w:val="004D568A"/>
    <w:rsid w:val="004D61A1"/>
    <w:rsid w:val="004E3098"/>
    <w:rsid w:val="004E6E7D"/>
    <w:rsid w:val="004F43FB"/>
    <w:rsid w:val="0050282C"/>
    <w:rsid w:val="00503CF8"/>
    <w:rsid w:val="005062A3"/>
    <w:rsid w:val="005141B3"/>
    <w:rsid w:val="00515C1A"/>
    <w:rsid w:val="00522B65"/>
    <w:rsid w:val="00531FB4"/>
    <w:rsid w:val="00532BB4"/>
    <w:rsid w:val="0053398C"/>
    <w:rsid w:val="00533B65"/>
    <w:rsid w:val="00533BBC"/>
    <w:rsid w:val="00533C35"/>
    <w:rsid w:val="0054118E"/>
    <w:rsid w:val="00547158"/>
    <w:rsid w:val="0055290F"/>
    <w:rsid w:val="00553EDC"/>
    <w:rsid w:val="00566101"/>
    <w:rsid w:val="005706F1"/>
    <w:rsid w:val="00574E19"/>
    <w:rsid w:val="005801E0"/>
    <w:rsid w:val="005853FD"/>
    <w:rsid w:val="005A3443"/>
    <w:rsid w:val="005A4B7A"/>
    <w:rsid w:val="005B533A"/>
    <w:rsid w:val="005B6F0A"/>
    <w:rsid w:val="005D0154"/>
    <w:rsid w:val="005E21D9"/>
    <w:rsid w:val="005E32E0"/>
    <w:rsid w:val="005E415D"/>
    <w:rsid w:val="005F05C1"/>
    <w:rsid w:val="005F11A2"/>
    <w:rsid w:val="005F6B76"/>
    <w:rsid w:val="00613FC6"/>
    <w:rsid w:val="006239F1"/>
    <w:rsid w:val="00624D20"/>
    <w:rsid w:val="006263D2"/>
    <w:rsid w:val="0062770E"/>
    <w:rsid w:val="00631CD4"/>
    <w:rsid w:val="00641158"/>
    <w:rsid w:val="0064275F"/>
    <w:rsid w:val="0064512A"/>
    <w:rsid w:val="00645EB9"/>
    <w:rsid w:val="00646E7C"/>
    <w:rsid w:val="00647EF2"/>
    <w:rsid w:val="00651616"/>
    <w:rsid w:val="00653A85"/>
    <w:rsid w:val="00666668"/>
    <w:rsid w:val="00675635"/>
    <w:rsid w:val="00685058"/>
    <w:rsid w:val="00685F0E"/>
    <w:rsid w:val="00693A64"/>
    <w:rsid w:val="00693E29"/>
    <w:rsid w:val="006951C6"/>
    <w:rsid w:val="006B3FC8"/>
    <w:rsid w:val="006B61B0"/>
    <w:rsid w:val="006C2D5C"/>
    <w:rsid w:val="006D1766"/>
    <w:rsid w:val="006D1B36"/>
    <w:rsid w:val="006D2C61"/>
    <w:rsid w:val="006D2F61"/>
    <w:rsid w:val="006D39E9"/>
    <w:rsid w:val="006F3B9B"/>
    <w:rsid w:val="0071017D"/>
    <w:rsid w:val="007118EA"/>
    <w:rsid w:val="00712545"/>
    <w:rsid w:val="00712E95"/>
    <w:rsid w:val="0071523D"/>
    <w:rsid w:val="00726A9C"/>
    <w:rsid w:val="0073130D"/>
    <w:rsid w:val="007359BF"/>
    <w:rsid w:val="00743F26"/>
    <w:rsid w:val="007447C8"/>
    <w:rsid w:val="00751942"/>
    <w:rsid w:val="00751A1E"/>
    <w:rsid w:val="007540E0"/>
    <w:rsid w:val="007544A8"/>
    <w:rsid w:val="0076668B"/>
    <w:rsid w:val="007749D9"/>
    <w:rsid w:val="00780F57"/>
    <w:rsid w:val="007810A4"/>
    <w:rsid w:val="00783E1A"/>
    <w:rsid w:val="00786F20"/>
    <w:rsid w:val="007914E0"/>
    <w:rsid w:val="0079284D"/>
    <w:rsid w:val="007A32AF"/>
    <w:rsid w:val="007A78C0"/>
    <w:rsid w:val="007B1BA1"/>
    <w:rsid w:val="007C3B62"/>
    <w:rsid w:val="007C411E"/>
    <w:rsid w:val="007C44DF"/>
    <w:rsid w:val="007C4690"/>
    <w:rsid w:val="007C5A36"/>
    <w:rsid w:val="007D25DF"/>
    <w:rsid w:val="007D4060"/>
    <w:rsid w:val="007E56A2"/>
    <w:rsid w:val="007F18AA"/>
    <w:rsid w:val="007F5C89"/>
    <w:rsid w:val="007F6616"/>
    <w:rsid w:val="00800B54"/>
    <w:rsid w:val="00803AC4"/>
    <w:rsid w:val="00805B12"/>
    <w:rsid w:val="00807B52"/>
    <w:rsid w:val="00811367"/>
    <w:rsid w:val="00813FF0"/>
    <w:rsid w:val="008223D4"/>
    <w:rsid w:val="00823066"/>
    <w:rsid w:val="008270A1"/>
    <w:rsid w:val="008321A4"/>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C0D4C"/>
    <w:rsid w:val="008C2559"/>
    <w:rsid w:val="008C2974"/>
    <w:rsid w:val="008D363A"/>
    <w:rsid w:val="008E01C3"/>
    <w:rsid w:val="008E3D62"/>
    <w:rsid w:val="008E4142"/>
    <w:rsid w:val="008F2375"/>
    <w:rsid w:val="008F3578"/>
    <w:rsid w:val="008F7690"/>
    <w:rsid w:val="00905110"/>
    <w:rsid w:val="00910B58"/>
    <w:rsid w:val="00911717"/>
    <w:rsid w:val="009163A5"/>
    <w:rsid w:val="00917C44"/>
    <w:rsid w:val="009203A2"/>
    <w:rsid w:val="0092048C"/>
    <w:rsid w:val="00927F95"/>
    <w:rsid w:val="00933C7B"/>
    <w:rsid w:val="0093680D"/>
    <w:rsid w:val="009508F2"/>
    <w:rsid w:val="00950F95"/>
    <w:rsid w:val="00953363"/>
    <w:rsid w:val="0096007E"/>
    <w:rsid w:val="00960B82"/>
    <w:rsid w:val="00966DF4"/>
    <w:rsid w:val="00972601"/>
    <w:rsid w:val="0097786E"/>
    <w:rsid w:val="00977E9D"/>
    <w:rsid w:val="00986C1B"/>
    <w:rsid w:val="00987BC9"/>
    <w:rsid w:val="0099170A"/>
    <w:rsid w:val="00994A2E"/>
    <w:rsid w:val="009A18A7"/>
    <w:rsid w:val="009B6B6A"/>
    <w:rsid w:val="009C45D6"/>
    <w:rsid w:val="009D6305"/>
    <w:rsid w:val="009E1AB2"/>
    <w:rsid w:val="009E24E9"/>
    <w:rsid w:val="009F2415"/>
    <w:rsid w:val="009F480A"/>
    <w:rsid w:val="009F7E67"/>
    <w:rsid w:val="00A02200"/>
    <w:rsid w:val="00A15D3C"/>
    <w:rsid w:val="00A23A3E"/>
    <w:rsid w:val="00A337C8"/>
    <w:rsid w:val="00A33F04"/>
    <w:rsid w:val="00A359DB"/>
    <w:rsid w:val="00A45496"/>
    <w:rsid w:val="00A45FE5"/>
    <w:rsid w:val="00A51431"/>
    <w:rsid w:val="00A525F0"/>
    <w:rsid w:val="00A55CB3"/>
    <w:rsid w:val="00A566A2"/>
    <w:rsid w:val="00A5731A"/>
    <w:rsid w:val="00A6458B"/>
    <w:rsid w:val="00A677C3"/>
    <w:rsid w:val="00A72B9B"/>
    <w:rsid w:val="00A84063"/>
    <w:rsid w:val="00A952EA"/>
    <w:rsid w:val="00AA4ED9"/>
    <w:rsid w:val="00AB5748"/>
    <w:rsid w:val="00AB5B28"/>
    <w:rsid w:val="00AD00CE"/>
    <w:rsid w:val="00AD1B6E"/>
    <w:rsid w:val="00AD5C9B"/>
    <w:rsid w:val="00AE07DE"/>
    <w:rsid w:val="00B03AF4"/>
    <w:rsid w:val="00B03DD6"/>
    <w:rsid w:val="00B07296"/>
    <w:rsid w:val="00B15133"/>
    <w:rsid w:val="00B20E37"/>
    <w:rsid w:val="00B31AAE"/>
    <w:rsid w:val="00B35E0C"/>
    <w:rsid w:val="00B447E6"/>
    <w:rsid w:val="00B57527"/>
    <w:rsid w:val="00B62882"/>
    <w:rsid w:val="00B65F8F"/>
    <w:rsid w:val="00B67CAA"/>
    <w:rsid w:val="00B70C7B"/>
    <w:rsid w:val="00B716A6"/>
    <w:rsid w:val="00B75BBC"/>
    <w:rsid w:val="00B76831"/>
    <w:rsid w:val="00B76B61"/>
    <w:rsid w:val="00B77F67"/>
    <w:rsid w:val="00B81176"/>
    <w:rsid w:val="00B83E8B"/>
    <w:rsid w:val="00B913C7"/>
    <w:rsid w:val="00B95452"/>
    <w:rsid w:val="00B96B34"/>
    <w:rsid w:val="00B9763D"/>
    <w:rsid w:val="00BA517C"/>
    <w:rsid w:val="00BA5C4D"/>
    <w:rsid w:val="00BB1981"/>
    <w:rsid w:val="00BB416B"/>
    <w:rsid w:val="00BB785F"/>
    <w:rsid w:val="00BC0A3B"/>
    <w:rsid w:val="00BC3150"/>
    <w:rsid w:val="00BC4BEA"/>
    <w:rsid w:val="00BC5A3F"/>
    <w:rsid w:val="00BC6DD9"/>
    <w:rsid w:val="00BD26A1"/>
    <w:rsid w:val="00BD31C6"/>
    <w:rsid w:val="00BE533B"/>
    <w:rsid w:val="00BE561C"/>
    <w:rsid w:val="00C06302"/>
    <w:rsid w:val="00C223DB"/>
    <w:rsid w:val="00C25C7E"/>
    <w:rsid w:val="00C26CCD"/>
    <w:rsid w:val="00C312EA"/>
    <w:rsid w:val="00C32942"/>
    <w:rsid w:val="00C375AF"/>
    <w:rsid w:val="00C401F8"/>
    <w:rsid w:val="00C41105"/>
    <w:rsid w:val="00C44C35"/>
    <w:rsid w:val="00C472D6"/>
    <w:rsid w:val="00C526D5"/>
    <w:rsid w:val="00C56D83"/>
    <w:rsid w:val="00C60822"/>
    <w:rsid w:val="00C61072"/>
    <w:rsid w:val="00C61EF1"/>
    <w:rsid w:val="00C65A57"/>
    <w:rsid w:val="00C77F83"/>
    <w:rsid w:val="00C87C5C"/>
    <w:rsid w:val="00C905A7"/>
    <w:rsid w:val="00C96D6F"/>
    <w:rsid w:val="00C96E6C"/>
    <w:rsid w:val="00CB034C"/>
    <w:rsid w:val="00CB1E90"/>
    <w:rsid w:val="00CB4FDB"/>
    <w:rsid w:val="00CB51AD"/>
    <w:rsid w:val="00CC2F3E"/>
    <w:rsid w:val="00CC7673"/>
    <w:rsid w:val="00CD6273"/>
    <w:rsid w:val="00D01E04"/>
    <w:rsid w:val="00D05765"/>
    <w:rsid w:val="00D1433D"/>
    <w:rsid w:val="00D153CB"/>
    <w:rsid w:val="00D17D13"/>
    <w:rsid w:val="00D20E78"/>
    <w:rsid w:val="00D23558"/>
    <w:rsid w:val="00D2724B"/>
    <w:rsid w:val="00D332C0"/>
    <w:rsid w:val="00D3403D"/>
    <w:rsid w:val="00D34050"/>
    <w:rsid w:val="00D363B6"/>
    <w:rsid w:val="00D37422"/>
    <w:rsid w:val="00D46E69"/>
    <w:rsid w:val="00D54AF2"/>
    <w:rsid w:val="00D61422"/>
    <w:rsid w:val="00D74F80"/>
    <w:rsid w:val="00D761DC"/>
    <w:rsid w:val="00D77A65"/>
    <w:rsid w:val="00D827F0"/>
    <w:rsid w:val="00D86E98"/>
    <w:rsid w:val="00DA54F7"/>
    <w:rsid w:val="00DB2463"/>
    <w:rsid w:val="00DB487E"/>
    <w:rsid w:val="00DC769E"/>
    <w:rsid w:val="00DC76EF"/>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17F5B"/>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410"/>
    <w:rsid w:val="00EC4BF6"/>
    <w:rsid w:val="00ED1050"/>
    <w:rsid w:val="00ED3A3C"/>
    <w:rsid w:val="00EE103B"/>
    <w:rsid w:val="00EE7DD6"/>
    <w:rsid w:val="00EF2811"/>
    <w:rsid w:val="00EF5BB4"/>
    <w:rsid w:val="00F00120"/>
    <w:rsid w:val="00F03C60"/>
    <w:rsid w:val="00F04D43"/>
    <w:rsid w:val="00F05CB1"/>
    <w:rsid w:val="00F201B8"/>
    <w:rsid w:val="00F215F1"/>
    <w:rsid w:val="00F23E8F"/>
    <w:rsid w:val="00F33FD4"/>
    <w:rsid w:val="00F36709"/>
    <w:rsid w:val="00F4189C"/>
    <w:rsid w:val="00F47FDD"/>
    <w:rsid w:val="00F50FB1"/>
    <w:rsid w:val="00F51C17"/>
    <w:rsid w:val="00F55318"/>
    <w:rsid w:val="00F5571A"/>
    <w:rsid w:val="00F6058B"/>
    <w:rsid w:val="00F65949"/>
    <w:rsid w:val="00F673A7"/>
    <w:rsid w:val="00F70594"/>
    <w:rsid w:val="00F72D5F"/>
    <w:rsid w:val="00F754AB"/>
    <w:rsid w:val="00F76106"/>
    <w:rsid w:val="00F8147B"/>
    <w:rsid w:val="00F87EA6"/>
    <w:rsid w:val="00F903C3"/>
    <w:rsid w:val="00FB0ABC"/>
    <w:rsid w:val="00FB5217"/>
    <w:rsid w:val="00FC2064"/>
    <w:rsid w:val="00FC224A"/>
    <w:rsid w:val="00FC4E03"/>
    <w:rsid w:val="00FD2E66"/>
    <w:rsid w:val="00FD595E"/>
    <w:rsid w:val="00FE2765"/>
    <w:rsid w:val="00FE4A54"/>
    <w:rsid w:val="00FE6729"/>
    <w:rsid w:val="00FE6F3D"/>
    <w:rsid w:val="00FF2914"/>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A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FF4A29"/>
    <w:rPr>
      <w:color w:val="0000FF" w:themeColor="hyperlink"/>
      <w:u w:val="single"/>
    </w:rPr>
  </w:style>
  <w:style w:type="paragraph" w:styleId="NoSpacing">
    <w:name w:val="No Spacing"/>
    <w:uiPriority w:val="1"/>
    <w:qFormat/>
    <w:rsid w:val="00EC4410"/>
    <w:rPr>
      <w:sz w:val="24"/>
      <w:szCs w:val="24"/>
      <w:lang w:val="en-US" w:eastAsia="en-US"/>
    </w:rPr>
  </w:style>
  <w:style w:type="character" w:styleId="FollowedHyperlink">
    <w:name w:val="FollowedHyperlink"/>
    <w:basedOn w:val="DefaultParagraphFont"/>
    <w:semiHidden/>
    <w:unhideWhenUsed/>
    <w:rsid w:val="005B53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3436">
      <w:bodyDiv w:val="1"/>
      <w:marLeft w:val="0"/>
      <w:marRight w:val="0"/>
      <w:marTop w:val="0"/>
      <w:marBottom w:val="0"/>
      <w:divBdr>
        <w:top w:val="none" w:sz="0" w:space="0" w:color="auto"/>
        <w:left w:val="none" w:sz="0" w:space="0" w:color="auto"/>
        <w:bottom w:val="none" w:sz="0" w:space="0" w:color="auto"/>
        <w:right w:val="none" w:sz="0" w:space="0" w:color="auto"/>
      </w:divBdr>
    </w:div>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421881064">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30894326">
      <w:bodyDiv w:val="1"/>
      <w:marLeft w:val="0"/>
      <w:marRight w:val="0"/>
      <w:marTop w:val="0"/>
      <w:marBottom w:val="0"/>
      <w:divBdr>
        <w:top w:val="none" w:sz="0" w:space="0" w:color="auto"/>
        <w:left w:val="none" w:sz="0" w:space="0" w:color="auto"/>
        <w:bottom w:val="none" w:sz="0" w:space="0" w:color="auto"/>
        <w:right w:val="none" w:sz="0" w:space="0" w:color="auto"/>
      </w:divBdr>
      <w:divsChild>
        <w:div w:id="321206601">
          <w:marLeft w:val="0"/>
          <w:marRight w:val="0"/>
          <w:marTop w:val="0"/>
          <w:marBottom w:val="0"/>
          <w:divBdr>
            <w:top w:val="none" w:sz="0" w:space="0" w:color="auto"/>
            <w:left w:val="none" w:sz="0" w:space="0" w:color="auto"/>
            <w:bottom w:val="none" w:sz="0" w:space="0" w:color="auto"/>
            <w:right w:val="none" w:sz="0" w:space="0" w:color="auto"/>
          </w:divBdr>
          <w:divsChild>
            <w:div w:id="1804541204">
              <w:marLeft w:val="0"/>
              <w:marRight w:val="0"/>
              <w:marTop w:val="0"/>
              <w:marBottom w:val="0"/>
              <w:divBdr>
                <w:top w:val="none" w:sz="0" w:space="0" w:color="auto"/>
                <w:left w:val="none" w:sz="0" w:space="0" w:color="auto"/>
                <w:bottom w:val="none" w:sz="0" w:space="0" w:color="auto"/>
                <w:right w:val="none" w:sz="0" w:space="0" w:color="auto"/>
              </w:divBdr>
              <w:divsChild>
                <w:div w:id="19703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19717249">
      <w:bodyDiv w:val="1"/>
      <w:marLeft w:val="0"/>
      <w:marRight w:val="0"/>
      <w:marTop w:val="0"/>
      <w:marBottom w:val="0"/>
      <w:divBdr>
        <w:top w:val="none" w:sz="0" w:space="0" w:color="auto"/>
        <w:left w:val="none" w:sz="0" w:space="0" w:color="auto"/>
        <w:bottom w:val="none" w:sz="0" w:space="0" w:color="auto"/>
        <w:right w:val="none" w:sz="0" w:space="0" w:color="auto"/>
      </w:divBdr>
      <w:divsChild>
        <w:div w:id="2055618184">
          <w:marLeft w:val="0"/>
          <w:marRight w:val="0"/>
          <w:marTop w:val="0"/>
          <w:marBottom w:val="0"/>
          <w:divBdr>
            <w:top w:val="none" w:sz="0" w:space="0" w:color="auto"/>
            <w:left w:val="none" w:sz="0" w:space="0" w:color="auto"/>
            <w:bottom w:val="none" w:sz="0" w:space="0" w:color="auto"/>
            <w:right w:val="none" w:sz="0" w:space="0" w:color="auto"/>
          </w:divBdr>
          <w:divsChild>
            <w:div w:id="1229877499">
              <w:marLeft w:val="0"/>
              <w:marRight w:val="0"/>
              <w:marTop w:val="0"/>
              <w:marBottom w:val="0"/>
              <w:divBdr>
                <w:top w:val="none" w:sz="0" w:space="0" w:color="auto"/>
                <w:left w:val="none" w:sz="0" w:space="0" w:color="auto"/>
                <w:bottom w:val="none" w:sz="0" w:space="0" w:color="auto"/>
                <w:right w:val="none" w:sz="0" w:space="0" w:color="auto"/>
              </w:divBdr>
              <w:divsChild>
                <w:div w:id="2264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comm_media/press/monthly/monthly_2021.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BAFA-15D2-492A-9380-54A60ED4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2021-07-01T15:24:00Z</dcterms:created>
  <dcterms:modified xsi:type="dcterms:W3CDTF">2021-07-01T15:24:00Z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Christopher.Axelson@Treasury.gov.za</vt:lpwstr>
  </property>
  <property fmtid="{D5CDD505-2E9C-101B-9397-08002B2CF9AE}" pid="5" name="MSIP_Label_93c4247e-447d-4732-af29-2e529a4288f1_SetDate">
    <vt:lpwstr>2020-12-09T15:54:11.7407575Z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