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3685" w14:textId="77777777" w:rsidR="00646E39" w:rsidRDefault="00646E39" w:rsidP="009D7180">
      <w:pPr>
        <w:ind w:left="-426" w:right="-858"/>
        <w:jc w:val="center"/>
        <w:rPr>
          <w:rFonts w:cs="Arial"/>
          <w:u w:val="single"/>
          <w:lang w:val="en-ZA" w:eastAsia="en-GB"/>
        </w:rPr>
      </w:pPr>
    </w:p>
    <w:p w14:paraId="06794052" w14:textId="77777777" w:rsidR="00B70947" w:rsidRDefault="00210A29" w:rsidP="00B70947">
      <w:pPr>
        <w:jc w:val="center"/>
      </w:pPr>
      <w:r>
        <w:rPr>
          <w:noProof/>
          <w:lang w:val="en-ZA" w:eastAsia="en-ZA"/>
        </w:rPr>
        <w:drawing>
          <wp:anchor distT="0" distB="0" distL="114300" distR="114300" simplePos="0" relativeHeight="251657728" behindDoc="1" locked="0" layoutInCell="1" allowOverlap="1" wp14:anchorId="21A736BC" wp14:editId="26EB88A4">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53F82" w14:textId="77777777" w:rsidR="00B70947" w:rsidRDefault="00B70947" w:rsidP="00B70947">
      <w:pPr>
        <w:jc w:val="center"/>
      </w:pPr>
    </w:p>
    <w:p w14:paraId="02826780" w14:textId="77777777" w:rsidR="00B70947" w:rsidRDefault="00B70947" w:rsidP="00B70947">
      <w:pPr>
        <w:jc w:val="center"/>
      </w:pPr>
    </w:p>
    <w:p w14:paraId="5FC943FC" w14:textId="77777777" w:rsidR="00B70947" w:rsidRDefault="00B70947" w:rsidP="00B70947">
      <w:pPr>
        <w:jc w:val="center"/>
      </w:pPr>
    </w:p>
    <w:p w14:paraId="4741F403" w14:textId="77777777" w:rsidR="00B70947" w:rsidRDefault="00B70947" w:rsidP="00B70947">
      <w:pPr>
        <w:jc w:val="center"/>
      </w:pPr>
    </w:p>
    <w:p w14:paraId="483B0349" w14:textId="77777777" w:rsidR="00B70947" w:rsidRPr="00171BAD" w:rsidRDefault="00B70947" w:rsidP="00B70947">
      <w:pPr>
        <w:jc w:val="center"/>
        <w:rPr>
          <w:b/>
          <w:caps/>
          <w:color w:val="008000"/>
          <w:sz w:val="22"/>
          <w:szCs w:val="22"/>
        </w:rPr>
      </w:pPr>
      <w:r w:rsidRPr="00171BAD">
        <w:rPr>
          <w:b/>
          <w:caps/>
          <w:color w:val="008000"/>
          <w:sz w:val="22"/>
          <w:szCs w:val="22"/>
        </w:rPr>
        <w:t>Ministry</w:t>
      </w:r>
    </w:p>
    <w:p w14:paraId="1AF9EC73" w14:textId="77777777"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14:paraId="00F0C4F5" w14:textId="77777777" w:rsidR="00B70947" w:rsidRPr="00171BAD" w:rsidRDefault="00B70947" w:rsidP="00B70947">
      <w:pPr>
        <w:jc w:val="center"/>
        <w:rPr>
          <w:b/>
          <w:caps/>
          <w:color w:val="008000"/>
          <w:sz w:val="22"/>
          <w:szCs w:val="22"/>
        </w:rPr>
      </w:pPr>
      <w:r w:rsidRPr="00171BAD">
        <w:rPr>
          <w:b/>
          <w:caps/>
          <w:color w:val="008000"/>
          <w:sz w:val="22"/>
          <w:szCs w:val="22"/>
        </w:rPr>
        <w:t>Republic of South Africa</w:t>
      </w:r>
    </w:p>
    <w:p w14:paraId="2FC0A1ED" w14:textId="77777777"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Schoeman Street, PRETORA Tel: (012) 392 9620 Fax: 012 320 1942</w:t>
      </w:r>
    </w:p>
    <w:p w14:paraId="0C10E069" w14:textId="77777777"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14:paraId="7E7DDCEB" w14:textId="77777777" w:rsidR="00646E39" w:rsidRDefault="00000000"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14:paraId="3D91117B" w14:textId="77777777"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14:paraId="01585F59" w14:textId="77777777" w:rsidR="009D7180" w:rsidRPr="009D7180" w:rsidRDefault="009D7180" w:rsidP="009D7180">
      <w:pPr>
        <w:jc w:val="center"/>
        <w:rPr>
          <w:rFonts w:cs="Arial"/>
          <w:sz w:val="2"/>
          <w:lang w:val="en-ZA" w:eastAsia="en-GB"/>
        </w:rPr>
      </w:pPr>
    </w:p>
    <w:p w14:paraId="364E8DA2" w14:textId="77777777" w:rsidR="006B3814" w:rsidRPr="009D7180" w:rsidRDefault="006B3814" w:rsidP="009D7180">
      <w:pPr>
        <w:jc w:val="both"/>
        <w:rPr>
          <w:rFonts w:eastAsia="Times" w:cs="Arial"/>
          <w:color w:val="000000"/>
          <w:sz w:val="10"/>
          <w:szCs w:val="24"/>
          <w:lang w:val="en-ZA"/>
        </w:rPr>
      </w:pPr>
    </w:p>
    <w:p w14:paraId="7E9C5172" w14:textId="77777777" w:rsidR="007E6F52" w:rsidRPr="00A02F3E" w:rsidRDefault="007E6F52" w:rsidP="007E6F52">
      <w:pPr>
        <w:rPr>
          <w:rFonts w:cs="Arial"/>
          <w:b/>
          <w:szCs w:val="24"/>
          <w:lang w:val="en-US"/>
        </w:rPr>
      </w:pPr>
    </w:p>
    <w:p w14:paraId="4DED86A9" w14:textId="77777777"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14:paraId="2C53F22A" w14:textId="77777777" w:rsidR="007E6F52" w:rsidRPr="00B44E3D" w:rsidRDefault="007E6F52" w:rsidP="007E6F52">
      <w:pPr>
        <w:jc w:val="center"/>
        <w:rPr>
          <w:rFonts w:cs="Arial"/>
          <w:b/>
          <w:szCs w:val="24"/>
          <w:lang w:val="en-US"/>
        </w:rPr>
      </w:pPr>
    </w:p>
    <w:p w14:paraId="2B7DF6E6" w14:textId="77777777"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14:paraId="1A758D87" w14:textId="77777777" w:rsidR="007E6F52" w:rsidRPr="001C6CA1" w:rsidRDefault="007E6F52" w:rsidP="007E6F52">
      <w:pPr>
        <w:ind w:firstLine="720"/>
        <w:rPr>
          <w:rFonts w:cs="Arial"/>
          <w:szCs w:val="22"/>
        </w:rPr>
      </w:pPr>
    </w:p>
    <w:p w14:paraId="2AC341D2" w14:textId="77777777"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247CD0">
        <w:rPr>
          <w:rFonts w:cs="Arial"/>
          <w:b/>
          <w:szCs w:val="24"/>
          <w:lang w:val="en-US"/>
        </w:rPr>
        <w:t>1295</w:t>
      </w:r>
      <w:r w:rsidR="00EC354B">
        <w:rPr>
          <w:rFonts w:cs="Arial"/>
          <w:b/>
          <w:szCs w:val="24"/>
          <w:lang w:val="en-US"/>
        </w:rPr>
        <w:t xml:space="preserve"> [</w:t>
      </w:r>
      <w:r w:rsidR="00EE1780">
        <w:rPr>
          <w:rFonts w:cs="Arial"/>
          <w:b/>
          <w:szCs w:val="24"/>
          <w:lang w:val="en-US"/>
        </w:rPr>
        <w:t>NW1459</w:t>
      </w:r>
      <w:r w:rsidR="00AB08D2">
        <w:rPr>
          <w:rFonts w:cs="Arial"/>
          <w:b/>
          <w:szCs w:val="24"/>
          <w:lang w:val="en-US"/>
        </w:rPr>
        <w:t>E</w:t>
      </w:r>
      <w:r w:rsidR="007E6F52" w:rsidRPr="001729E9">
        <w:rPr>
          <w:rFonts w:cs="Arial"/>
          <w:b/>
          <w:szCs w:val="24"/>
          <w:lang w:val="en-US"/>
        </w:rPr>
        <w:t>]</w:t>
      </w:r>
    </w:p>
    <w:p w14:paraId="1FC0DD99" w14:textId="77777777" w:rsidR="00F32F6D" w:rsidRPr="007D1A78" w:rsidRDefault="00F32F6D" w:rsidP="007D1A78">
      <w:pPr>
        <w:ind w:left="2160" w:firstLine="720"/>
        <w:outlineLvl w:val="0"/>
        <w:rPr>
          <w:rFonts w:eastAsia="Calibri" w:cs="Arial"/>
          <w:b/>
          <w:szCs w:val="24"/>
          <w:lang w:val="af-ZA"/>
        </w:rPr>
      </w:pPr>
    </w:p>
    <w:p w14:paraId="4501F4EC" w14:textId="77777777" w:rsidR="00EE1780" w:rsidRPr="00EE1780" w:rsidRDefault="00EE1780" w:rsidP="00EE1780">
      <w:pPr>
        <w:spacing w:before="100" w:beforeAutospacing="1" w:after="100" w:afterAutospacing="1"/>
        <w:ind w:left="720" w:hanging="720"/>
        <w:jc w:val="both"/>
        <w:outlineLvl w:val="0"/>
        <w:rPr>
          <w:rFonts w:cs="Arial"/>
          <w:b/>
          <w:szCs w:val="24"/>
        </w:rPr>
      </w:pPr>
      <w:r w:rsidRPr="00EE1780">
        <w:rPr>
          <w:rFonts w:cs="Arial"/>
          <w:b/>
          <w:szCs w:val="24"/>
        </w:rPr>
        <w:t>1295.</w:t>
      </w:r>
      <w:r w:rsidRPr="00EE1780">
        <w:rPr>
          <w:rFonts w:cs="Arial"/>
          <w:b/>
          <w:szCs w:val="24"/>
        </w:rPr>
        <w:tab/>
        <w:t xml:space="preserve">Mr K </w:t>
      </w:r>
      <w:proofErr w:type="spellStart"/>
      <w:r w:rsidRPr="00EE1780">
        <w:rPr>
          <w:rFonts w:cs="Arial"/>
          <w:b/>
          <w:szCs w:val="24"/>
        </w:rPr>
        <w:t>Ceza</w:t>
      </w:r>
      <w:proofErr w:type="spellEnd"/>
      <w:r w:rsidRPr="00EE1780">
        <w:rPr>
          <w:rFonts w:cs="Arial"/>
          <w:b/>
          <w:szCs w:val="24"/>
        </w:rPr>
        <w:t xml:space="preserve"> (EFF) to ask the Minister of Employment and Labour</w:t>
      </w:r>
      <w:r w:rsidRPr="00EE1780">
        <w:rPr>
          <w:rFonts w:cs="Arial"/>
          <w:b/>
          <w:szCs w:val="24"/>
        </w:rPr>
        <w:fldChar w:fldCharType="begin"/>
      </w:r>
      <w:r w:rsidRPr="00EE1780">
        <w:rPr>
          <w:rFonts w:cs="Arial"/>
        </w:rPr>
        <w:instrText xml:space="preserve"> XE "</w:instrText>
      </w:r>
      <w:r w:rsidRPr="00EE1780">
        <w:rPr>
          <w:rFonts w:cs="Arial"/>
          <w:b/>
          <w:szCs w:val="24"/>
        </w:rPr>
        <w:instrText>Minister of Employment and Labour</w:instrText>
      </w:r>
      <w:r w:rsidRPr="00EE1780">
        <w:rPr>
          <w:rFonts w:cs="Arial"/>
        </w:rPr>
        <w:instrText xml:space="preserve">" </w:instrText>
      </w:r>
      <w:r w:rsidRPr="00EE1780">
        <w:rPr>
          <w:rFonts w:cs="Arial"/>
          <w:b/>
          <w:szCs w:val="24"/>
        </w:rPr>
        <w:fldChar w:fldCharType="end"/>
      </w:r>
      <w:r w:rsidRPr="00EE1780">
        <w:rPr>
          <w:rFonts w:cs="Arial"/>
          <w:b/>
          <w:szCs w:val="24"/>
        </w:rPr>
        <w:t>:</w:t>
      </w:r>
    </w:p>
    <w:p w14:paraId="771DE05E" w14:textId="77777777" w:rsidR="00160C69" w:rsidRDefault="00EE1780" w:rsidP="00EE1780">
      <w:pPr>
        <w:pBdr>
          <w:bottom w:val="single" w:sz="6" w:space="1" w:color="auto"/>
        </w:pBdr>
        <w:spacing w:before="100" w:beforeAutospacing="1" w:after="100" w:afterAutospacing="1" w:line="360" w:lineRule="auto"/>
        <w:ind w:left="720"/>
        <w:jc w:val="both"/>
        <w:rPr>
          <w:rFonts w:ascii="Times New Roman" w:hAnsi="Times New Roman"/>
          <w:b/>
          <w:sz w:val="20"/>
        </w:rPr>
      </w:pPr>
      <w:r w:rsidRPr="00EE1780">
        <w:rPr>
          <w:rFonts w:cs="Arial"/>
          <w:szCs w:val="24"/>
        </w:rPr>
        <w:t>What (a) local economic activities have recently been developed in rural municipalities such as the (</w:t>
      </w:r>
      <w:proofErr w:type="spellStart"/>
      <w:r w:rsidRPr="00EE1780">
        <w:rPr>
          <w:rFonts w:cs="Arial"/>
          <w:szCs w:val="24"/>
        </w:rPr>
        <w:t>i</w:t>
      </w:r>
      <w:proofErr w:type="spellEnd"/>
      <w:r w:rsidRPr="00EE1780">
        <w:rPr>
          <w:rFonts w:cs="Arial"/>
          <w:szCs w:val="24"/>
        </w:rPr>
        <w:t xml:space="preserve">) Dr J S </w:t>
      </w:r>
      <w:r w:rsidRPr="00EE1780">
        <w:rPr>
          <w:rFonts w:eastAsia="Calibri" w:cs="Arial"/>
          <w:bCs/>
          <w:szCs w:val="24"/>
        </w:rPr>
        <w:t>Moroka Local Municipality</w:t>
      </w:r>
      <w:r w:rsidRPr="00EE1780">
        <w:rPr>
          <w:rFonts w:cs="Arial"/>
          <w:szCs w:val="24"/>
        </w:rPr>
        <w:t xml:space="preserve">, (ii) </w:t>
      </w:r>
      <w:proofErr w:type="spellStart"/>
      <w:r w:rsidRPr="00EE1780">
        <w:rPr>
          <w:rFonts w:cs="Arial"/>
          <w:szCs w:val="24"/>
        </w:rPr>
        <w:t>Ngqushwa</w:t>
      </w:r>
      <w:proofErr w:type="spellEnd"/>
      <w:r w:rsidRPr="00EE1780">
        <w:rPr>
          <w:rFonts w:cs="Arial"/>
          <w:szCs w:val="24"/>
        </w:rPr>
        <w:t xml:space="preserve"> Local Municipality, (iii) Victor </w:t>
      </w:r>
      <w:proofErr w:type="spellStart"/>
      <w:r w:rsidRPr="00EE1780">
        <w:rPr>
          <w:rFonts w:cs="Arial"/>
          <w:szCs w:val="24"/>
        </w:rPr>
        <w:t>Khanye</w:t>
      </w:r>
      <w:proofErr w:type="spellEnd"/>
      <w:r w:rsidRPr="00EE1780">
        <w:rPr>
          <w:rFonts w:cs="Arial"/>
          <w:szCs w:val="24"/>
        </w:rPr>
        <w:t xml:space="preserve"> Local Municipality, (iv) </w:t>
      </w:r>
      <w:proofErr w:type="spellStart"/>
      <w:r w:rsidRPr="00EE1780">
        <w:rPr>
          <w:rFonts w:cs="Arial"/>
          <w:szCs w:val="24"/>
        </w:rPr>
        <w:t>Emakhazeni</w:t>
      </w:r>
      <w:proofErr w:type="spellEnd"/>
      <w:r w:rsidRPr="00EE1780">
        <w:rPr>
          <w:rFonts w:cs="Arial"/>
          <w:szCs w:val="24"/>
        </w:rPr>
        <w:t xml:space="preserve"> Local Municipality, (v) City of </w:t>
      </w:r>
      <w:proofErr w:type="spellStart"/>
      <w:r w:rsidRPr="00EE1780">
        <w:rPr>
          <w:rFonts w:cs="Arial"/>
          <w:szCs w:val="24"/>
        </w:rPr>
        <w:t>Matlosana</w:t>
      </w:r>
      <w:proofErr w:type="spellEnd"/>
      <w:r w:rsidRPr="00EE1780">
        <w:rPr>
          <w:rFonts w:cs="Arial"/>
          <w:szCs w:val="24"/>
        </w:rPr>
        <w:t xml:space="preserve"> Local Municipality, (vi) </w:t>
      </w:r>
      <w:proofErr w:type="spellStart"/>
      <w:r w:rsidRPr="00EE1780">
        <w:rPr>
          <w:rFonts w:cs="Arial"/>
          <w:szCs w:val="24"/>
        </w:rPr>
        <w:t>Maluti</w:t>
      </w:r>
      <w:proofErr w:type="spellEnd"/>
      <w:r w:rsidRPr="00EE1780">
        <w:rPr>
          <w:rFonts w:cs="Arial"/>
          <w:szCs w:val="24"/>
        </w:rPr>
        <w:t>-a-</w:t>
      </w:r>
      <w:proofErr w:type="spellStart"/>
      <w:r w:rsidRPr="00EE1780">
        <w:rPr>
          <w:rFonts w:cs="Arial"/>
          <w:szCs w:val="24"/>
        </w:rPr>
        <w:t>Phofung</w:t>
      </w:r>
      <w:proofErr w:type="spellEnd"/>
      <w:r w:rsidRPr="00EE1780">
        <w:rPr>
          <w:rFonts w:cs="Arial"/>
          <w:szCs w:val="24"/>
        </w:rPr>
        <w:t xml:space="preserve"> Local Municipality and (vii) Nkomazi Local Municipality to discourage the influx of job seekers into urban areas and (b) is the time frame in this regard</w:t>
      </w:r>
      <w:r w:rsidRPr="00EE1780">
        <w:rPr>
          <w:rFonts w:eastAsia="Calibri" w:cs="Arial"/>
          <w:bCs/>
          <w:szCs w:val="24"/>
        </w:rPr>
        <w:t>?</w:t>
      </w:r>
      <w:r w:rsidRPr="00EE1780">
        <w:rPr>
          <w:rFonts w:eastAsia="Calibri" w:cs="Arial"/>
          <w:bCs/>
          <w:szCs w:val="24"/>
        </w:rPr>
        <w:tab/>
      </w:r>
      <w:r w:rsidRPr="00736B06">
        <w:rPr>
          <w:rFonts w:ascii="Times New Roman" w:eastAsia="Calibri" w:hAnsi="Times New Roman"/>
          <w:bCs/>
          <w:szCs w:val="24"/>
        </w:rPr>
        <w:tab/>
      </w:r>
      <w:r w:rsidRPr="00736B06">
        <w:rPr>
          <w:rFonts w:ascii="Times New Roman" w:eastAsia="Calibri" w:hAnsi="Times New Roman"/>
          <w:bCs/>
          <w:szCs w:val="24"/>
        </w:rPr>
        <w:tab/>
      </w:r>
      <w:r w:rsidRPr="00736B06">
        <w:rPr>
          <w:rFonts w:ascii="Times New Roman" w:eastAsia="Calibri" w:hAnsi="Times New Roman"/>
          <w:bCs/>
          <w:szCs w:val="24"/>
        </w:rPr>
        <w:tab/>
      </w:r>
      <w:r w:rsidRPr="00736B06">
        <w:rPr>
          <w:rFonts w:ascii="Times New Roman" w:eastAsia="Calibri" w:hAnsi="Times New Roman"/>
          <w:bCs/>
          <w:szCs w:val="24"/>
        </w:rPr>
        <w:tab/>
      </w:r>
      <w:r w:rsidRPr="00736B06">
        <w:rPr>
          <w:rFonts w:ascii="Times New Roman" w:hAnsi="Times New Roman"/>
          <w:sz w:val="20"/>
        </w:rPr>
        <w:t>NW1459E</w:t>
      </w:r>
    </w:p>
    <w:p w14:paraId="50355FCC" w14:textId="77777777"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14:paraId="2AA8F372" w14:textId="77777777" w:rsidR="00850EC8" w:rsidRPr="00850EC8" w:rsidRDefault="00850EC8" w:rsidP="00850EC8">
      <w:pPr>
        <w:autoSpaceDE w:val="0"/>
        <w:autoSpaceDN w:val="0"/>
        <w:adjustRightInd w:val="0"/>
        <w:rPr>
          <w:rFonts w:eastAsia="MS PGothic" w:cs="Arial"/>
          <w:b/>
          <w:bCs/>
          <w:kern w:val="24"/>
          <w:szCs w:val="24"/>
          <w:u w:val="single"/>
          <w:lang w:val="en-US"/>
        </w:rPr>
      </w:pPr>
      <w:r w:rsidRPr="00850EC8">
        <w:rPr>
          <w:rFonts w:eastAsia="MS PGothic" w:cs="Arial"/>
          <w:b/>
          <w:bCs/>
          <w:kern w:val="24"/>
          <w:szCs w:val="24"/>
          <w:u w:val="single"/>
          <w:lang w:val="en-US"/>
        </w:rPr>
        <w:t xml:space="preserve">PUBLIC EMPLOYMENT SERVICES </w:t>
      </w:r>
    </w:p>
    <w:p w14:paraId="2E902A31" w14:textId="77777777" w:rsidR="00850EC8" w:rsidRPr="00850EC8" w:rsidRDefault="00850EC8" w:rsidP="00850EC8">
      <w:pPr>
        <w:autoSpaceDE w:val="0"/>
        <w:autoSpaceDN w:val="0"/>
        <w:adjustRightInd w:val="0"/>
        <w:ind w:left="540" w:hanging="540"/>
        <w:rPr>
          <w:rFonts w:eastAsia="MS PGothic" w:cs="Arial"/>
          <w:b/>
          <w:bCs/>
          <w:kern w:val="24"/>
          <w:szCs w:val="24"/>
        </w:rPr>
      </w:pPr>
    </w:p>
    <w:p w14:paraId="6BAF621B" w14:textId="77777777" w:rsidR="00850EC8" w:rsidRPr="00850EC8" w:rsidRDefault="00850EC8" w:rsidP="00850EC8">
      <w:pPr>
        <w:autoSpaceDE w:val="0"/>
        <w:autoSpaceDN w:val="0"/>
        <w:adjustRightInd w:val="0"/>
        <w:rPr>
          <w:rFonts w:eastAsia="MS PGothic" w:cs="Arial"/>
          <w:bCs/>
          <w:kern w:val="24"/>
          <w:szCs w:val="24"/>
        </w:rPr>
      </w:pPr>
      <w:r w:rsidRPr="00850EC8">
        <w:rPr>
          <w:rFonts w:eastAsia="MS PGothic" w:cs="Arial"/>
          <w:bCs/>
          <w:kern w:val="24"/>
          <w:szCs w:val="24"/>
        </w:rPr>
        <w:t xml:space="preserve">Public Employment Services (PES) is established by Section 5 of the Employment Service Act of 2014. </w:t>
      </w:r>
    </w:p>
    <w:p w14:paraId="42538A83" w14:textId="77777777" w:rsidR="00850EC8" w:rsidRPr="00850EC8" w:rsidRDefault="00850EC8" w:rsidP="00850EC8">
      <w:pPr>
        <w:autoSpaceDE w:val="0"/>
        <w:autoSpaceDN w:val="0"/>
        <w:adjustRightInd w:val="0"/>
        <w:ind w:left="540" w:hanging="540"/>
        <w:jc w:val="both"/>
        <w:rPr>
          <w:rFonts w:eastAsia="MS PGothic" w:cs="Arial"/>
          <w:bCs/>
          <w:kern w:val="24"/>
          <w:szCs w:val="24"/>
        </w:rPr>
      </w:pPr>
    </w:p>
    <w:p w14:paraId="19F5A23A" w14:textId="77777777" w:rsidR="00850EC8" w:rsidRPr="00850EC8" w:rsidRDefault="00850EC8" w:rsidP="00850EC8">
      <w:pPr>
        <w:numPr>
          <w:ilvl w:val="0"/>
          <w:numId w:val="6"/>
        </w:numPr>
        <w:autoSpaceDE w:val="0"/>
        <w:autoSpaceDN w:val="0"/>
        <w:adjustRightInd w:val="0"/>
        <w:ind w:left="540" w:hanging="540"/>
        <w:jc w:val="both"/>
        <w:rPr>
          <w:rFonts w:eastAsia="MS PGothic" w:cs="Arial"/>
          <w:bCs/>
          <w:kern w:val="24"/>
          <w:szCs w:val="24"/>
        </w:rPr>
      </w:pPr>
      <w:r w:rsidRPr="00850EC8">
        <w:rPr>
          <w:rFonts w:eastAsia="MS PGothic" w:cs="Arial"/>
          <w:bCs/>
          <w:kern w:val="24"/>
          <w:szCs w:val="24"/>
        </w:rPr>
        <w:t>The Department of Employment and Labour must render the following services free of charge to members of the public:</w:t>
      </w:r>
    </w:p>
    <w:p w14:paraId="7F5D4E5A" w14:textId="77777777" w:rsidR="00850EC8" w:rsidRPr="00850EC8" w:rsidRDefault="00850EC8" w:rsidP="00850EC8">
      <w:pPr>
        <w:numPr>
          <w:ilvl w:val="0"/>
          <w:numId w:val="7"/>
        </w:numPr>
        <w:autoSpaceDE w:val="0"/>
        <w:autoSpaceDN w:val="0"/>
        <w:adjustRightInd w:val="0"/>
        <w:ind w:left="1170" w:hanging="450"/>
        <w:jc w:val="both"/>
        <w:rPr>
          <w:rFonts w:eastAsia="MS PGothic" w:cs="Arial"/>
          <w:bCs/>
          <w:kern w:val="24"/>
          <w:szCs w:val="24"/>
        </w:rPr>
      </w:pPr>
      <w:r w:rsidRPr="00850EC8">
        <w:rPr>
          <w:rFonts w:eastAsia="MS PGothic" w:cs="Arial"/>
          <w:bCs/>
          <w:kern w:val="24"/>
          <w:szCs w:val="24"/>
        </w:rPr>
        <w:t>Register work seekers on ESSA (Employment Services System of South Africa).</w:t>
      </w:r>
    </w:p>
    <w:p w14:paraId="3993D73F" w14:textId="77777777" w:rsidR="00850EC8" w:rsidRPr="00850EC8" w:rsidRDefault="00850EC8" w:rsidP="00850EC8">
      <w:pPr>
        <w:numPr>
          <w:ilvl w:val="0"/>
          <w:numId w:val="7"/>
        </w:numPr>
        <w:autoSpaceDE w:val="0"/>
        <w:autoSpaceDN w:val="0"/>
        <w:adjustRightInd w:val="0"/>
        <w:ind w:left="1170" w:hanging="450"/>
        <w:jc w:val="both"/>
        <w:rPr>
          <w:rFonts w:eastAsia="MS PGothic" w:cs="Arial"/>
          <w:bCs/>
          <w:kern w:val="24"/>
          <w:szCs w:val="24"/>
        </w:rPr>
      </w:pPr>
      <w:r w:rsidRPr="00850EC8">
        <w:rPr>
          <w:rFonts w:eastAsia="MS PGothic" w:cs="Arial"/>
          <w:bCs/>
          <w:kern w:val="24"/>
          <w:szCs w:val="24"/>
        </w:rPr>
        <w:t>Register learning or work opportunities received from employers.</w:t>
      </w:r>
    </w:p>
    <w:p w14:paraId="77B54BCC" w14:textId="77777777" w:rsidR="00850EC8" w:rsidRPr="00850EC8" w:rsidRDefault="00850EC8" w:rsidP="00850EC8">
      <w:pPr>
        <w:numPr>
          <w:ilvl w:val="0"/>
          <w:numId w:val="7"/>
        </w:numPr>
        <w:autoSpaceDE w:val="0"/>
        <w:autoSpaceDN w:val="0"/>
        <w:adjustRightInd w:val="0"/>
        <w:ind w:left="1170" w:hanging="450"/>
        <w:jc w:val="both"/>
        <w:rPr>
          <w:rFonts w:eastAsia="MS PGothic" w:cs="Arial"/>
          <w:bCs/>
          <w:kern w:val="24"/>
          <w:szCs w:val="24"/>
        </w:rPr>
      </w:pPr>
      <w:r w:rsidRPr="00850EC8">
        <w:rPr>
          <w:rFonts w:eastAsia="MS PGothic" w:cs="Arial"/>
          <w:bCs/>
          <w:kern w:val="24"/>
          <w:szCs w:val="24"/>
        </w:rPr>
        <w:t>Match work seekers to opportunities and produce qualifying work seekers as per criteria requested by employers.</w:t>
      </w:r>
    </w:p>
    <w:p w14:paraId="0129CEFE" w14:textId="77777777" w:rsidR="00850EC8" w:rsidRPr="00850EC8" w:rsidRDefault="00850EC8" w:rsidP="00850EC8">
      <w:pPr>
        <w:numPr>
          <w:ilvl w:val="0"/>
          <w:numId w:val="7"/>
        </w:numPr>
        <w:autoSpaceDE w:val="0"/>
        <w:autoSpaceDN w:val="0"/>
        <w:adjustRightInd w:val="0"/>
        <w:ind w:left="1170" w:hanging="450"/>
        <w:jc w:val="both"/>
        <w:rPr>
          <w:rFonts w:eastAsia="MS PGothic" w:cs="Arial"/>
          <w:bCs/>
          <w:kern w:val="24"/>
          <w:szCs w:val="24"/>
        </w:rPr>
      </w:pPr>
      <w:r w:rsidRPr="00850EC8">
        <w:rPr>
          <w:rFonts w:eastAsia="MS PGothic" w:cs="Arial"/>
          <w:bCs/>
          <w:kern w:val="24"/>
          <w:szCs w:val="24"/>
        </w:rPr>
        <w:t xml:space="preserve">Facilitate the placement of the work seekers into opportunities. </w:t>
      </w:r>
    </w:p>
    <w:p w14:paraId="3BF69FBE" w14:textId="77777777" w:rsidR="00850EC8" w:rsidRPr="00850EC8" w:rsidRDefault="00850EC8" w:rsidP="00850EC8">
      <w:pPr>
        <w:numPr>
          <w:ilvl w:val="0"/>
          <w:numId w:val="7"/>
        </w:numPr>
        <w:autoSpaceDE w:val="0"/>
        <w:autoSpaceDN w:val="0"/>
        <w:adjustRightInd w:val="0"/>
        <w:ind w:left="1170" w:hanging="450"/>
        <w:jc w:val="both"/>
        <w:rPr>
          <w:rFonts w:eastAsia="MS PGothic" w:cs="Arial"/>
          <w:bCs/>
          <w:kern w:val="24"/>
          <w:szCs w:val="24"/>
        </w:rPr>
      </w:pPr>
      <w:r w:rsidRPr="00850EC8">
        <w:rPr>
          <w:rFonts w:eastAsia="MS PGothic" w:cs="Arial"/>
          <w:bCs/>
          <w:kern w:val="24"/>
          <w:szCs w:val="24"/>
        </w:rPr>
        <w:lastRenderedPageBreak/>
        <w:t xml:space="preserve">Provide career counselling, life skills, psychometric assessments, and employability enhancements. </w:t>
      </w:r>
    </w:p>
    <w:p w14:paraId="7F5B2213" w14:textId="77777777" w:rsidR="00850EC8" w:rsidRPr="00850EC8" w:rsidRDefault="00850EC8" w:rsidP="00850EC8">
      <w:pPr>
        <w:numPr>
          <w:ilvl w:val="0"/>
          <w:numId w:val="7"/>
        </w:numPr>
        <w:autoSpaceDE w:val="0"/>
        <w:autoSpaceDN w:val="0"/>
        <w:adjustRightInd w:val="0"/>
        <w:ind w:left="1170" w:hanging="450"/>
        <w:jc w:val="both"/>
        <w:rPr>
          <w:rFonts w:eastAsia="MS PGothic" w:cs="Arial"/>
          <w:bCs/>
          <w:kern w:val="24"/>
          <w:szCs w:val="24"/>
        </w:rPr>
      </w:pPr>
      <w:r w:rsidRPr="00850EC8">
        <w:rPr>
          <w:rFonts w:eastAsia="MS PGothic" w:cs="Arial"/>
          <w:bCs/>
          <w:kern w:val="24"/>
          <w:szCs w:val="24"/>
        </w:rPr>
        <w:t xml:space="preserve">Regulate private employment </w:t>
      </w:r>
      <w:proofErr w:type="gramStart"/>
      <w:r w:rsidRPr="00850EC8">
        <w:rPr>
          <w:rFonts w:eastAsia="MS PGothic" w:cs="Arial"/>
          <w:bCs/>
          <w:kern w:val="24"/>
          <w:szCs w:val="24"/>
        </w:rPr>
        <w:t>agencies</w:t>
      </w:r>
      <w:proofErr w:type="gramEnd"/>
      <w:r w:rsidRPr="00850EC8">
        <w:rPr>
          <w:rFonts w:eastAsia="MS PGothic" w:cs="Arial"/>
          <w:bCs/>
          <w:kern w:val="24"/>
          <w:szCs w:val="24"/>
        </w:rPr>
        <w:t xml:space="preserve"> </w:t>
      </w:r>
    </w:p>
    <w:p w14:paraId="66372757" w14:textId="77777777" w:rsidR="00850EC8" w:rsidRPr="00850EC8" w:rsidRDefault="00850EC8" w:rsidP="00850EC8">
      <w:pPr>
        <w:numPr>
          <w:ilvl w:val="0"/>
          <w:numId w:val="7"/>
        </w:numPr>
        <w:autoSpaceDE w:val="0"/>
        <w:autoSpaceDN w:val="0"/>
        <w:adjustRightInd w:val="0"/>
        <w:ind w:left="1170" w:hanging="450"/>
        <w:jc w:val="both"/>
        <w:rPr>
          <w:rFonts w:eastAsia="MS PGothic" w:cs="Arial"/>
          <w:bCs/>
          <w:kern w:val="24"/>
          <w:szCs w:val="24"/>
        </w:rPr>
      </w:pPr>
      <w:r w:rsidRPr="00850EC8">
        <w:rPr>
          <w:rFonts w:eastAsia="MS PGothic" w:cs="Arial"/>
          <w:bCs/>
          <w:kern w:val="24"/>
          <w:szCs w:val="24"/>
        </w:rPr>
        <w:t>Make recommendations to DHA before work visas are issued.</w:t>
      </w:r>
    </w:p>
    <w:p w14:paraId="6CED18EF" w14:textId="77777777" w:rsidR="00850EC8" w:rsidRPr="00850EC8" w:rsidRDefault="00850EC8" w:rsidP="00850EC8">
      <w:pPr>
        <w:autoSpaceDE w:val="0"/>
        <w:autoSpaceDN w:val="0"/>
        <w:adjustRightInd w:val="0"/>
        <w:ind w:left="1170"/>
        <w:rPr>
          <w:rFonts w:eastAsia="MS PGothic" w:cs="Arial"/>
          <w:bCs/>
          <w:kern w:val="24"/>
          <w:szCs w:val="24"/>
        </w:rPr>
      </w:pPr>
    </w:p>
    <w:p w14:paraId="5EE26AFB" w14:textId="77777777" w:rsidR="00850EC8" w:rsidRPr="00850EC8" w:rsidRDefault="00850EC8" w:rsidP="00850EC8">
      <w:pPr>
        <w:autoSpaceDE w:val="0"/>
        <w:autoSpaceDN w:val="0"/>
        <w:adjustRightInd w:val="0"/>
        <w:jc w:val="both"/>
        <w:rPr>
          <w:rFonts w:eastAsia="MS PGothic" w:cs="Arial"/>
          <w:bCs/>
          <w:kern w:val="24"/>
          <w:szCs w:val="24"/>
        </w:rPr>
      </w:pPr>
      <w:r w:rsidRPr="00850EC8">
        <w:rPr>
          <w:rFonts w:eastAsia="MS PGothic" w:cs="Arial"/>
          <w:bCs/>
          <w:kern w:val="24"/>
          <w:szCs w:val="24"/>
        </w:rPr>
        <w:t xml:space="preserve">2 Labour centres in the Free State fall under </w:t>
      </w:r>
      <w:proofErr w:type="spellStart"/>
      <w:r w:rsidRPr="00850EC8">
        <w:rPr>
          <w:rFonts w:eastAsia="MS PGothic" w:cs="Arial"/>
          <w:bCs/>
          <w:kern w:val="24"/>
          <w:szCs w:val="24"/>
        </w:rPr>
        <w:t>Maluti</w:t>
      </w:r>
      <w:proofErr w:type="spellEnd"/>
      <w:r w:rsidRPr="00850EC8">
        <w:rPr>
          <w:rFonts w:eastAsia="MS PGothic" w:cs="Arial"/>
          <w:bCs/>
          <w:kern w:val="24"/>
          <w:szCs w:val="24"/>
        </w:rPr>
        <w:t xml:space="preserve">-a- </w:t>
      </w:r>
      <w:proofErr w:type="spellStart"/>
      <w:r w:rsidRPr="00850EC8">
        <w:rPr>
          <w:rFonts w:eastAsia="MS PGothic" w:cs="Arial"/>
          <w:bCs/>
          <w:kern w:val="24"/>
          <w:szCs w:val="24"/>
        </w:rPr>
        <w:t>Phofung</w:t>
      </w:r>
      <w:proofErr w:type="spellEnd"/>
      <w:r w:rsidRPr="00850EC8">
        <w:rPr>
          <w:rFonts w:eastAsia="MS PGothic" w:cs="Arial"/>
          <w:bCs/>
          <w:kern w:val="24"/>
          <w:szCs w:val="24"/>
        </w:rPr>
        <w:t xml:space="preserve"> Local municipality. For the 2022/2023 financial year, their performance on registration of work and learning opportunities is as displayed below:  </w:t>
      </w:r>
    </w:p>
    <w:p w14:paraId="2F2EF73A" w14:textId="77777777" w:rsidR="00850EC8" w:rsidRPr="00850EC8" w:rsidRDefault="00850EC8" w:rsidP="00850EC8">
      <w:pPr>
        <w:autoSpaceDE w:val="0"/>
        <w:autoSpaceDN w:val="0"/>
        <w:adjustRightInd w:val="0"/>
        <w:jc w:val="both"/>
        <w:rPr>
          <w:rFonts w:eastAsia="MS PGothic" w:cs="Arial"/>
          <w:bCs/>
          <w:kern w:val="24"/>
          <w:szCs w:val="24"/>
        </w:rPr>
      </w:pPr>
    </w:p>
    <w:p w14:paraId="37CF2FF5" w14:textId="77777777" w:rsidR="00850EC8" w:rsidRPr="00850EC8" w:rsidRDefault="00850EC8" w:rsidP="00850EC8">
      <w:pPr>
        <w:autoSpaceDE w:val="0"/>
        <w:autoSpaceDN w:val="0"/>
        <w:adjustRightInd w:val="0"/>
        <w:jc w:val="center"/>
        <w:rPr>
          <w:rFonts w:eastAsia="MS PGothic" w:cs="Arial"/>
          <w:bCs/>
          <w:kern w:val="24"/>
          <w:szCs w:val="24"/>
        </w:rPr>
      </w:pPr>
      <w:r w:rsidRPr="00850EC8">
        <w:rPr>
          <w:rFonts w:eastAsia="MS PGothic" w:cs="Arial"/>
          <w:bCs/>
          <w:noProof/>
          <w:kern w:val="24"/>
          <w:szCs w:val="24"/>
          <w:lang w:val="en-ZA" w:eastAsia="en-ZA"/>
        </w:rPr>
        <w:drawing>
          <wp:inline distT="0" distB="0" distL="0" distR="0" wp14:anchorId="34E5B3DA" wp14:editId="6B31757B">
            <wp:extent cx="5353050" cy="3312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6962" cy="3333143"/>
                    </a:xfrm>
                    <a:prstGeom prst="rect">
                      <a:avLst/>
                    </a:prstGeom>
                  </pic:spPr>
                </pic:pic>
              </a:graphicData>
            </a:graphic>
          </wp:inline>
        </w:drawing>
      </w:r>
    </w:p>
    <w:p w14:paraId="226F9336" w14:textId="77777777" w:rsidR="00850EC8" w:rsidRPr="00850EC8" w:rsidRDefault="00850EC8" w:rsidP="00850EC8">
      <w:pPr>
        <w:autoSpaceDE w:val="0"/>
        <w:autoSpaceDN w:val="0"/>
        <w:adjustRightInd w:val="0"/>
        <w:rPr>
          <w:rFonts w:eastAsia="MS PGothic" w:cs="Arial"/>
          <w:bCs/>
          <w:kern w:val="24"/>
          <w:szCs w:val="24"/>
        </w:rPr>
      </w:pPr>
    </w:p>
    <w:p w14:paraId="2D6F43DA" w14:textId="77777777" w:rsidR="00850EC8" w:rsidRPr="00850EC8" w:rsidRDefault="00850EC8" w:rsidP="00850EC8">
      <w:pPr>
        <w:autoSpaceDE w:val="0"/>
        <w:autoSpaceDN w:val="0"/>
        <w:adjustRightInd w:val="0"/>
        <w:rPr>
          <w:rFonts w:eastAsia="MS PGothic" w:cs="Arial"/>
          <w:bCs/>
          <w:kern w:val="24"/>
          <w:szCs w:val="24"/>
        </w:rPr>
      </w:pPr>
    </w:p>
    <w:p w14:paraId="208AD5BE" w14:textId="77777777" w:rsidR="00850EC8" w:rsidRPr="00850EC8" w:rsidRDefault="00850EC8" w:rsidP="00850EC8">
      <w:pPr>
        <w:autoSpaceDE w:val="0"/>
        <w:autoSpaceDN w:val="0"/>
        <w:adjustRightInd w:val="0"/>
        <w:rPr>
          <w:rFonts w:eastAsia="MS PGothic" w:cs="Arial"/>
          <w:bCs/>
          <w:kern w:val="24"/>
          <w:szCs w:val="24"/>
        </w:rPr>
      </w:pPr>
    </w:p>
    <w:p w14:paraId="0936A1CF" w14:textId="77777777" w:rsidR="00850EC8" w:rsidRPr="00850EC8" w:rsidRDefault="00850EC8" w:rsidP="00850EC8">
      <w:pPr>
        <w:autoSpaceDE w:val="0"/>
        <w:autoSpaceDN w:val="0"/>
        <w:adjustRightInd w:val="0"/>
        <w:rPr>
          <w:rFonts w:eastAsia="MS PGothic" w:cs="Arial"/>
          <w:bCs/>
          <w:kern w:val="24"/>
          <w:szCs w:val="24"/>
        </w:rPr>
      </w:pPr>
      <w:r w:rsidRPr="00850EC8">
        <w:rPr>
          <w:rFonts w:eastAsia="MS PGothic" w:cs="Arial"/>
          <w:bCs/>
          <w:kern w:val="24"/>
          <w:szCs w:val="24"/>
        </w:rPr>
        <w:t xml:space="preserve">From the opportunities registered in 2022/2023 financial year. The 2 Labour centres placed work seekers into work and learning opportunities as displayed below: </w:t>
      </w:r>
    </w:p>
    <w:p w14:paraId="0FEA3621" w14:textId="77777777" w:rsidR="00850EC8" w:rsidRPr="00850EC8" w:rsidRDefault="00850EC8" w:rsidP="00850EC8">
      <w:pPr>
        <w:autoSpaceDE w:val="0"/>
        <w:autoSpaceDN w:val="0"/>
        <w:adjustRightInd w:val="0"/>
        <w:rPr>
          <w:rFonts w:eastAsia="MS PGothic" w:cs="Arial"/>
          <w:bCs/>
          <w:kern w:val="24"/>
          <w:szCs w:val="24"/>
        </w:rPr>
      </w:pPr>
      <w:r w:rsidRPr="00850EC8">
        <w:rPr>
          <w:rFonts w:eastAsia="MS PGothic" w:cs="Arial"/>
          <w:bCs/>
          <w:noProof/>
          <w:kern w:val="24"/>
          <w:szCs w:val="24"/>
          <w:lang w:val="en-ZA" w:eastAsia="en-ZA"/>
        </w:rPr>
        <w:lastRenderedPageBreak/>
        <w:drawing>
          <wp:inline distT="0" distB="0" distL="0" distR="0" wp14:anchorId="6374CDDE" wp14:editId="130AA3EE">
            <wp:extent cx="5972175" cy="3429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3009" cy="3429479"/>
                    </a:xfrm>
                    <a:prstGeom prst="rect">
                      <a:avLst/>
                    </a:prstGeom>
                  </pic:spPr>
                </pic:pic>
              </a:graphicData>
            </a:graphic>
          </wp:inline>
        </w:drawing>
      </w:r>
    </w:p>
    <w:p w14:paraId="272B3EBF" w14:textId="77777777" w:rsidR="00850EC8" w:rsidRPr="00850EC8" w:rsidRDefault="00850EC8" w:rsidP="00850EC8">
      <w:pPr>
        <w:autoSpaceDE w:val="0"/>
        <w:autoSpaceDN w:val="0"/>
        <w:adjustRightInd w:val="0"/>
        <w:rPr>
          <w:rFonts w:eastAsia="MS PGothic" w:cs="Arial"/>
          <w:bCs/>
          <w:kern w:val="24"/>
          <w:szCs w:val="24"/>
          <w:u w:val="single"/>
        </w:rPr>
      </w:pPr>
    </w:p>
    <w:p w14:paraId="4112E60D" w14:textId="77777777" w:rsidR="00850EC8" w:rsidRPr="00850EC8" w:rsidRDefault="00850EC8" w:rsidP="00850EC8">
      <w:pPr>
        <w:autoSpaceDE w:val="0"/>
        <w:autoSpaceDN w:val="0"/>
        <w:adjustRightInd w:val="0"/>
        <w:rPr>
          <w:rFonts w:eastAsia="MS PGothic" w:cs="Arial"/>
          <w:bCs/>
          <w:kern w:val="24"/>
          <w:szCs w:val="24"/>
          <w:u w:val="single"/>
        </w:rPr>
      </w:pPr>
      <w:r w:rsidRPr="00850EC8">
        <w:rPr>
          <w:rFonts w:eastAsia="MS PGothic" w:cs="Arial"/>
          <w:bCs/>
          <w:kern w:val="24"/>
          <w:szCs w:val="24"/>
          <w:u w:val="single"/>
          <w:lang w:val="en-US"/>
        </w:rPr>
        <w:t xml:space="preserve">LABOUR ACTIVATION PROGRAMME: </w:t>
      </w:r>
    </w:p>
    <w:p w14:paraId="0D105133" w14:textId="77777777" w:rsidR="00850EC8" w:rsidRPr="00850EC8" w:rsidRDefault="00850EC8" w:rsidP="00850EC8">
      <w:pPr>
        <w:autoSpaceDE w:val="0"/>
        <w:autoSpaceDN w:val="0"/>
        <w:adjustRightInd w:val="0"/>
        <w:rPr>
          <w:rFonts w:eastAsia="MS PGothic" w:cs="Arial"/>
          <w:bCs/>
          <w:kern w:val="24"/>
          <w:szCs w:val="24"/>
          <w:lang w:val="en-US"/>
        </w:rPr>
      </w:pPr>
    </w:p>
    <w:p w14:paraId="4607C826" w14:textId="77777777" w:rsidR="00850EC8" w:rsidRPr="00850EC8" w:rsidRDefault="00850EC8" w:rsidP="00850EC8">
      <w:pPr>
        <w:numPr>
          <w:ilvl w:val="0"/>
          <w:numId w:val="5"/>
        </w:numPr>
        <w:autoSpaceDE w:val="0"/>
        <w:autoSpaceDN w:val="0"/>
        <w:adjustRightInd w:val="0"/>
        <w:ind w:left="540" w:hanging="540"/>
        <w:rPr>
          <w:rFonts w:eastAsia="MS PGothic" w:cs="Arial"/>
          <w:bCs/>
          <w:kern w:val="24"/>
          <w:szCs w:val="24"/>
          <w:lang w:val="en-US"/>
        </w:rPr>
      </w:pPr>
      <w:r w:rsidRPr="00850EC8">
        <w:rPr>
          <w:rFonts w:eastAsia="MS PGothic" w:cs="Arial"/>
          <w:bCs/>
          <w:kern w:val="24"/>
          <w:szCs w:val="24"/>
          <w:lang w:val="en-US"/>
        </w:rPr>
        <w:t xml:space="preserve">2 Companies were assisted for BUSINESS TURN AROUND AND RE-ENGINEERING: MALUTI- A- PHOFUNG LOCAL MUNICIPALITY </w:t>
      </w:r>
    </w:p>
    <w:p w14:paraId="3396439B" w14:textId="77777777" w:rsidR="00850EC8" w:rsidRPr="00850EC8" w:rsidRDefault="00850EC8" w:rsidP="00850EC8">
      <w:pPr>
        <w:numPr>
          <w:ilvl w:val="0"/>
          <w:numId w:val="5"/>
        </w:numPr>
        <w:autoSpaceDE w:val="0"/>
        <w:autoSpaceDN w:val="0"/>
        <w:adjustRightInd w:val="0"/>
        <w:ind w:left="540" w:hanging="540"/>
        <w:rPr>
          <w:rFonts w:eastAsia="MS PGothic" w:cs="Arial"/>
          <w:bCs/>
          <w:kern w:val="24"/>
          <w:szCs w:val="24"/>
          <w:lang w:val="en-US"/>
        </w:rPr>
      </w:pPr>
      <w:r w:rsidRPr="00850EC8">
        <w:rPr>
          <w:rFonts w:eastAsia="MS PGothic" w:cs="Arial"/>
          <w:bCs/>
          <w:kern w:val="24"/>
          <w:szCs w:val="24"/>
          <w:lang w:val="en-US"/>
        </w:rPr>
        <w:t xml:space="preserve">ENTRAKO(PTY) LTD: 75 Jobs were </w:t>
      </w:r>
      <w:proofErr w:type="gramStart"/>
      <w:r w:rsidRPr="00850EC8">
        <w:rPr>
          <w:rFonts w:eastAsia="MS PGothic" w:cs="Arial"/>
          <w:bCs/>
          <w:kern w:val="24"/>
          <w:szCs w:val="24"/>
          <w:lang w:val="en-US"/>
        </w:rPr>
        <w:t>Preserved</w:t>
      </w:r>
      <w:proofErr w:type="gramEnd"/>
      <w:r w:rsidRPr="00850EC8">
        <w:rPr>
          <w:rFonts w:eastAsia="MS PGothic" w:cs="Arial"/>
          <w:bCs/>
          <w:kern w:val="24"/>
          <w:szCs w:val="24"/>
          <w:lang w:val="en-US"/>
        </w:rPr>
        <w:t xml:space="preserve"> and 14 new employees were appointed. </w:t>
      </w:r>
      <w:proofErr w:type="gramStart"/>
      <w:r w:rsidRPr="00850EC8">
        <w:rPr>
          <w:rFonts w:eastAsia="MS PGothic" w:cs="Arial"/>
          <w:bCs/>
          <w:kern w:val="24"/>
          <w:szCs w:val="24"/>
          <w:lang w:val="en-US"/>
        </w:rPr>
        <w:t>Overall</w:t>
      </w:r>
      <w:proofErr w:type="gramEnd"/>
      <w:r w:rsidRPr="00850EC8">
        <w:rPr>
          <w:rFonts w:eastAsia="MS PGothic" w:cs="Arial"/>
          <w:bCs/>
          <w:kern w:val="24"/>
          <w:szCs w:val="24"/>
          <w:lang w:val="en-US"/>
        </w:rPr>
        <w:t xml:space="preserve"> 89 jobs were preserved. </w:t>
      </w:r>
    </w:p>
    <w:p w14:paraId="26AC5712" w14:textId="77777777" w:rsidR="00850EC8" w:rsidRPr="00850EC8" w:rsidRDefault="00850EC8" w:rsidP="00850EC8">
      <w:pPr>
        <w:numPr>
          <w:ilvl w:val="0"/>
          <w:numId w:val="5"/>
        </w:numPr>
        <w:autoSpaceDE w:val="0"/>
        <w:autoSpaceDN w:val="0"/>
        <w:adjustRightInd w:val="0"/>
        <w:ind w:left="540" w:hanging="540"/>
        <w:rPr>
          <w:rFonts w:eastAsia="MS PGothic" w:cs="Arial"/>
          <w:bCs/>
          <w:kern w:val="24"/>
          <w:szCs w:val="24"/>
          <w:lang w:val="en-US"/>
        </w:rPr>
      </w:pPr>
      <w:r w:rsidRPr="00850EC8">
        <w:rPr>
          <w:rFonts w:eastAsia="MS PGothic" w:cs="Arial"/>
          <w:bCs/>
          <w:kern w:val="24"/>
          <w:szCs w:val="24"/>
          <w:lang w:val="en-US"/>
        </w:rPr>
        <w:t xml:space="preserve">ENTRAWOOD CC: 115 Jobs were preserved and 4 were created. </w:t>
      </w:r>
      <w:proofErr w:type="gramStart"/>
      <w:r w:rsidRPr="00850EC8">
        <w:rPr>
          <w:rFonts w:eastAsia="MS PGothic" w:cs="Arial"/>
          <w:bCs/>
          <w:kern w:val="24"/>
          <w:szCs w:val="24"/>
          <w:lang w:val="en-US"/>
        </w:rPr>
        <w:t>Overall</w:t>
      </w:r>
      <w:proofErr w:type="gramEnd"/>
      <w:r w:rsidRPr="00850EC8">
        <w:rPr>
          <w:rFonts w:eastAsia="MS PGothic" w:cs="Arial"/>
          <w:bCs/>
          <w:kern w:val="24"/>
          <w:szCs w:val="24"/>
          <w:lang w:val="en-US"/>
        </w:rPr>
        <w:t xml:space="preserve"> 119 jobs were preserved. </w:t>
      </w:r>
    </w:p>
    <w:p w14:paraId="3C950523" w14:textId="77777777" w:rsidR="00850EC8" w:rsidRPr="00850EC8" w:rsidRDefault="00850EC8" w:rsidP="00850EC8">
      <w:pPr>
        <w:autoSpaceDE w:val="0"/>
        <w:autoSpaceDN w:val="0"/>
        <w:adjustRightInd w:val="0"/>
        <w:rPr>
          <w:rFonts w:eastAsia="MS PGothic" w:cs="Arial"/>
          <w:bCs/>
          <w:kern w:val="24"/>
          <w:szCs w:val="24"/>
        </w:rPr>
      </w:pPr>
    </w:p>
    <w:p w14:paraId="3BF2E103" w14:textId="77777777" w:rsidR="00850EC8" w:rsidRPr="00850EC8" w:rsidRDefault="00850EC8" w:rsidP="00850EC8">
      <w:pPr>
        <w:autoSpaceDE w:val="0"/>
        <w:autoSpaceDN w:val="0"/>
        <w:adjustRightInd w:val="0"/>
        <w:rPr>
          <w:rFonts w:eastAsia="MS PGothic" w:cs="Arial"/>
          <w:bCs/>
          <w:kern w:val="24"/>
          <w:szCs w:val="24"/>
          <w:u w:val="single"/>
          <w:lang w:val="en-US"/>
        </w:rPr>
      </w:pPr>
      <w:r w:rsidRPr="00850EC8">
        <w:rPr>
          <w:rFonts w:eastAsia="MS PGothic" w:cs="Arial"/>
          <w:bCs/>
          <w:kern w:val="24"/>
          <w:szCs w:val="24"/>
          <w:u w:val="single"/>
          <w:lang w:val="en-US"/>
        </w:rPr>
        <w:t>MEMORANDUM OF UNDERSTANDING</w:t>
      </w:r>
    </w:p>
    <w:p w14:paraId="6FAF0D00" w14:textId="77777777" w:rsidR="00850EC8" w:rsidRPr="00850EC8" w:rsidRDefault="00850EC8" w:rsidP="00850EC8">
      <w:pPr>
        <w:autoSpaceDE w:val="0"/>
        <w:autoSpaceDN w:val="0"/>
        <w:adjustRightInd w:val="0"/>
        <w:rPr>
          <w:rFonts w:eastAsia="MS PGothic" w:cs="Arial"/>
          <w:bCs/>
          <w:kern w:val="24"/>
          <w:szCs w:val="24"/>
          <w:lang w:val="en-US"/>
        </w:rPr>
      </w:pPr>
    </w:p>
    <w:p w14:paraId="29929BD5" w14:textId="77777777" w:rsidR="00850EC8" w:rsidRPr="00850EC8" w:rsidRDefault="00850EC8" w:rsidP="00850EC8">
      <w:pPr>
        <w:numPr>
          <w:ilvl w:val="0"/>
          <w:numId w:val="6"/>
        </w:numPr>
        <w:autoSpaceDE w:val="0"/>
        <w:autoSpaceDN w:val="0"/>
        <w:adjustRightInd w:val="0"/>
        <w:ind w:left="540" w:hanging="540"/>
        <w:jc w:val="both"/>
        <w:rPr>
          <w:rFonts w:eastAsia="MS PGothic" w:cs="Arial"/>
          <w:kern w:val="24"/>
          <w:szCs w:val="24"/>
        </w:rPr>
      </w:pPr>
      <w:r w:rsidRPr="00850EC8">
        <w:rPr>
          <w:rFonts w:eastAsia="MS PGothic" w:cs="Arial"/>
          <w:bCs/>
          <w:kern w:val="24"/>
          <w:szCs w:val="24"/>
        </w:rPr>
        <w:t xml:space="preserve">The PES embarks to build upon a partnership strategy involving prospective actors in the labour market with the common objective to reduce unemployment, </w:t>
      </w:r>
      <w:proofErr w:type="gramStart"/>
      <w:r w:rsidRPr="00850EC8">
        <w:rPr>
          <w:rFonts w:eastAsia="MS PGothic" w:cs="Arial"/>
          <w:bCs/>
          <w:kern w:val="24"/>
          <w:szCs w:val="24"/>
          <w:lang w:val="en-US"/>
        </w:rPr>
        <w:t>poverty</w:t>
      </w:r>
      <w:proofErr w:type="gramEnd"/>
      <w:r w:rsidRPr="00850EC8">
        <w:rPr>
          <w:rFonts w:eastAsia="MS PGothic" w:cs="Arial"/>
          <w:bCs/>
          <w:kern w:val="24"/>
          <w:szCs w:val="24"/>
          <w:lang w:val="en-US"/>
        </w:rPr>
        <w:t xml:space="preserve"> and inequality in South Africa</w:t>
      </w:r>
      <w:r w:rsidRPr="00850EC8">
        <w:rPr>
          <w:rFonts w:eastAsia="MS PGothic" w:cs="Arial"/>
          <w:kern w:val="24"/>
          <w:szCs w:val="24"/>
        </w:rPr>
        <w:t>.</w:t>
      </w:r>
    </w:p>
    <w:p w14:paraId="78710454" w14:textId="77777777" w:rsidR="00850EC8" w:rsidRPr="00850EC8" w:rsidRDefault="00850EC8" w:rsidP="00850EC8">
      <w:pPr>
        <w:numPr>
          <w:ilvl w:val="0"/>
          <w:numId w:val="6"/>
        </w:numPr>
        <w:autoSpaceDE w:val="0"/>
        <w:autoSpaceDN w:val="0"/>
        <w:adjustRightInd w:val="0"/>
        <w:ind w:left="540" w:hanging="540"/>
        <w:jc w:val="both"/>
        <w:rPr>
          <w:rFonts w:eastAsia="MS PGothic" w:cs="Arial"/>
          <w:bCs/>
          <w:kern w:val="24"/>
          <w:szCs w:val="24"/>
          <w:lang w:val="en-US"/>
        </w:rPr>
      </w:pPr>
      <w:r w:rsidRPr="00850EC8">
        <w:rPr>
          <w:rFonts w:eastAsia="MS PGothic" w:cs="Arial"/>
          <w:bCs/>
          <w:kern w:val="24"/>
          <w:szCs w:val="24"/>
          <w:lang w:val="en-US"/>
        </w:rPr>
        <w:t xml:space="preserve">This Memorandum of Understanding (MoU) aims to create a partnering- relationship between The Department of Employment and </w:t>
      </w:r>
      <w:proofErr w:type="spellStart"/>
      <w:r w:rsidRPr="00850EC8">
        <w:rPr>
          <w:rFonts w:eastAsia="MS PGothic" w:cs="Arial"/>
          <w:bCs/>
          <w:kern w:val="24"/>
          <w:szCs w:val="24"/>
          <w:lang w:val="en-US"/>
        </w:rPr>
        <w:t>Labour</w:t>
      </w:r>
      <w:proofErr w:type="spellEnd"/>
      <w:r w:rsidRPr="00850EC8">
        <w:rPr>
          <w:rFonts w:eastAsia="MS PGothic" w:cs="Arial"/>
          <w:bCs/>
          <w:kern w:val="24"/>
          <w:szCs w:val="24"/>
          <w:lang w:val="en-US"/>
        </w:rPr>
        <w:t xml:space="preserve"> through its Public Employment Services branch and stakeholders in order to promote co-operation and achieve employment </w:t>
      </w:r>
      <w:proofErr w:type="gramStart"/>
      <w:r w:rsidRPr="00850EC8">
        <w:rPr>
          <w:rFonts w:eastAsia="MS PGothic" w:cs="Arial"/>
          <w:bCs/>
          <w:kern w:val="24"/>
          <w:szCs w:val="24"/>
          <w:lang w:val="en-US"/>
        </w:rPr>
        <w:t>objectives</w:t>
      </w:r>
      <w:proofErr w:type="gramEnd"/>
    </w:p>
    <w:p w14:paraId="22C0156F" w14:textId="77777777" w:rsidR="00850EC8" w:rsidRPr="00850EC8" w:rsidRDefault="00850EC8" w:rsidP="00850EC8">
      <w:pPr>
        <w:numPr>
          <w:ilvl w:val="0"/>
          <w:numId w:val="6"/>
        </w:numPr>
        <w:autoSpaceDE w:val="0"/>
        <w:autoSpaceDN w:val="0"/>
        <w:adjustRightInd w:val="0"/>
        <w:ind w:left="540" w:hanging="540"/>
        <w:jc w:val="both"/>
        <w:rPr>
          <w:rFonts w:eastAsia="MS PGothic" w:cs="Arial"/>
          <w:bCs/>
          <w:kern w:val="24"/>
          <w:szCs w:val="24"/>
          <w:lang w:val="en-US"/>
        </w:rPr>
      </w:pPr>
      <w:r w:rsidRPr="00850EC8">
        <w:rPr>
          <w:rFonts w:eastAsia="MS PGothic" w:cs="Arial"/>
          <w:bCs/>
          <w:kern w:val="24"/>
          <w:szCs w:val="24"/>
          <w:lang w:val="en-US"/>
        </w:rPr>
        <w:t xml:space="preserve">In 2022/2023 financial year, the department of Employment and </w:t>
      </w:r>
      <w:proofErr w:type="spellStart"/>
      <w:r w:rsidRPr="00850EC8">
        <w:rPr>
          <w:rFonts w:eastAsia="MS PGothic" w:cs="Arial"/>
          <w:bCs/>
          <w:kern w:val="24"/>
          <w:szCs w:val="24"/>
          <w:lang w:val="en-US"/>
        </w:rPr>
        <w:t>Labour</w:t>
      </w:r>
      <w:proofErr w:type="spellEnd"/>
      <w:r w:rsidRPr="00850EC8">
        <w:rPr>
          <w:rFonts w:eastAsia="MS PGothic" w:cs="Arial"/>
          <w:bCs/>
          <w:kern w:val="24"/>
          <w:szCs w:val="24"/>
          <w:lang w:val="en-US"/>
        </w:rPr>
        <w:t xml:space="preserve"> has </w:t>
      </w:r>
      <w:proofErr w:type="gramStart"/>
      <w:r w:rsidRPr="00850EC8">
        <w:rPr>
          <w:rFonts w:eastAsia="MS PGothic" w:cs="Arial"/>
          <w:bCs/>
          <w:kern w:val="24"/>
          <w:szCs w:val="24"/>
          <w:lang w:val="en-US"/>
        </w:rPr>
        <w:t>entered into</w:t>
      </w:r>
      <w:proofErr w:type="gramEnd"/>
      <w:r w:rsidRPr="00850EC8">
        <w:rPr>
          <w:rFonts w:eastAsia="MS PGothic" w:cs="Arial"/>
          <w:bCs/>
          <w:kern w:val="24"/>
          <w:szCs w:val="24"/>
          <w:lang w:val="en-US"/>
        </w:rPr>
        <w:t xml:space="preserve"> Memorandum of understanding with two stakeholders in the </w:t>
      </w:r>
      <w:proofErr w:type="spellStart"/>
      <w:r w:rsidRPr="00850EC8">
        <w:rPr>
          <w:rFonts w:eastAsia="MS PGothic" w:cs="Arial"/>
          <w:bCs/>
          <w:kern w:val="24"/>
          <w:szCs w:val="24"/>
          <w:lang w:val="en-US"/>
        </w:rPr>
        <w:t>Maluti</w:t>
      </w:r>
      <w:proofErr w:type="spellEnd"/>
      <w:r w:rsidRPr="00850EC8">
        <w:rPr>
          <w:rFonts w:eastAsia="MS PGothic" w:cs="Arial"/>
          <w:bCs/>
          <w:kern w:val="24"/>
          <w:szCs w:val="24"/>
          <w:lang w:val="en-US"/>
        </w:rPr>
        <w:t xml:space="preserve">-a- </w:t>
      </w:r>
      <w:proofErr w:type="spellStart"/>
      <w:r w:rsidRPr="00850EC8">
        <w:rPr>
          <w:rFonts w:eastAsia="MS PGothic" w:cs="Arial"/>
          <w:bCs/>
          <w:kern w:val="24"/>
          <w:szCs w:val="24"/>
          <w:lang w:val="en-US"/>
        </w:rPr>
        <w:t>Phofung</w:t>
      </w:r>
      <w:proofErr w:type="spellEnd"/>
      <w:r w:rsidRPr="00850EC8">
        <w:rPr>
          <w:rFonts w:eastAsia="MS PGothic" w:cs="Arial"/>
          <w:bCs/>
          <w:kern w:val="24"/>
          <w:szCs w:val="24"/>
          <w:lang w:val="en-US"/>
        </w:rPr>
        <w:t xml:space="preserve"> Local municipality: </w:t>
      </w:r>
    </w:p>
    <w:p w14:paraId="3E03142C" w14:textId="77777777" w:rsidR="00850EC8" w:rsidRPr="00850EC8" w:rsidRDefault="00850EC8" w:rsidP="00850EC8">
      <w:pPr>
        <w:numPr>
          <w:ilvl w:val="0"/>
          <w:numId w:val="6"/>
        </w:numPr>
        <w:autoSpaceDE w:val="0"/>
        <w:autoSpaceDN w:val="0"/>
        <w:adjustRightInd w:val="0"/>
        <w:ind w:left="540" w:hanging="540"/>
        <w:rPr>
          <w:rFonts w:eastAsia="MS PGothic" w:cs="Arial"/>
          <w:bCs/>
          <w:kern w:val="24"/>
          <w:szCs w:val="24"/>
          <w:lang w:val="en-US"/>
        </w:rPr>
      </w:pPr>
      <w:r w:rsidRPr="00850EC8">
        <w:rPr>
          <w:rFonts w:eastAsia="MS PGothic" w:cs="Arial"/>
          <w:bCs/>
          <w:kern w:val="24"/>
          <w:szCs w:val="24"/>
          <w:lang w:val="en-US"/>
        </w:rPr>
        <w:t>MALUTI TVET COLLEGE</w:t>
      </w:r>
    </w:p>
    <w:p w14:paraId="1729B574" w14:textId="77777777" w:rsidR="00850EC8" w:rsidRPr="00850EC8" w:rsidRDefault="00850EC8" w:rsidP="00850EC8">
      <w:pPr>
        <w:numPr>
          <w:ilvl w:val="0"/>
          <w:numId w:val="6"/>
        </w:numPr>
        <w:autoSpaceDE w:val="0"/>
        <w:autoSpaceDN w:val="0"/>
        <w:adjustRightInd w:val="0"/>
        <w:ind w:left="540" w:hanging="540"/>
        <w:rPr>
          <w:rFonts w:eastAsia="MS PGothic" w:cs="Arial"/>
          <w:bCs/>
          <w:kern w:val="24"/>
          <w:szCs w:val="24"/>
          <w:lang w:val="en-US"/>
        </w:rPr>
      </w:pPr>
      <w:r w:rsidRPr="00850EC8">
        <w:rPr>
          <w:rFonts w:eastAsia="MS PGothic" w:cs="Arial"/>
          <w:bCs/>
          <w:kern w:val="24"/>
          <w:szCs w:val="24"/>
          <w:lang w:val="en-US"/>
        </w:rPr>
        <w:t xml:space="preserve">MALUTI –A – PHOFUNG LOCAL MUNICIPALITY </w:t>
      </w:r>
    </w:p>
    <w:p w14:paraId="3622D1F9" w14:textId="77777777" w:rsidR="00850EC8" w:rsidRDefault="00850EC8" w:rsidP="00102EE2">
      <w:pPr>
        <w:spacing w:after="160" w:line="259" w:lineRule="auto"/>
        <w:jc w:val="both"/>
        <w:rPr>
          <w:rFonts w:ascii="Arial Black" w:eastAsia="Calibri" w:hAnsi="Arial Black" w:cs="Arial"/>
          <w:b/>
          <w:szCs w:val="24"/>
          <w:lang w:val="en-ZA"/>
        </w:rPr>
      </w:pPr>
    </w:p>
    <w:p w14:paraId="70DE0516" w14:textId="77777777" w:rsidR="006D5EE6" w:rsidRPr="006D5EE6" w:rsidRDefault="006D5EE6" w:rsidP="00102EE2">
      <w:pPr>
        <w:spacing w:after="160" w:line="259" w:lineRule="auto"/>
        <w:jc w:val="both"/>
        <w:rPr>
          <w:rFonts w:eastAsia="Calibri" w:cs="Arial"/>
          <w:szCs w:val="24"/>
          <w:lang w:val="en-ZA"/>
        </w:rPr>
      </w:pPr>
    </w:p>
    <w:p w14:paraId="10760FB6" w14:textId="77777777" w:rsidR="00204CF1" w:rsidRDefault="00204CF1" w:rsidP="00933E1F">
      <w:pPr>
        <w:pStyle w:val="Default"/>
        <w:rPr>
          <w:b/>
          <w:bCs/>
          <w:sz w:val="23"/>
          <w:szCs w:val="23"/>
        </w:rPr>
      </w:pPr>
    </w:p>
    <w:p w14:paraId="1C457031" w14:textId="77777777" w:rsidR="00FA4FD6" w:rsidRDefault="00FA4FD6" w:rsidP="00933E1F">
      <w:pPr>
        <w:pStyle w:val="Default"/>
        <w:rPr>
          <w:rFonts w:ascii="Arial" w:hAnsi="Arial" w:cs="Arial"/>
          <w:b/>
          <w:bCs/>
          <w:sz w:val="23"/>
          <w:szCs w:val="23"/>
        </w:rPr>
      </w:pPr>
      <w:r w:rsidRPr="00FA4FD6">
        <w:rPr>
          <w:rFonts w:ascii="Arial" w:hAnsi="Arial" w:cs="Arial"/>
          <w:b/>
          <w:bCs/>
          <w:sz w:val="23"/>
          <w:szCs w:val="23"/>
        </w:rPr>
        <w:lastRenderedPageBreak/>
        <w:t>Eastern Cape</w:t>
      </w:r>
    </w:p>
    <w:p w14:paraId="2EEDCEAF" w14:textId="77777777" w:rsidR="00FA4FD6" w:rsidRDefault="00FA4FD6" w:rsidP="00933E1F">
      <w:pPr>
        <w:pStyle w:val="Default"/>
        <w:rPr>
          <w:rFonts w:ascii="Arial" w:hAnsi="Arial" w:cs="Arial"/>
          <w:b/>
          <w:bCs/>
          <w:sz w:val="23"/>
          <w:szCs w:val="23"/>
        </w:rPr>
      </w:pPr>
    </w:p>
    <w:p w14:paraId="741EE2F7"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It is very important to note that the Department of Employment and Labour does not create employment opportunities or develop Local Economic activities for job seekers but creates an enabling environment for a labour market that is conducive to investment, economic growth, employment creation and decent work. This is done by partnering with other Government Departments, Local Government, Government Entities including Institutions of Higher Learning and Private Sector in support of initiatives that assist in bringing in investment, economic growth, employment creation and decent work in the labour market and that is done through the main services as provided by the Department’s Public Employment Services (PES) as follows:</w:t>
      </w:r>
    </w:p>
    <w:p w14:paraId="5FF6244D"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w:t>
      </w:r>
      <w:r w:rsidRPr="00FA4FD6">
        <w:rPr>
          <w:rFonts w:ascii="Arial" w:hAnsi="Arial" w:cs="Arial"/>
          <w:bCs/>
          <w:sz w:val="23"/>
          <w:szCs w:val="23"/>
        </w:rPr>
        <w:tab/>
        <w:t>Work seeker registration – Registration of work seeker in the Employment Services South Africa (ESSA) database</w:t>
      </w:r>
    </w:p>
    <w:p w14:paraId="00DB8082"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w:t>
      </w:r>
      <w:r w:rsidRPr="00FA4FD6">
        <w:rPr>
          <w:rFonts w:ascii="Arial" w:hAnsi="Arial" w:cs="Arial"/>
          <w:bCs/>
          <w:sz w:val="23"/>
          <w:szCs w:val="23"/>
        </w:rPr>
        <w:tab/>
        <w:t>Employment Counselling – Empowerment of work seekers with job hunting and job readiness counselling programmes</w:t>
      </w:r>
    </w:p>
    <w:p w14:paraId="7FDDA93B"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w:t>
      </w:r>
      <w:r w:rsidRPr="00FA4FD6">
        <w:rPr>
          <w:rFonts w:ascii="Arial" w:hAnsi="Arial" w:cs="Arial"/>
          <w:bCs/>
          <w:sz w:val="23"/>
          <w:szCs w:val="23"/>
        </w:rPr>
        <w:tab/>
        <w:t>Recruitment and Selection – Registration of employment and learning opportunities received from employers with the purpose of recruiting suitable candidates from the ESSA databased based on the selection criteria specified by the employer</w:t>
      </w:r>
    </w:p>
    <w:p w14:paraId="75B22A80"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w:t>
      </w:r>
      <w:r w:rsidRPr="00FA4FD6">
        <w:rPr>
          <w:rFonts w:ascii="Arial" w:hAnsi="Arial" w:cs="Arial"/>
          <w:bCs/>
          <w:sz w:val="23"/>
          <w:szCs w:val="23"/>
        </w:rPr>
        <w:tab/>
        <w:t>Placement – Placement of suitable candidates into registered job or learning opportunities based on the employers’ selection preference using the ESSA system.</w:t>
      </w:r>
    </w:p>
    <w:p w14:paraId="4F1575CC"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w:t>
      </w:r>
      <w:r w:rsidRPr="00FA4FD6">
        <w:rPr>
          <w:rFonts w:ascii="Arial" w:hAnsi="Arial" w:cs="Arial"/>
          <w:bCs/>
          <w:sz w:val="23"/>
          <w:szCs w:val="23"/>
        </w:rPr>
        <w:tab/>
        <w:t>Labour Activation Programme (LAP) – UIF funded programme aimed at funding labour activation initiatives for training and placement of UIF beneficiaries back into the labour market.</w:t>
      </w:r>
    </w:p>
    <w:p w14:paraId="0554F259" w14:textId="77777777" w:rsidR="00FA4FD6" w:rsidRPr="00FA4FD6" w:rsidRDefault="00FA4FD6" w:rsidP="00FA4FD6">
      <w:pPr>
        <w:pStyle w:val="Default"/>
        <w:rPr>
          <w:rFonts w:ascii="Arial" w:hAnsi="Arial" w:cs="Arial"/>
          <w:bCs/>
          <w:sz w:val="23"/>
          <w:szCs w:val="23"/>
        </w:rPr>
      </w:pPr>
    </w:p>
    <w:p w14:paraId="26E1EEA4"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(a)</w:t>
      </w:r>
      <w:r w:rsidRPr="00FA4FD6">
        <w:rPr>
          <w:rFonts w:ascii="Arial" w:hAnsi="Arial" w:cs="Arial"/>
          <w:bCs/>
          <w:sz w:val="23"/>
          <w:szCs w:val="23"/>
        </w:rPr>
        <w:tab/>
        <w:t xml:space="preserve">In </w:t>
      </w:r>
      <w:proofErr w:type="spellStart"/>
      <w:r w:rsidRPr="00FA4FD6">
        <w:rPr>
          <w:rFonts w:ascii="Arial" w:hAnsi="Arial" w:cs="Arial"/>
          <w:bCs/>
          <w:sz w:val="23"/>
          <w:szCs w:val="23"/>
        </w:rPr>
        <w:t>Ngqushwa</w:t>
      </w:r>
      <w:proofErr w:type="spellEnd"/>
      <w:r w:rsidRPr="00FA4FD6">
        <w:rPr>
          <w:rFonts w:ascii="Arial" w:hAnsi="Arial" w:cs="Arial"/>
          <w:bCs/>
          <w:sz w:val="23"/>
          <w:szCs w:val="23"/>
        </w:rPr>
        <w:t xml:space="preserve"> Local Municipality, through the Labour Activation Programme funding was awarded to Walter University, 50 young people have been skilled in Animal Production and New Venture Creation with the purpose of encouraging self-sustainability and self-employment with potential to develop into entrepreneurship and employment of other young people. The 50 young people were recruited from the villages of </w:t>
      </w:r>
      <w:proofErr w:type="spellStart"/>
      <w:r w:rsidRPr="00FA4FD6">
        <w:rPr>
          <w:rFonts w:ascii="Arial" w:hAnsi="Arial" w:cs="Arial"/>
          <w:bCs/>
          <w:sz w:val="23"/>
          <w:szCs w:val="23"/>
        </w:rPr>
        <w:t>Ngqushwa</w:t>
      </w:r>
      <w:proofErr w:type="spellEnd"/>
      <w:r w:rsidRPr="00FA4FD6">
        <w:rPr>
          <w:rFonts w:ascii="Arial" w:hAnsi="Arial" w:cs="Arial"/>
          <w:bCs/>
          <w:sz w:val="23"/>
          <w:szCs w:val="23"/>
        </w:rPr>
        <w:t xml:space="preserve"> Local Municipality.</w:t>
      </w:r>
    </w:p>
    <w:p w14:paraId="448CC6CB"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 xml:space="preserve">For this financial year 2023/2024, </w:t>
      </w:r>
      <w:proofErr w:type="spellStart"/>
      <w:r w:rsidRPr="00FA4FD6">
        <w:rPr>
          <w:rFonts w:ascii="Arial" w:hAnsi="Arial" w:cs="Arial"/>
          <w:bCs/>
          <w:sz w:val="23"/>
          <w:szCs w:val="23"/>
        </w:rPr>
        <w:t>Ngqushwa</w:t>
      </w:r>
      <w:proofErr w:type="spellEnd"/>
      <w:r w:rsidRPr="00FA4FD6">
        <w:rPr>
          <w:rFonts w:ascii="Arial" w:hAnsi="Arial" w:cs="Arial"/>
          <w:bCs/>
          <w:sz w:val="23"/>
          <w:szCs w:val="23"/>
        </w:rPr>
        <w:t xml:space="preserve"> Local Municipality, through its Local Economic Development Unit, is going to partner with the Department in recruitment, </w:t>
      </w:r>
      <w:proofErr w:type="gramStart"/>
      <w:r w:rsidRPr="00FA4FD6">
        <w:rPr>
          <w:rFonts w:ascii="Arial" w:hAnsi="Arial" w:cs="Arial"/>
          <w:bCs/>
          <w:sz w:val="23"/>
          <w:szCs w:val="23"/>
        </w:rPr>
        <w:t>selection</w:t>
      </w:r>
      <w:proofErr w:type="gramEnd"/>
      <w:r w:rsidRPr="00FA4FD6">
        <w:rPr>
          <w:rFonts w:ascii="Arial" w:hAnsi="Arial" w:cs="Arial"/>
          <w:bCs/>
          <w:sz w:val="23"/>
          <w:szCs w:val="23"/>
        </w:rPr>
        <w:t xml:space="preserve"> and placement of young people in their approved planned projects as per their IDP which are as follows:</w:t>
      </w:r>
    </w:p>
    <w:p w14:paraId="67B342F1"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w:t>
      </w:r>
      <w:r w:rsidRPr="00FA4FD6">
        <w:rPr>
          <w:rFonts w:ascii="Arial" w:hAnsi="Arial" w:cs="Arial"/>
          <w:bCs/>
          <w:sz w:val="23"/>
          <w:szCs w:val="23"/>
        </w:rPr>
        <w:tab/>
        <w:t>Bee keeping and honey processing</w:t>
      </w:r>
    </w:p>
    <w:p w14:paraId="631C18A7"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w:t>
      </w:r>
      <w:r w:rsidRPr="00FA4FD6">
        <w:rPr>
          <w:rFonts w:ascii="Arial" w:hAnsi="Arial" w:cs="Arial"/>
          <w:bCs/>
          <w:sz w:val="23"/>
          <w:szCs w:val="23"/>
        </w:rPr>
        <w:tab/>
        <w:t>Livestock movement project with feedlot and abattoir</w:t>
      </w:r>
    </w:p>
    <w:p w14:paraId="47EA973C"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w:t>
      </w:r>
      <w:r w:rsidRPr="00FA4FD6">
        <w:rPr>
          <w:rFonts w:ascii="Arial" w:hAnsi="Arial" w:cs="Arial"/>
          <w:bCs/>
          <w:sz w:val="23"/>
          <w:szCs w:val="23"/>
        </w:rPr>
        <w:tab/>
        <w:t>Training of young people in Traffic related opportunities</w:t>
      </w:r>
    </w:p>
    <w:p w14:paraId="0DB8A71A"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w:t>
      </w:r>
      <w:r w:rsidRPr="00FA4FD6">
        <w:rPr>
          <w:rFonts w:ascii="Arial" w:hAnsi="Arial" w:cs="Arial"/>
          <w:bCs/>
          <w:sz w:val="23"/>
          <w:szCs w:val="23"/>
        </w:rPr>
        <w:tab/>
      </w:r>
      <w:proofErr w:type="gramStart"/>
      <w:r w:rsidRPr="00FA4FD6">
        <w:rPr>
          <w:rFonts w:ascii="Arial" w:hAnsi="Arial" w:cs="Arial"/>
          <w:bCs/>
          <w:sz w:val="23"/>
          <w:szCs w:val="23"/>
        </w:rPr>
        <w:t>Life guards</w:t>
      </w:r>
      <w:proofErr w:type="gramEnd"/>
      <w:r w:rsidRPr="00FA4FD6">
        <w:rPr>
          <w:rFonts w:ascii="Arial" w:hAnsi="Arial" w:cs="Arial"/>
          <w:bCs/>
          <w:sz w:val="23"/>
          <w:szCs w:val="23"/>
        </w:rPr>
        <w:t xml:space="preserve"> for the 42km coastal area</w:t>
      </w:r>
    </w:p>
    <w:p w14:paraId="7FEF3CCD"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 xml:space="preserve">These young people from all the villages of </w:t>
      </w:r>
      <w:proofErr w:type="spellStart"/>
      <w:r w:rsidRPr="00FA4FD6">
        <w:rPr>
          <w:rFonts w:ascii="Arial" w:hAnsi="Arial" w:cs="Arial"/>
          <w:bCs/>
          <w:sz w:val="23"/>
          <w:szCs w:val="23"/>
        </w:rPr>
        <w:t>Ngqushwa</w:t>
      </w:r>
      <w:proofErr w:type="spellEnd"/>
      <w:r w:rsidRPr="00FA4FD6">
        <w:rPr>
          <w:rFonts w:ascii="Arial" w:hAnsi="Arial" w:cs="Arial"/>
          <w:bCs/>
          <w:sz w:val="23"/>
          <w:szCs w:val="23"/>
        </w:rPr>
        <w:t xml:space="preserve"> Local Municipality will be encouraged to register in the ESSA database so that they can be recruited and placed in these opportunities. The ESSA database ensures that only people from that </w:t>
      </w:r>
      <w:proofErr w:type="gramStart"/>
      <w:r w:rsidRPr="00FA4FD6">
        <w:rPr>
          <w:rFonts w:ascii="Arial" w:hAnsi="Arial" w:cs="Arial"/>
          <w:bCs/>
          <w:sz w:val="23"/>
          <w:szCs w:val="23"/>
        </w:rPr>
        <w:t>particular municipality</w:t>
      </w:r>
      <w:proofErr w:type="gramEnd"/>
      <w:r w:rsidRPr="00FA4FD6">
        <w:rPr>
          <w:rFonts w:ascii="Arial" w:hAnsi="Arial" w:cs="Arial"/>
          <w:bCs/>
          <w:sz w:val="23"/>
          <w:szCs w:val="23"/>
        </w:rPr>
        <w:t xml:space="preserve"> are recruited according to the specification of the employer. The selected young people will also be provided with work ethics training and other life skills training such as financial management skills.</w:t>
      </w:r>
    </w:p>
    <w:p w14:paraId="17FC72B2"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The Department continuously engages with other social partners to ensure more opportunities are marketed to local young people ensuring that they benefit from opportunities in their regions thus avoiding their influx into urban areas.</w:t>
      </w:r>
    </w:p>
    <w:p w14:paraId="4AC8D1A2" w14:textId="77777777" w:rsidR="00FA4FD6" w:rsidRPr="00FA4FD6" w:rsidRDefault="00FA4FD6" w:rsidP="00FA4FD6">
      <w:pPr>
        <w:pStyle w:val="Default"/>
        <w:rPr>
          <w:rFonts w:ascii="Arial" w:hAnsi="Arial" w:cs="Arial"/>
          <w:bCs/>
          <w:sz w:val="23"/>
          <w:szCs w:val="23"/>
        </w:rPr>
      </w:pPr>
    </w:p>
    <w:p w14:paraId="151F0BD2" w14:textId="77777777" w:rsidR="00FA4FD6" w:rsidRPr="00FA4FD6" w:rsidRDefault="00FA4FD6" w:rsidP="00FA4FD6">
      <w:pPr>
        <w:pStyle w:val="Default"/>
        <w:rPr>
          <w:rFonts w:ascii="Arial" w:hAnsi="Arial" w:cs="Arial"/>
          <w:bCs/>
          <w:sz w:val="23"/>
          <w:szCs w:val="23"/>
        </w:rPr>
      </w:pPr>
      <w:r w:rsidRPr="00FA4FD6">
        <w:rPr>
          <w:rFonts w:ascii="Arial" w:hAnsi="Arial" w:cs="Arial"/>
          <w:bCs/>
          <w:sz w:val="23"/>
          <w:szCs w:val="23"/>
        </w:rPr>
        <w:t xml:space="preserve">(b) The identified project and partnership </w:t>
      </w:r>
      <w:proofErr w:type="gramStart"/>
      <w:r w:rsidRPr="00FA4FD6">
        <w:rPr>
          <w:rFonts w:ascii="Arial" w:hAnsi="Arial" w:cs="Arial"/>
          <w:bCs/>
          <w:sz w:val="23"/>
          <w:szCs w:val="23"/>
        </w:rPr>
        <w:t>is</w:t>
      </w:r>
      <w:proofErr w:type="gramEnd"/>
      <w:r w:rsidRPr="00FA4FD6">
        <w:rPr>
          <w:rFonts w:ascii="Arial" w:hAnsi="Arial" w:cs="Arial"/>
          <w:bCs/>
          <w:sz w:val="23"/>
          <w:szCs w:val="23"/>
        </w:rPr>
        <w:t xml:space="preserve"> for this current financial year i.e. 2023/2034</w:t>
      </w:r>
    </w:p>
    <w:p w14:paraId="63153434" w14:textId="77777777" w:rsidR="00FA4FD6" w:rsidRPr="00FA4FD6" w:rsidRDefault="00FA4FD6" w:rsidP="00933E1F">
      <w:pPr>
        <w:pStyle w:val="Default"/>
        <w:rPr>
          <w:rFonts w:ascii="Arial" w:hAnsi="Arial" w:cs="Arial"/>
          <w:b/>
          <w:bCs/>
          <w:sz w:val="23"/>
          <w:szCs w:val="23"/>
        </w:rPr>
      </w:pPr>
    </w:p>
    <w:p w14:paraId="3F80A295" w14:textId="77777777" w:rsidR="00FA4FD6" w:rsidRDefault="00FA4FD6" w:rsidP="00933E1F">
      <w:pPr>
        <w:pStyle w:val="Default"/>
        <w:rPr>
          <w:bCs/>
          <w:sz w:val="23"/>
          <w:szCs w:val="23"/>
        </w:rPr>
      </w:pPr>
    </w:p>
    <w:p w14:paraId="44E9F2FD" w14:textId="77777777" w:rsidR="000B445A" w:rsidRDefault="000B445A" w:rsidP="00933E1F">
      <w:pPr>
        <w:pStyle w:val="Default"/>
        <w:rPr>
          <w:bCs/>
          <w:sz w:val="23"/>
          <w:szCs w:val="23"/>
        </w:rPr>
      </w:pPr>
    </w:p>
    <w:p w14:paraId="5E1BAAFA" w14:textId="77777777" w:rsidR="000B445A" w:rsidRDefault="000B445A" w:rsidP="000B445A">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 xml:space="preserve">City of </w:t>
      </w:r>
      <w:proofErr w:type="spellStart"/>
      <w:r>
        <w:rPr>
          <w:rFonts w:ascii="Arial Black" w:eastAsia="Calibri" w:hAnsi="Arial Black" w:cs="Arial"/>
          <w:b/>
          <w:szCs w:val="24"/>
          <w:lang w:val="en-ZA"/>
        </w:rPr>
        <w:t>Matlosana</w:t>
      </w:r>
      <w:proofErr w:type="spellEnd"/>
      <w:r>
        <w:rPr>
          <w:rFonts w:ascii="Arial Black" w:eastAsia="Calibri" w:hAnsi="Arial Black" w:cs="Arial"/>
          <w:b/>
          <w:szCs w:val="24"/>
          <w:lang w:val="en-ZA"/>
        </w:rPr>
        <w:t xml:space="preserve"> Local Municipality</w:t>
      </w:r>
    </w:p>
    <w:p w14:paraId="667B1534" w14:textId="77777777" w:rsidR="000B445A" w:rsidRPr="00A25D26" w:rsidRDefault="000B445A" w:rsidP="000B445A">
      <w:pPr>
        <w:spacing w:line="259" w:lineRule="auto"/>
        <w:jc w:val="both"/>
        <w:rPr>
          <w:rFonts w:cs="Arial"/>
          <w:sz w:val="22"/>
          <w:lang w:val="en-ZA"/>
        </w:rPr>
      </w:pPr>
      <w:r w:rsidRPr="00A25D26">
        <w:rPr>
          <w:rFonts w:eastAsia="Calibri" w:cs="Arial"/>
          <w:b/>
          <w:szCs w:val="24"/>
          <w:lang w:val="en-ZA"/>
        </w:rPr>
        <w:t xml:space="preserve">The Department of Employment and Labour through its Labour Activation Programme (LAP) implement various projects </w:t>
      </w:r>
      <w:r w:rsidRPr="00A25D26">
        <w:rPr>
          <w:rFonts w:cs="Arial"/>
          <w:sz w:val="22"/>
          <w:szCs w:val="22"/>
        </w:rPr>
        <w:t>to</w:t>
      </w:r>
      <w:r w:rsidRPr="00A25D26">
        <w:rPr>
          <w:rFonts w:cs="Arial"/>
          <w:sz w:val="22"/>
        </w:rPr>
        <w:t xml:space="preserve"> enhance the employability of the unemployed, to enable entrepreneurship and preserve jobs by integrating the unemployed people back to the labour market. This is achieved through </w:t>
      </w:r>
      <w:proofErr w:type="gramStart"/>
      <w:r w:rsidRPr="00A25D26">
        <w:rPr>
          <w:rFonts w:cs="Arial"/>
          <w:sz w:val="22"/>
        </w:rPr>
        <w:t>entering into</w:t>
      </w:r>
      <w:proofErr w:type="gramEnd"/>
      <w:r w:rsidRPr="00A25D26">
        <w:rPr>
          <w:rFonts w:cs="Arial"/>
          <w:sz w:val="22"/>
        </w:rPr>
        <w:t xml:space="preserve"> </w:t>
      </w:r>
      <w:r w:rsidRPr="00A25D26">
        <w:rPr>
          <w:rFonts w:cs="Arial"/>
          <w:sz w:val="22"/>
          <w:lang w:val="en-ZA"/>
        </w:rPr>
        <w:t xml:space="preserve">partnerships with both private and public sector entities to implement job creation initiatives and training of the unemployed and underemployed for the purpose of re-integrating them with labour market and economic transformation.  </w:t>
      </w:r>
    </w:p>
    <w:p w14:paraId="1AE96AAC" w14:textId="77777777" w:rsidR="000B445A" w:rsidRPr="00A25D26" w:rsidRDefault="000B445A" w:rsidP="000B445A">
      <w:pPr>
        <w:spacing w:line="259" w:lineRule="auto"/>
        <w:jc w:val="both"/>
        <w:rPr>
          <w:rFonts w:cs="Arial"/>
          <w:sz w:val="22"/>
          <w:lang w:val="en-ZA"/>
        </w:rPr>
      </w:pPr>
    </w:p>
    <w:p w14:paraId="07AE08DA" w14:textId="77777777" w:rsidR="000B445A" w:rsidRPr="00A25D26" w:rsidRDefault="000B445A" w:rsidP="000B445A">
      <w:pPr>
        <w:spacing w:line="259" w:lineRule="auto"/>
        <w:jc w:val="both"/>
        <w:rPr>
          <w:rFonts w:eastAsia="Calibri" w:cs="Arial"/>
          <w:b/>
          <w:szCs w:val="24"/>
          <w:lang w:val="en-ZA"/>
        </w:rPr>
      </w:pPr>
      <w:r w:rsidRPr="00A25D26">
        <w:rPr>
          <w:rFonts w:cs="Arial"/>
          <w:sz w:val="22"/>
          <w:lang w:val="en-ZA"/>
        </w:rPr>
        <w:t xml:space="preserve">In the City of </w:t>
      </w:r>
      <w:proofErr w:type="spellStart"/>
      <w:r w:rsidRPr="00A25D26">
        <w:rPr>
          <w:rFonts w:cs="Arial"/>
          <w:sz w:val="22"/>
          <w:lang w:val="en-ZA"/>
        </w:rPr>
        <w:t>Matlosana</w:t>
      </w:r>
      <w:proofErr w:type="spellEnd"/>
      <w:r w:rsidRPr="00A25D26">
        <w:rPr>
          <w:rFonts w:cs="Arial"/>
          <w:sz w:val="22"/>
          <w:lang w:val="en-ZA"/>
        </w:rPr>
        <w:t xml:space="preserve">, the LAP has implemented the following interventions since 2021: </w:t>
      </w:r>
    </w:p>
    <w:p w14:paraId="3A9647CC" w14:textId="77777777" w:rsidR="000B445A" w:rsidRDefault="000B445A" w:rsidP="000B445A">
      <w:pPr>
        <w:spacing w:after="160" w:line="259" w:lineRule="auto"/>
        <w:jc w:val="both"/>
        <w:rPr>
          <w:rFonts w:ascii="Arial Black" w:eastAsia="Calibri" w:hAnsi="Arial Black" w:cs="Arial"/>
          <w:szCs w:val="24"/>
          <w:lang w:val="en-ZA"/>
        </w:rPr>
      </w:pPr>
      <w:r>
        <w:rPr>
          <w:rFonts w:ascii="Arial Black" w:eastAsia="Calibri" w:hAnsi="Arial Black" w:cs="Arial"/>
          <w:szCs w:val="24"/>
          <w:lang w:val="en-ZA"/>
        </w:rPr>
        <w:t xml:space="preserve"> </w:t>
      </w:r>
    </w:p>
    <w:tbl>
      <w:tblPr>
        <w:tblW w:w="103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475"/>
        <w:gridCol w:w="1189"/>
        <w:gridCol w:w="1623"/>
        <w:gridCol w:w="1386"/>
        <w:gridCol w:w="2103"/>
      </w:tblGrid>
      <w:tr w:rsidR="000B445A" w:rsidRPr="00501374" w14:paraId="4FFE2F5C" w14:textId="77777777" w:rsidTr="00BB0C98">
        <w:trPr>
          <w:trHeight w:val="475"/>
        </w:trPr>
        <w:tc>
          <w:tcPr>
            <w:tcW w:w="2540" w:type="dxa"/>
            <w:shd w:val="clear" w:color="auto" w:fill="D9D9D9"/>
          </w:tcPr>
          <w:p w14:paraId="324D2438" w14:textId="77777777" w:rsidR="000B445A" w:rsidRPr="00501374" w:rsidRDefault="000B445A" w:rsidP="00BB0C98">
            <w:pPr>
              <w:rPr>
                <w:b/>
                <w:bCs/>
                <w:sz w:val="22"/>
                <w:szCs w:val="22"/>
                <w:lang w:val="en-US"/>
              </w:rPr>
            </w:pPr>
            <w:r>
              <w:rPr>
                <w:b/>
                <w:bCs/>
                <w:sz w:val="22"/>
                <w:szCs w:val="22"/>
                <w:lang w:val="en-US"/>
              </w:rPr>
              <w:t>Sector</w:t>
            </w:r>
          </w:p>
        </w:tc>
        <w:tc>
          <w:tcPr>
            <w:tcW w:w="1475" w:type="dxa"/>
            <w:shd w:val="clear" w:color="auto" w:fill="D9D9D9"/>
          </w:tcPr>
          <w:p w14:paraId="54733A48" w14:textId="77777777" w:rsidR="000B445A" w:rsidRPr="00501374" w:rsidRDefault="000B445A" w:rsidP="00BB0C98">
            <w:pPr>
              <w:rPr>
                <w:b/>
                <w:bCs/>
                <w:sz w:val="22"/>
                <w:szCs w:val="22"/>
                <w:lang w:val="en-US"/>
              </w:rPr>
            </w:pPr>
            <w:r>
              <w:rPr>
                <w:b/>
                <w:bCs/>
                <w:sz w:val="22"/>
                <w:szCs w:val="22"/>
                <w:lang w:val="en-US"/>
              </w:rPr>
              <w:t>Intervention</w:t>
            </w:r>
          </w:p>
        </w:tc>
        <w:tc>
          <w:tcPr>
            <w:tcW w:w="1189" w:type="dxa"/>
            <w:shd w:val="clear" w:color="auto" w:fill="D9D9D9"/>
          </w:tcPr>
          <w:p w14:paraId="638FB000" w14:textId="77777777" w:rsidR="000B445A" w:rsidRPr="00501374" w:rsidRDefault="000B445A" w:rsidP="00BB0C98">
            <w:pPr>
              <w:rPr>
                <w:b/>
                <w:bCs/>
                <w:sz w:val="22"/>
                <w:szCs w:val="22"/>
                <w:lang w:val="en-US"/>
              </w:rPr>
            </w:pPr>
            <w:r w:rsidRPr="00501374">
              <w:rPr>
                <w:b/>
                <w:bCs/>
                <w:sz w:val="22"/>
                <w:szCs w:val="22"/>
                <w:lang w:val="en-US"/>
              </w:rPr>
              <w:t>No. of Learners</w:t>
            </w:r>
          </w:p>
        </w:tc>
        <w:tc>
          <w:tcPr>
            <w:tcW w:w="1623" w:type="dxa"/>
            <w:shd w:val="clear" w:color="auto" w:fill="D9D9D9"/>
          </w:tcPr>
          <w:p w14:paraId="1A5FD3A8" w14:textId="77777777" w:rsidR="000B445A" w:rsidRPr="00501374" w:rsidRDefault="000B445A" w:rsidP="00BB0C98">
            <w:pPr>
              <w:rPr>
                <w:b/>
                <w:bCs/>
                <w:sz w:val="22"/>
                <w:szCs w:val="22"/>
                <w:lang w:val="en-US"/>
              </w:rPr>
            </w:pPr>
            <w:r w:rsidRPr="00501374">
              <w:rPr>
                <w:b/>
                <w:bCs/>
                <w:sz w:val="22"/>
                <w:szCs w:val="22"/>
                <w:lang w:val="en-US"/>
              </w:rPr>
              <w:t>Area of Training</w:t>
            </w:r>
          </w:p>
        </w:tc>
        <w:tc>
          <w:tcPr>
            <w:tcW w:w="1386" w:type="dxa"/>
            <w:shd w:val="clear" w:color="auto" w:fill="D9D9D9"/>
          </w:tcPr>
          <w:p w14:paraId="69479DD5" w14:textId="77777777" w:rsidR="000B445A" w:rsidRPr="00501374" w:rsidRDefault="000B445A" w:rsidP="00BB0C98">
            <w:pPr>
              <w:rPr>
                <w:b/>
                <w:bCs/>
                <w:sz w:val="22"/>
                <w:szCs w:val="22"/>
                <w:lang w:val="en-US"/>
              </w:rPr>
            </w:pPr>
            <w:r w:rsidRPr="00501374">
              <w:rPr>
                <w:b/>
                <w:bCs/>
                <w:sz w:val="22"/>
                <w:szCs w:val="22"/>
                <w:lang w:val="en-US"/>
              </w:rPr>
              <w:t>Employer</w:t>
            </w:r>
          </w:p>
        </w:tc>
        <w:tc>
          <w:tcPr>
            <w:tcW w:w="2103" w:type="dxa"/>
            <w:shd w:val="clear" w:color="auto" w:fill="D9D9D9"/>
          </w:tcPr>
          <w:p w14:paraId="7B7EF15B" w14:textId="77777777" w:rsidR="000B445A" w:rsidRPr="00501374" w:rsidRDefault="000B445A" w:rsidP="00BB0C98">
            <w:pPr>
              <w:rPr>
                <w:b/>
                <w:bCs/>
                <w:sz w:val="22"/>
                <w:szCs w:val="22"/>
                <w:lang w:val="en-US"/>
              </w:rPr>
            </w:pPr>
            <w:r>
              <w:rPr>
                <w:b/>
                <w:bCs/>
                <w:sz w:val="22"/>
                <w:szCs w:val="22"/>
                <w:lang w:val="en-US"/>
              </w:rPr>
              <w:t>Project Status</w:t>
            </w:r>
          </w:p>
        </w:tc>
      </w:tr>
      <w:tr w:rsidR="000B445A" w:rsidRPr="00501374" w14:paraId="30D3C52F" w14:textId="77777777" w:rsidTr="00BB0C98">
        <w:trPr>
          <w:trHeight w:val="475"/>
        </w:trPr>
        <w:tc>
          <w:tcPr>
            <w:tcW w:w="2540" w:type="dxa"/>
            <w:shd w:val="clear" w:color="auto" w:fill="auto"/>
          </w:tcPr>
          <w:p w14:paraId="656BCDA3" w14:textId="77777777" w:rsidR="000B445A" w:rsidRPr="00501374" w:rsidRDefault="000B445A" w:rsidP="00BB0C98">
            <w:pPr>
              <w:rPr>
                <w:bCs/>
                <w:sz w:val="22"/>
                <w:szCs w:val="22"/>
                <w:lang w:val="en-US"/>
              </w:rPr>
            </w:pPr>
            <w:r w:rsidRPr="00501374">
              <w:rPr>
                <w:bCs/>
                <w:sz w:val="22"/>
                <w:szCs w:val="22"/>
                <w:lang w:val="en-US"/>
              </w:rPr>
              <w:t>MICT SETA</w:t>
            </w:r>
          </w:p>
        </w:tc>
        <w:tc>
          <w:tcPr>
            <w:tcW w:w="1475" w:type="dxa"/>
            <w:shd w:val="clear" w:color="auto" w:fill="auto"/>
          </w:tcPr>
          <w:p w14:paraId="73BCD1A9" w14:textId="77777777" w:rsidR="000B445A" w:rsidRPr="00501374" w:rsidRDefault="000B445A" w:rsidP="00BB0C98">
            <w:pPr>
              <w:rPr>
                <w:bCs/>
                <w:sz w:val="22"/>
                <w:szCs w:val="22"/>
                <w:lang w:val="en-US"/>
              </w:rPr>
            </w:pPr>
            <w:r w:rsidRPr="00501374">
              <w:rPr>
                <w:bCs/>
                <w:sz w:val="22"/>
                <w:szCs w:val="22"/>
                <w:lang w:val="en-US"/>
              </w:rPr>
              <w:t>Learnership</w:t>
            </w:r>
          </w:p>
        </w:tc>
        <w:tc>
          <w:tcPr>
            <w:tcW w:w="1189" w:type="dxa"/>
            <w:shd w:val="clear" w:color="auto" w:fill="auto"/>
          </w:tcPr>
          <w:p w14:paraId="2DC42C5E" w14:textId="77777777" w:rsidR="000B445A" w:rsidRPr="00501374" w:rsidRDefault="000B445A" w:rsidP="00BB0C98">
            <w:pPr>
              <w:rPr>
                <w:bCs/>
                <w:sz w:val="22"/>
                <w:szCs w:val="22"/>
                <w:lang w:val="en-US"/>
              </w:rPr>
            </w:pPr>
            <w:r w:rsidRPr="00501374">
              <w:rPr>
                <w:bCs/>
                <w:sz w:val="22"/>
                <w:szCs w:val="22"/>
                <w:lang w:val="en-US"/>
              </w:rPr>
              <w:t>27</w:t>
            </w:r>
          </w:p>
        </w:tc>
        <w:tc>
          <w:tcPr>
            <w:tcW w:w="1623" w:type="dxa"/>
            <w:shd w:val="clear" w:color="auto" w:fill="auto"/>
          </w:tcPr>
          <w:p w14:paraId="59E6E23F" w14:textId="77777777" w:rsidR="000B445A" w:rsidRPr="00501374" w:rsidRDefault="000B445A" w:rsidP="00BB0C98">
            <w:pPr>
              <w:rPr>
                <w:bCs/>
                <w:sz w:val="22"/>
                <w:szCs w:val="22"/>
                <w:lang w:val="en-US"/>
              </w:rPr>
            </w:pPr>
            <w:r w:rsidRPr="00501374">
              <w:rPr>
                <w:bCs/>
                <w:sz w:val="22"/>
                <w:szCs w:val="22"/>
                <w:lang w:val="en-US"/>
              </w:rPr>
              <w:t>Film and TV Production</w:t>
            </w:r>
          </w:p>
        </w:tc>
        <w:tc>
          <w:tcPr>
            <w:tcW w:w="1386" w:type="dxa"/>
            <w:shd w:val="clear" w:color="auto" w:fill="auto"/>
          </w:tcPr>
          <w:p w14:paraId="09826B66" w14:textId="77777777" w:rsidR="000B445A" w:rsidRPr="00501374" w:rsidRDefault="000B445A" w:rsidP="00BB0C98">
            <w:pPr>
              <w:rPr>
                <w:bCs/>
                <w:sz w:val="22"/>
                <w:szCs w:val="22"/>
                <w:lang w:val="en-US"/>
              </w:rPr>
            </w:pPr>
            <w:r w:rsidRPr="00501374">
              <w:rPr>
                <w:bCs/>
                <w:sz w:val="22"/>
                <w:szCs w:val="22"/>
                <w:lang w:val="en-US"/>
              </w:rPr>
              <w:t>Platinum NW TV</w:t>
            </w:r>
          </w:p>
        </w:tc>
        <w:tc>
          <w:tcPr>
            <w:tcW w:w="2103" w:type="dxa"/>
            <w:shd w:val="clear" w:color="auto" w:fill="auto"/>
          </w:tcPr>
          <w:p w14:paraId="6B5ED9BB" w14:textId="77777777" w:rsidR="000B445A" w:rsidRPr="00501374" w:rsidRDefault="000B445A" w:rsidP="00BB0C98">
            <w:pPr>
              <w:rPr>
                <w:bCs/>
                <w:sz w:val="22"/>
                <w:szCs w:val="22"/>
                <w:lang w:val="en-US"/>
              </w:rPr>
            </w:pPr>
            <w:r>
              <w:rPr>
                <w:bCs/>
                <w:sz w:val="22"/>
                <w:szCs w:val="22"/>
                <w:lang w:val="en-US"/>
              </w:rPr>
              <w:t>C</w:t>
            </w:r>
            <w:r w:rsidRPr="00501374">
              <w:rPr>
                <w:bCs/>
                <w:sz w:val="22"/>
                <w:szCs w:val="22"/>
                <w:lang w:val="en-US"/>
              </w:rPr>
              <w:t>ompleted in 2021</w:t>
            </w:r>
          </w:p>
        </w:tc>
      </w:tr>
      <w:tr w:rsidR="000B445A" w14:paraId="75A98A1D" w14:textId="77777777" w:rsidTr="00BB0C98">
        <w:trPr>
          <w:trHeight w:val="463"/>
        </w:trPr>
        <w:tc>
          <w:tcPr>
            <w:tcW w:w="2540" w:type="dxa"/>
            <w:shd w:val="clear" w:color="auto" w:fill="auto"/>
          </w:tcPr>
          <w:p w14:paraId="4740656E" w14:textId="77777777" w:rsidR="000B445A" w:rsidRPr="00501374" w:rsidRDefault="000B445A" w:rsidP="00BB0C98">
            <w:pPr>
              <w:rPr>
                <w:bCs/>
                <w:sz w:val="22"/>
                <w:szCs w:val="22"/>
                <w:lang w:val="en-US"/>
              </w:rPr>
            </w:pPr>
            <w:r w:rsidRPr="00501374">
              <w:rPr>
                <w:bCs/>
                <w:sz w:val="22"/>
                <w:szCs w:val="22"/>
                <w:lang w:val="en-US"/>
              </w:rPr>
              <w:t>MICT SETA</w:t>
            </w:r>
          </w:p>
        </w:tc>
        <w:tc>
          <w:tcPr>
            <w:tcW w:w="1475" w:type="dxa"/>
            <w:shd w:val="clear" w:color="auto" w:fill="auto"/>
          </w:tcPr>
          <w:p w14:paraId="0C800023" w14:textId="77777777" w:rsidR="000B445A" w:rsidRPr="00501374" w:rsidRDefault="000B445A" w:rsidP="00BB0C98">
            <w:pPr>
              <w:rPr>
                <w:bCs/>
                <w:sz w:val="22"/>
                <w:szCs w:val="22"/>
                <w:lang w:val="en-US"/>
              </w:rPr>
            </w:pPr>
            <w:r w:rsidRPr="00501374">
              <w:rPr>
                <w:bCs/>
                <w:sz w:val="22"/>
                <w:szCs w:val="22"/>
                <w:lang w:val="en-US"/>
              </w:rPr>
              <w:t>Learnership</w:t>
            </w:r>
          </w:p>
        </w:tc>
        <w:tc>
          <w:tcPr>
            <w:tcW w:w="1189" w:type="dxa"/>
            <w:shd w:val="clear" w:color="auto" w:fill="auto"/>
          </w:tcPr>
          <w:p w14:paraId="2591E3A8" w14:textId="77777777" w:rsidR="000B445A" w:rsidRPr="00501374" w:rsidRDefault="000B445A" w:rsidP="00BB0C98">
            <w:pPr>
              <w:rPr>
                <w:bCs/>
                <w:sz w:val="22"/>
                <w:szCs w:val="22"/>
                <w:lang w:val="en-US"/>
              </w:rPr>
            </w:pPr>
            <w:r w:rsidRPr="00501374">
              <w:rPr>
                <w:bCs/>
                <w:sz w:val="22"/>
                <w:szCs w:val="22"/>
                <w:lang w:val="en-US"/>
              </w:rPr>
              <w:t>3</w:t>
            </w:r>
          </w:p>
        </w:tc>
        <w:tc>
          <w:tcPr>
            <w:tcW w:w="1623" w:type="dxa"/>
            <w:shd w:val="clear" w:color="auto" w:fill="auto"/>
          </w:tcPr>
          <w:p w14:paraId="68D76C8F" w14:textId="77777777" w:rsidR="000B445A" w:rsidRPr="00501374" w:rsidRDefault="000B445A" w:rsidP="00BB0C98">
            <w:pPr>
              <w:rPr>
                <w:bCs/>
                <w:sz w:val="22"/>
                <w:szCs w:val="22"/>
                <w:lang w:val="en-US"/>
              </w:rPr>
            </w:pPr>
            <w:r w:rsidRPr="00501374">
              <w:rPr>
                <w:bCs/>
                <w:sz w:val="22"/>
                <w:szCs w:val="22"/>
                <w:lang w:val="en-US"/>
              </w:rPr>
              <w:t>System Support</w:t>
            </w:r>
          </w:p>
        </w:tc>
        <w:tc>
          <w:tcPr>
            <w:tcW w:w="1386" w:type="dxa"/>
            <w:shd w:val="clear" w:color="auto" w:fill="auto"/>
          </w:tcPr>
          <w:p w14:paraId="2B6CA38F" w14:textId="77777777" w:rsidR="000B445A" w:rsidRPr="00501374" w:rsidRDefault="000B445A" w:rsidP="00BB0C98">
            <w:pPr>
              <w:rPr>
                <w:bCs/>
                <w:sz w:val="22"/>
                <w:szCs w:val="22"/>
                <w:lang w:val="en-US"/>
              </w:rPr>
            </w:pPr>
            <w:r w:rsidRPr="00501374">
              <w:rPr>
                <w:bCs/>
                <w:sz w:val="22"/>
                <w:szCs w:val="22"/>
                <w:lang w:val="en-US"/>
              </w:rPr>
              <w:t>52 Benji</w:t>
            </w:r>
          </w:p>
        </w:tc>
        <w:tc>
          <w:tcPr>
            <w:tcW w:w="2103" w:type="dxa"/>
            <w:shd w:val="clear" w:color="auto" w:fill="auto"/>
          </w:tcPr>
          <w:p w14:paraId="01CB7739" w14:textId="77777777" w:rsidR="000B445A" w:rsidRDefault="000B445A" w:rsidP="00BB0C98">
            <w:r>
              <w:rPr>
                <w:bCs/>
                <w:sz w:val="22"/>
                <w:szCs w:val="22"/>
                <w:lang w:val="en-US"/>
              </w:rPr>
              <w:t>C</w:t>
            </w:r>
            <w:r w:rsidRPr="00501374">
              <w:rPr>
                <w:bCs/>
                <w:sz w:val="22"/>
                <w:szCs w:val="22"/>
                <w:lang w:val="en-US"/>
              </w:rPr>
              <w:t>ompleted in 2021</w:t>
            </w:r>
          </w:p>
        </w:tc>
      </w:tr>
      <w:tr w:rsidR="000B445A" w14:paraId="4A9BC724" w14:textId="77777777" w:rsidTr="00BB0C98">
        <w:trPr>
          <w:trHeight w:val="475"/>
        </w:trPr>
        <w:tc>
          <w:tcPr>
            <w:tcW w:w="2540" w:type="dxa"/>
            <w:shd w:val="clear" w:color="auto" w:fill="auto"/>
          </w:tcPr>
          <w:p w14:paraId="04247486" w14:textId="77777777" w:rsidR="000B445A" w:rsidRPr="00501374" w:rsidRDefault="000B445A" w:rsidP="00BB0C98">
            <w:pPr>
              <w:rPr>
                <w:bCs/>
                <w:sz w:val="22"/>
                <w:szCs w:val="22"/>
                <w:lang w:val="en-US"/>
              </w:rPr>
            </w:pPr>
            <w:r w:rsidRPr="00501374">
              <w:rPr>
                <w:bCs/>
                <w:sz w:val="22"/>
                <w:szCs w:val="22"/>
                <w:lang w:val="en-US"/>
              </w:rPr>
              <w:t>MICT SETA</w:t>
            </w:r>
          </w:p>
        </w:tc>
        <w:tc>
          <w:tcPr>
            <w:tcW w:w="1475" w:type="dxa"/>
            <w:shd w:val="clear" w:color="auto" w:fill="auto"/>
          </w:tcPr>
          <w:p w14:paraId="0596F826" w14:textId="77777777" w:rsidR="000B445A" w:rsidRPr="00501374" w:rsidRDefault="000B445A" w:rsidP="00BB0C98">
            <w:pPr>
              <w:rPr>
                <w:bCs/>
                <w:sz w:val="22"/>
                <w:szCs w:val="22"/>
                <w:lang w:val="en-US"/>
              </w:rPr>
            </w:pPr>
            <w:r w:rsidRPr="00501374">
              <w:rPr>
                <w:bCs/>
                <w:sz w:val="22"/>
                <w:szCs w:val="22"/>
                <w:lang w:val="en-US"/>
              </w:rPr>
              <w:t>Learnership</w:t>
            </w:r>
          </w:p>
        </w:tc>
        <w:tc>
          <w:tcPr>
            <w:tcW w:w="1189" w:type="dxa"/>
            <w:shd w:val="clear" w:color="auto" w:fill="auto"/>
          </w:tcPr>
          <w:p w14:paraId="0BBA7784" w14:textId="77777777" w:rsidR="000B445A" w:rsidRPr="00501374" w:rsidRDefault="000B445A" w:rsidP="00BB0C98">
            <w:pPr>
              <w:rPr>
                <w:bCs/>
                <w:sz w:val="22"/>
                <w:szCs w:val="22"/>
                <w:lang w:val="en-US"/>
              </w:rPr>
            </w:pPr>
            <w:r w:rsidRPr="00501374">
              <w:rPr>
                <w:bCs/>
                <w:sz w:val="22"/>
                <w:szCs w:val="22"/>
                <w:lang w:val="en-US"/>
              </w:rPr>
              <w:t>1</w:t>
            </w:r>
          </w:p>
        </w:tc>
        <w:tc>
          <w:tcPr>
            <w:tcW w:w="1623" w:type="dxa"/>
            <w:shd w:val="clear" w:color="auto" w:fill="auto"/>
          </w:tcPr>
          <w:p w14:paraId="0B87AECA" w14:textId="77777777" w:rsidR="000B445A" w:rsidRPr="00501374" w:rsidRDefault="000B445A" w:rsidP="00BB0C98">
            <w:pPr>
              <w:rPr>
                <w:bCs/>
                <w:sz w:val="22"/>
                <w:szCs w:val="22"/>
                <w:lang w:val="en-US"/>
              </w:rPr>
            </w:pPr>
            <w:r w:rsidRPr="00501374">
              <w:rPr>
                <w:bCs/>
                <w:sz w:val="22"/>
                <w:szCs w:val="22"/>
                <w:lang w:val="en-US"/>
              </w:rPr>
              <w:t>System Support</w:t>
            </w:r>
          </w:p>
        </w:tc>
        <w:tc>
          <w:tcPr>
            <w:tcW w:w="1386" w:type="dxa"/>
            <w:shd w:val="clear" w:color="auto" w:fill="auto"/>
          </w:tcPr>
          <w:p w14:paraId="6F4938D2" w14:textId="77777777" w:rsidR="000B445A" w:rsidRPr="00501374" w:rsidRDefault="000B445A" w:rsidP="00BB0C98">
            <w:pPr>
              <w:rPr>
                <w:bCs/>
                <w:sz w:val="22"/>
                <w:szCs w:val="22"/>
                <w:lang w:val="en-US"/>
              </w:rPr>
            </w:pPr>
            <w:proofErr w:type="spellStart"/>
            <w:r w:rsidRPr="00501374">
              <w:rPr>
                <w:bCs/>
                <w:sz w:val="22"/>
                <w:szCs w:val="22"/>
                <w:lang w:val="en-US"/>
              </w:rPr>
              <w:t>Sediko</w:t>
            </w:r>
            <w:proofErr w:type="spellEnd"/>
            <w:r w:rsidRPr="00501374">
              <w:rPr>
                <w:bCs/>
                <w:sz w:val="22"/>
                <w:szCs w:val="22"/>
                <w:lang w:val="en-US"/>
              </w:rPr>
              <w:t xml:space="preserve"> Primary School</w:t>
            </w:r>
          </w:p>
        </w:tc>
        <w:tc>
          <w:tcPr>
            <w:tcW w:w="2103" w:type="dxa"/>
            <w:shd w:val="clear" w:color="auto" w:fill="auto"/>
          </w:tcPr>
          <w:p w14:paraId="6715CE64" w14:textId="77777777" w:rsidR="000B445A" w:rsidRDefault="000B445A" w:rsidP="00BB0C98">
            <w:r>
              <w:rPr>
                <w:bCs/>
                <w:sz w:val="22"/>
                <w:szCs w:val="22"/>
                <w:lang w:val="en-US"/>
              </w:rPr>
              <w:t>C</w:t>
            </w:r>
            <w:r w:rsidRPr="00501374">
              <w:rPr>
                <w:bCs/>
                <w:sz w:val="22"/>
                <w:szCs w:val="22"/>
                <w:lang w:val="en-US"/>
              </w:rPr>
              <w:t>ompleted in 2021</w:t>
            </w:r>
          </w:p>
        </w:tc>
      </w:tr>
      <w:tr w:rsidR="000B445A" w14:paraId="77A82824" w14:textId="77777777" w:rsidTr="00BB0C98">
        <w:trPr>
          <w:trHeight w:val="475"/>
        </w:trPr>
        <w:tc>
          <w:tcPr>
            <w:tcW w:w="2540" w:type="dxa"/>
            <w:shd w:val="clear" w:color="auto" w:fill="auto"/>
          </w:tcPr>
          <w:p w14:paraId="553390BC" w14:textId="77777777" w:rsidR="000B445A" w:rsidRPr="00501374" w:rsidRDefault="000B445A" w:rsidP="00BB0C98">
            <w:pPr>
              <w:rPr>
                <w:bCs/>
                <w:sz w:val="22"/>
                <w:szCs w:val="22"/>
                <w:lang w:val="en-US"/>
              </w:rPr>
            </w:pPr>
            <w:r w:rsidRPr="00501374">
              <w:rPr>
                <w:bCs/>
                <w:sz w:val="22"/>
                <w:szCs w:val="22"/>
                <w:lang w:val="en-US"/>
              </w:rPr>
              <w:t>MICT SETA</w:t>
            </w:r>
          </w:p>
        </w:tc>
        <w:tc>
          <w:tcPr>
            <w:tcW w:w="1475" w:type="dxa"/>
            <w:shd w:val="clear" w:color="auto" w:fill="auto"/>
          </w:tcPr>
          <w:p w14:paraId="36446246" w14:textId="77777777" w:rsidR="000B445A" w:rsidRPr="00501374" w:rsidRDefault="000B445A" w:rsidP="00BB0C98">
            <w:pPr>
              <w:rPr>
                <w:bCs/>
                <w:sz w:val="22"/>
                <w:szCs w:val="22"/>
                <w:lang w:val="en-US"/>
              </w:rPr>
            </w:pPr>
            <w:r w:rsidRPr="00501374">
              <w:rPr>
                <w:bCs/>
                <w:sz w:val="22"/>
                <w:szCs w:val="22"/>
                <w:lang w:val="en-US"/>
              </w:rPr>
              <w:t>Learnership</w:t>
            </w:r>
          </w:p>
        </w:tc>
        <w:tc>
          <w:tcPr>
            <w:tcW w:w="1189" w:type="dxa"/>
            <w:shd w:val="clear" w:color="auto" w:fill="auto"/>
          </w:tcPr>
          <w:p w14:paraId="787AF96F" w14:textId="77777777" w:rsidR="000B445A" w:rsidRPr="00501374" w:rsidRDefault="000B445A" w:rsidP="00BB0C98">
            <w:pPr>
              <w:rPr>
                <w:bCs/>
                <w:sz w:val="22"/>
                <w:szCs w:val="22"/>
                <w:lang w:val="en-US"/>
              </w:rPr>
            </w:pPr>
            <w:r w:rsidRPr="00501374">
              <w:rPr>
                <w:bCs/>
                <w:sz w:val="22"/>
                <w:szCs w:val="22"/>
                <w:lang w:val="en-US"/>
              </w:rPr>
              <w:t>1</w:t>
            </w:r>
          </w:p>
        </w:tc>
        <w:tc>
          <w:tcPr>
            <w:tcW w:w="1623" w:type="dxa"/>
            <w:shd w:val="clear" w:color="auto" w:fill="auto"/>
          </w:tcPr>
          <w:p w14:paraId="20C007A5" w14:textId="77777777" w:rsidR="000B445A" w:rsidRPr="00501374" w:rsidRDefault="000B445A" w:rsidP="00BB0C98">
            <w:pPr>
              <w:rPr>
                <w:bCs/>
                <w:sz w:val="22"/>
                <w:szCs w:val="22"/>
                <w:lang w:val="en-US"/>
              </w:rPr>
            </w:pPr>
            <w:r w:rsidRPr="00501374">
              <w:rPr>
                <w:bCs/>
                <w:sz w:val="22"/>
                <w:szCs w:val="22"/>
                <w:lang w:val="en-US"/>
              </w:rPr>
              <w:t>System Support</w:t>
            </w:r>
          </w:p>
        </w:tc>
        <w:tc>
          <w:tcPr>
            <w:tcW w:w="1386" w:type="dxa"/>
            <w:shd w:val="clear" w:color="auto" w:fill="auto"/>
          </w:tcPr>
          <w:p w14:paraId="01F20336" w14:textId="77777777" w:rsidR="000B445A" w:rsidRPr="00501374" w:rsidRDefault="000B445A" w:rsidP="00BB0C98">
            <w:pPr>
              <w:rPr>
                <w:bCs/>
                <w:sz w:val="22"/>
                <w:szCs w:val="22"/>
                <w:lang w:val="en-US"/>
              </w:rPr>
            </w:pPr>
            <w:r w:rsidRPr="00501374">
              <w:rPr>
                <w:bCs/>
                <w:sz w:val="22"/>
                <w:szCs w:val="22"/>
                <w:lang w:val="en-US"/>
              </w:rPr>
              <w:t>Hotspot Café Internet and Business Solution</w:t>
            </w:r>
          </w:p>
        </w:tc>
        <w:tc>
          <w:tcPr>
            <w:tcW w:w="2103" w:type="dxa"/>
            <w:shd w:val="clear" w:color="auto" w:fill="auto"/>
          </w:tcPr>
          <w:p w14:paraId="3C71DFEC" w14:textId="77777777" w:rsidR="000B445A" w:rsidRDefault="000B445A" w:rsidP="00BB0C98">
            <w:r>
              <w:rPr>
                <w:bCs/>
                <w:sz w:val="22"/>
                <w:szCs w:val="22"/>
                <w:lang w:val="en-US"/>
              </w:rPr>
              <w:t>C</w:t>
            </w:r>
            <w:r w:rsidRPr="00501374">
              <w:rPr>
                <w:bCs/>
                <w:sz w:val="22"/>
                <w:szCs w:val="22"/>
                <w:lang w:val="en-US"/>
              </w:rPr>
              <w:t>ompleted in 2021</w:t>
            </w:r>
          </w:p>
        </w:tc>
      </w:tr>
      <w:tr w:rsidR="000B445A" w14:paraId="2A88DFB5" w14:textId="77777777" w:rsidTr="00BB0C98">
        <w:trPr>
          <w:trHeight w:val="475"/>
        </w:trPr>
        <w:tc>
          <w:tcPr>
            <w:tcW w:w="2540" w:type="dxa"/>
            <w:shd w:val="clear" w:color="auto" w:fill="auto"/>
          </w:tcPr>
          <w:p w14:paraId="0918E1E5" w14:textId="77777777" w:rsidR="000B445A" w:rsidRPr="00501374" w:rsidRDefault="000B445A" w:rsidP="00BB0C98">
            <w:pPr>
              <w:rPr>
                <w:bCs/>
                <w:sz w:val="22"/>
                <w:szCs w:val="22"/>
                <w:lang w:val="en-US"/>
              </w:rPr>
            </w:pPr>
            <w:r w:rsidRPr="00501374">
              <w:rPr>
                <w:bCs/>
                <w:sz w:val="22"/>
                <w:szCs w:val="22"/>
                <w:lang w:val="en-US"/>
              </w:rPr>
              <w:t>MICT SETA</w:t>
            </w:r>
          </w:p>
        </w:tc>
        <w:tc>
          <w:tcPr>
            <w:tcW w:w="1475" w:type="dxa"/>
            <w:shd w:val="clear" w:color="auto" w:fill="auto"/>
          </w:tcPr>
          <w:p w14:paraId="1A9EC890" w14:textId="77777777" w:rsidR="000B445A" w:rsidRPr="00501374" w:rsidRDefault="000B445A" w:rsidP="00BB0C98">
            <w:pPr>
              <w:rPr>
                <w:bCs/>
                <w:sz w:val="22"/>
                <w:szCs w:val="22"/>
                <w:lang w:val="en-US"/>
              </w:rPr>
            </w:pPr>
            <w:r w:rsidRPr="00501374">
              <w:rPr>
                <w:bCs/>
                <w:sz w:val="22"/>
                <w:szCs w:val="22"/>
                <w:lang w:val="en-US"/>
              </w:rPr>
              <w:t>Learnership</w:t>
            </w:r>
          </w:p>
        </w:tc>
        <w:tc>
          <w:tcPr>
            <w:tcW w:w="1189" w:type="dxa"/>
            <w:shd w:val="clear" w:color="auto" w:fill="auto"/>
          </w:tcPr>
          <w:p w14:paraId="588102E5" w14:textId="77777777" w:rsidR="000B445A" w:rsidRPr="00501374" w:rsidRDefault="000B445A" w:rsidP="00BB0C98">
            <w:pPr>
              <w:rPr>
                <w:bCs/>
                <w:sz w:val="22"/>
                <w:szCs w:val="22"/>
                <w:lang w:val="en-US"/>
              </w:rPr>
            </w:pPr>
            <w:r w:rsidRPr="00501374">
              <w:rPr>
                <w:bCs/>
                <w:sz w:val="22"/>
                <w:szCs w:val="22"/>
                <w:lang w:val="en-US"/>
              </w:rPr>
              <w:t>1</w:t>
            </w:r>
          </w:p>
        </w:tc>
        <w:tc>
          <w:tcPr>
            <w:tcW w:w="1623" w:type="dxa"/>
            <w:shd w:val="clear" w:color="auto" w:fill="auto"/>
          </w:tcPr>
          <w:p w14:paraId="6858E913" w14:textId="77777777" w:rsidR="000B445A" w:rsidRPr="00501374" w:rsidRDefault="000B445A" w:rsidP="00BB0C98">
            <w:pPr>
              <w:rPr>
                <w:bCs/>
                <w:sz w:val="22"/>
                <w:szCs w:val="22"/>
                <w:lang w:val="en-US"/>
              </w:rPr>
            </w:pPr>
            <w:r w:rsidRPr="00501374">
              <w:rPr>
                <w:bCs/>
                <w:sz w:val="22"/>
                <w:szCs w:val="22"/>
                <w:lang w:val="en-US"/>
              </w:rPr>
              <w:t>System Support</w:t>
            </w:r>
          </w:p>
        </w:tc>
        <w:tc>
          <w:tcPr>
            <w:tcW w:w="1386" w:type="dxa"/>
            <w:shd w:val="clear" w:color="auto" w:fill="auto"/>
          </w:tcPr>
          <w:p w14:paraId="35F26E98" w14:textId="77777777" w:rsidR="000B445A" w:rsidRPr="00501374" w:rsidRDefault="000B445A" w:rsidP="00BB0C98">
            <w:pPr>
              <w:rPr>
                <w:bCs/>
                <w:sz w:val="22"/>
                <w:szCs w:val="22"/>
                <w:lang w:val="en-US"/>
              </w:rPr>
            </w:pPr>
            <w:r w:rsidRPr="00501374">
              <w:rPr>
                <w:bCs/>
                <w:sz w:val="22"/>
                <w:szCs w:val="22"/>
                <w:lang w:val="en-US"/>
              </w:rPr>
              <w:t>REX Building</w:t>
            </w:r>
          </w:p>
        </w:tc>
        <w:tc>
          <w:tcPr>
            <w:tcW w:w="2103" w:type="dxa"/>
            <w:shd w:val="clear" w:color="auto" w:fill="auto"/>
          </w:tcPr>
          <w:p w14:paraId="30899E41" w14:textId="77777777" w:rsidR="000B445A" w:rsidRDefault="000B445A" w:rsidP="00BB0C98">
            <w:r>
              <w:rPr>
                <w:bCs/>
                <w:sz w:val="22"/>
                <w:szCs w:val="22"/>
                <w:lang w:val="en-US"/>
              </w:rPr>
              <w:t>C</w:t>
            </w:r>
            <w:r w:rsidRPr="00501374">
              <w:rPr>
                <w:bCs/>
                <w:sz w:val="22"/>
                <w:szCs w:val="22"/>
                <w:lang w:val="en-US"/>
              </w:rPr>
              <w:t>ompleted in 2021</w:t>
            </w:r>
          </w:p>
        </w:tc>
      </w:tr>
      <w:tr w:rsidR="000B445A" w:rsidRPr="00501374" w14:paraId="04177953" w14:textId="77777777" w:rsidTr="00BB0C98">
        <w:trPr>
          <w:trHeight w:val="938"/>
        </w:trPr>
        <w:tc>
          <w:tcPr>
            <w:tcW w:w="2540" w:type="dxa"/>
            <w:shd w:val="clear" w:color="auto" w:fill="auto"/>
          </w:tcPr>
          <w:p w14:paraId="5FFAF027" w14:textId="77777777" w:rsidR="000B445A" w:rsidRPr="00501374" w:rsidRDefault="000B445A" w:rsidP="00BB0C98">
            <w:pPr>
              <w:rPr>
                <w:bCs/>
                <w:sz w:val="22"/>
                <w:szCs w:val="22"/>
                <w:lang w:val="en-US"/>
              </w:rPr>
            </w:pPr>
            <w:proofErr w:type="gramStart"/>
            <w:r w:rsidRPr="00501374">
              <w:rPr>
                <w:bCs/>
                <w:sz w:val="22"/>
                <w:szCs w:val="22"/>
                <w:lang w:val="en-US"/>
              </w:rPr>
              <w:t>THENSA(</w:t>
            </w:r>
            <w:proofErr w:type="gramEnd"/>
            <w:r w:rsidRPr="00501374">
              <w:rPr>
                <w:bCs/>
                <w:sz w:val="22"/>
                <w:szCs w:val="22"/>
                <w:lang w:val="en-US"/>
              </w:rPr>
              <w:t>Technological Higher Education Network South Africa)</w:t>
            </w:r>
          </w:p>
        </w:tc>
        <w:tc>
          <w:tcPr>
            <w:tcW w:w="1475" w:type="dxa"/>
            <w:shd w:val="clear" w:color="auto" w:fill="auto"/>
          </w:tcPr>
          <w:p w14:paraId="38DBFA5C" w14:textId="77777777" w:rsidR="000B445A" w:rsidRPr="00501374" w:rsidRDefault="000B445A" w:rsidP="00BB0C98">
            <w:pPr>
              <w:rPr>
                <w:bCs/>
                <w:sz w:val="22"/>
                <w:szCs w:val="22"/>
                <w:lang w:val="en-US"/>
              </w:rPr>
            </w:pPr>
            <w:r w:rsidRPr="00501374">
              <w:rPr>
                <w:bCs/>
                <w:sz w:val="22"/>
                <w:szCs w:val="22"/>
                <w:lang w:val="en-US"/>
              </w:rPr>
              <w:t>Learnership</w:t>
            </w:r>
          </w:p>
        </w:tc>
        <w:tc>
          <w:tcPr>
            <w:tcW w:w="1189" w:type="dxa"/>
            <w:shd w:val="clear" w:color="auto" w:fill="auto"/>
          </w:tcPr>
          <w:p w14:paraId="6A206E5E" w14:textId="77777777" w:rsidR="000B445A" w:rsidRPr="00501374" w:rsidRDefault="000B445A" w:rsidP="00BB0C98">
            <w:pPr>
              <w:rPr>
                <w:bCs/>
                <w:sz w:val="22"/>
                <w:szCs w:val="22"/>
                <w:lang w:val="en-US"/>
              </w:rPr>
            </w:pPr>
            <w:r w:rsidRPr="00501374">
              <w:rPr>
                <w:bCs/>
                <w:sz w:val="22"/>
                <w:szCs w:val="22"/>
                <w:lang w:val="en-US"/>
              </w:rPr>
              <w:t>9</w:t>
            </w:r>
          </w:p>
        </w:tc>
        <w:tc>
          <w:tcPr>
            <w:tcW w:w="1623" w:type="dxa"/>
            <w:shd w:val="clear" w:color="auto" w:fill="auto"/>
          </w:tcPr>
          <w:p w14:paraId="7936E8E8" w14:textId="77777777" w:rsidR="000B445A" w:rsidRPr="00501374" w:rsidRDefault="000B445A" w:rsidP="00BB0C98">
            <w:pPr>
              <w:rPr>
                <w:bCs/>
                <w:sz w:val="22"/>
                <w:szCs w:val="22"/>
                <w:lang w:val="en-US"/>
              </w:rPr>
            </w:pPr>
            <w:r w:rsidRPr="00501374">
              <w:rPr>
                <w:bCs/>
                <w:sz w:val="22"/>
                <w:szCs w:val="22"/>
                <w:lang w:val="en-US"/>
              </w:rPr>
              <w:t>Environmental Practice</w:t>
            </w:r>
          </w:p>
        </w:tc>
        <w:tc>
          <w:tcPr>
            <w:tcW w:w="1386" w:type="dxa"/>
            <w:shd w:val="clear" w:color="auto" w:fill="auto"/>
          </w:tcPr>
          <w:p w14:paraId="4A92078A" w14:textId="77777777" w:rsidR="000B445A" w:rsidRPr="00501374" w:rsidRDefault="000B445A" w:rsidP="00BB0C98">
            <w:pPr>
              <w:rPr>
                <w:bCs/>
                <w:sz w:val="22"/>
                <w:szCs w:val="22"/>
                <w:lang w:val="en-US"/>
              </w:rPr>
            </w:pPr>
            <w:r w:rsidRPr="00501374">
              <w:rPr>
                <w:bCs/>
                <w:sz w:val="22"/>
                <w:szCs w:val="22"/>
                <w:lang w:val="en-US"/>
              </w:rPr>
              <w:t>A &amp; P Scrap Metal Paper and Waste</w:t>
            </w:r>
          </w:p>
        </w:tc>
        <w:tc>
          <w:tcPr>
            <w:tcW w:w="2103" w:type="dxa"/>
            <w:shd w:val="clear" w:color="auto" w:fill="auto"/>
          </w:tcPr>
          <w:p w14:paraId="5F380B54" w14:textId="77777777" w:rsidR="000B445A" w:rsidRPr="00501374" w:rsidRDefault="000B445A" w:rsidP="00BB0C98">
            <w:pPr>
              <w:rPr>
                <w:bCs/>
                <w:sz w:val="22"/>
                <w:szCs w:val="22"/>
                <w:lang w:val="en-US"/>
              </w:rPr>
            </w:pPr>
            <w:r w:rsidRPr="00501374">
              <w:rPr>
                <w:bCs/>
                <w:sz w:val="22"/>
                <w:szCs w:val="22"/>
                <w:lang w:val="en-US"/>
              </w:rPr>
              <w:t>Project put on hold in 2021 due to contractual issues. To resume in 2023</w:t>
            </w:r>
          </w:p>
        </w:tc>
      </w:tr>
      <w:tr w:rsidR="000B445A" w:rsidRPr="00501374" w14:paraId="1C73D59C" w14:textId="77777777" w:rsidTr="00BB0C98">
        <w:trPr>
          <w:trHeight w:val="237"/>
        </w:trPr>
        <w:tc>
          <w:tcPr>
            <w:tcW w:w="2540" w:type="dxa"/>
            <w:shd w:val="clear" w:color="auto" w:fill="D9D9D9"/>
          </w:tcPr>
          <w:p w14:paraId="13961688" w14:textId="77777777" w:rsidR="000B445A" w:rsidRPr="00501374" w:rsidRDefault="000B445A" w:rsidP="00BB0C98">
            <w:pPr>
              <w:rPr>
                <w:bCs/>
                <w:sz w:val="22"/>
                <w:szCs w:val="22"/>
                <w:lang w:val="en-US"/>
              </w:rPr>
            </w:pPr>
            <w:r w:rsidRPr="00501374">
              <w:rPr>
                <w:bCs/>
                <w:sz w:val="22"/>
                <w:szCs w:val="22"/>
                <w:lang w:val="en-US"/>
              </w:rPr>
              <w:t>TOTAL</w:t>
            </w:r>
          </w:p>
        </w:tc>
        <w:tc>
          <w:tcPr>
            <w:tcW w:w="1475" w:type="dxa"/>
            <w:shd w:val="clear" w:color="auto" w:fill="D9D9D9"/>
          </w:tcPr>
          <w:p w14:paraId="7FEB2DC7" w14:textId="77777777" w:rsidR="000B445A" w:rsidRPr="00501374" w:rsidRDefault="000B445A" w:rsidP="00BB0C98">
            <w:pPr>
              <w:rPr>
                <w:bCs/>
                <w:sz w:val="22"/>
                <w:szCs w:val="22"/>
                <w:lang w:val="en-US"/>
              </w:rPr>
            </w:pPr>
          </w:p>
        </w:tc>
        <w:tc>
          <w:tcPr>
            <w:tcW w:w="1189" w:type="dxa"/>
            <w:shd w:val="clear" w:color="auto" w:fill="D9D9D9"/>
          </w:tcPr>
          <w:p w14:paraId="7C482B58" w14:textId="77777777" w:rsidR="000B445A" w:rsidRPr="00501374" w:rsidRDefault="000B445A" w:rsidP="00BB0C98">
            <w:pPr>
              <w:rPr>
                <w:bCs/>
                <w:sz w:val="22"/>
                <w:szCs w:val="22"/>
                <w:lang w:val="en-US"/>
              </w:rPr>
            </w:pPr>
            <w:r w:rsidRPr="00501374">
              <w:rPr>
                <w:bCs/>
                <w:sz w:val="22"/>
                <w:szCs w:val="22"/>
                <w:lang w:val="en-US"/>
              </w:rPr>
              <w:t>42</w:t>
            </w:r>
          </w:p>
        </w:tc>
        <w:tc>
          <w:tcPr>
            <w:tcW w:w="1623" w:type="dxa"/>
            <w:shd w:val="clear" w:color="auto" w:fill="D9D9D9"/>
          </w:tcPr>
          <w:p w14:paraId="77B3B924" w14:textId="77777777" w:rsidR="000B445A" w:rsidRPr="00501374" w:rsidRDefault="000B445A" w:rsidP="00BB0C98">
            <w:pPr>
              <w:rPr>
                <w:bCs/>
                <w:sz w:val="22"/>
                <w:szCs w:val="22"/>
                <w:lang w:val="en-US"/>
              </w:rPr>
            </w:pPr>
          </w:p>
        </w:tc>
        <w:tc>
          <w:tcPr>
            <w:tcW w:w="1386" w:type="dxa"/>
            <w:shd w:val="clear" w:color="auto" w:fill="D9D9D9"/>
          </w:tcPr>
          <w:p w14:paraId="44D282C1" w14:textId="77777777" w:rsidR="000B445A" w:rsidRPr="00501374" w:rsidRDefault="000B445A" w:rsidP="00BB0C98">
            <w:pPr>
              <w:rPr>
                <w:bCs/>
                <w:sz w:val="22"/>
                <w:szCs w:val="22"/>
                <w:lang w:val="en-US"/>
              </w:rPr>
            </w:pPr>
          </w:p>
        </w:tc>
        <w:tc>
          <w:tcPr>
            <w:tcW w:w="2103" w:type="dxa"/>
            <w:shd w:val="clear" w:color="auto" w:fill="D9D9D9"/>
          </w:tcPr>
          <w:p w14:paraId="5AEEF683" w14:textId="77777777" w:rsidR="000B445A" w:rsidRPr="00501374" w:rsidRDefault="000B445A" w:rsidP="00BB0C98">
            <w:pPr>
              <w:rPr>
                <w:bCs/>
                <w:sz w:val="22"/>
                <w:szCs w:val="22"/>
                <w:lang w:val="en-US"/>
              </w:rPr>
            </w:pPr>
          </w:p>
        </w:tc>
      </w:tr>
    </w:tbl>
    <w:p w14:paraId="22D6893B" w14:textId="77777777" w:rsidR="000B445A" w:rsidRDefault="000B445A" w:rsidP="000B445A">
      <w:pPr>
        <w:spacing w:after="160" w:line="259" w:lineRule="auto"/>
        <w:jc w:val="both"/>
        <w:rPr>
          <w:rFonts w:ascii="Arial Black" w:eastAsia="Calibri" w:hAnsi="Arial Black" w:cs="Arial"/>
          <w:szCs w:val="24"/>
          <w:lang w:val="en-ZA"/>
        </w:rPr>
      </w:pPr>
    </w:p>
    <w:p w14:paraId="1B5B61D2" w14:textId="77777777" w:rsidR="000B445A" w:rsidRDefault="000B445A" w:rsidP="000B445A">
      <w:pPr>
        <w:spacing w:after="160" w:line="259" w:lineRule="auto"/>
        <w:jc w:val="both"/>
        <w:rPr>
          <w:rFonts w:ascii="Arial Black" w:eastAsia="Calibri" w:hAnsi="Arial Black" w:cs="Arial"/>
          <w:szCs w:val="24"/>
          <w:lang w:val="en-ZA"/>
        </w:rPr>
      </w:pPr>
      <w:r>
        <w:rPr>
          <w:rFonts w:ascii="Arial Black" w:eastAsia="Calibri" w:hAnsi="Arial Black" w:cs="Arial"/>
          <w:szCs w:val="24"/>
          <w:lang w:val="en-ZA"/>
        </w:rPr>
        <w:t xml:space="preserve">The following interventions are in the pipeline for implementation during 2023/2024 financial </w:t>
      </w:r>
      <w:proofErr w:type="gramStart"/>
      <w:r>
        <w:rPr>
          <w:rFonts w:ascii="Arial Black" w:eastAsia="Calibri" w:hAnsi="Arial Black" w:cs="Arial"/>
          <w:szCs w:val="24"/>
          <w:lang w:val="en-ZA"/>
        </w:rPr>
        <w:t>year</w:t>
      </w:r>
      <w:proofErr w:type="gramEnd"/>
    </w:p>
    <w:p w14:paraId="1BC47069" w14:textId="77777777" w:rsidR="000B445A" w:rsidRPr="00427AA2" w:rsidRDefault="000B445A" w:rsidP="000B445A">
      <w:pPr>
        <w:spacing w:after="160" w:line="259" w:lineRule="auto"/>
        <w:jc w:val="both"/>
        <w:rPr>
          <w:rFonts w:ascii="Arial Black" w:eastAsia="Calibri" w:hAnsi="Arial Black" w:cs="Arial"/>
          <w:szCs w:val="24"/>
          <w:lang w:val="en-ZA"/>
        </w:rPr>
      </w:pPr>
    </w:p>
    <w:tbl>
      <w:tblPr>
        <w:tblW w:w="10316" w:type="dxa"/>
        <w:tblInd w:w="-601" w:type="dxa"/>
        <w:tblLook w:val="04A0" w:firstRow="1" w:lastRow="0" w:firstColumn="1" w:lastColumn="0" w:noHBand="0" w:noVBand="1"/>
      </w:tblPr>
      <w:tblGrid>
        <w:gridCol w:w="2334"/>
        <w:gridCol w:w="2334"/>
        <w:gridCol w:w="1604"/>
        <w:gridCol w:w="4044"/>
      </w:tblGrid>
      <w:tr w:rsidR="000B445A" w14:paraId="21178AEB" w14:textId="77777777" w:rsidTr="00BB0C98">
        <w:trPr>
          <w:trHeight w:val="301"/>
        </w:trPr>
        <w:tc>
          <w:tcPr>
            <w:tcW w:w="2334" w:type="dxa"/>
            <w:tcBorders>
              <w:top w:val="single" w:sz="8" w:space="0" w:color="auto"/>
              <w:left w:val="single" w:sz="4" w:space="0" w:color="auto"/>
              <w:bottom w:val="single" w:sz="8" w:space="0" w:color="auto"/>
              <w:right w:val="nil"/>
            </w:tcBorders>
            <w:shd w:val="clear" w:color="000000" w:fill="A6A6A6"/>
            <w:noWrap/>
            <w:vAlign w:val="bottom"/>
            <w:hideMark/>
          </w:tcPr>
          <w:p w14:paraId="5A192BAF" w14:textId="77777777" w:rsidR="000B445A" w:rsidRPr="000208C7" w:rsidRDefault="000B445A" w:rsidP="00BB0C98">
            <w:pPr>
              <w:rPr>
                <w:rFonts w:cs="Arial"/>
                <w:b/>
                <w:bCs/>
                <w:color w:val="000000"/>
                <w:sz w:val="22"/>
                <w:szCs w:val="22"/>
                <w:lang w:val="en-ZA" w:eastAsia="en-ZA"/>
              </w:rPr>
            </w:pPr>
            <w:r w:rsidRPr="000208C7">
              <w:rPr>
                <w:rFonts w:cs="Arial"/>
                <w:b/>
                <w:bCs/>
                <w:color w:val="000000"/>
                <w:sz w:val="22"/>
                <w:szCs w:val="22"/>
                <w:lang w:val="en-ZA" w:eastAsia="en-ZA"/>
              </w:rPr>
              <w:t>Sector</w:t>
            </w:r>
          </w:p>
        </w:tc>
        <w:tc>
          <w:tcPr>
            <w:tcW w:w="2334" w:type="dxa"/>
            <w:tcBorders>
              <w:top w:val="single" w:sz="8" w:space="0" w:color="auto"/>
              <w:left w:val="single" w:sz="4" w:space="0" w:color="auto"/>
              <w:bottom w:val="single" w:sz="8" w:space="0" w:color="auto"/>
              <w:right w:val="nil"/>
            </w:tcBorders>
            <w:shd w:val="clear" w:color="000000" w:fill="A6A6A6"/>
            <w:noWrap/>
            <w:vAlign w:val="bottom"/>
            <w:hideMark/>
          </w:tcPr>
          <w:p w14:paraId="12ADB39D" w14:textId="77777777" w:rsidR="000B445A" w:rsidRPr="000208C7" w:rsidRDefault="000B445A" w:rsidP="00BB0C98">
            <w:pPr>
              <w:jc w:val="center"/>
              <w:rPr>
                <w:rFonts w:cs="Arial"/>
                <w:b/>
                <w:bCs/>
                <w:color w:val="000000"/>
                <w:sz w:val="22"/>
                <w:szCs w:val="22"/>
                <w:lang w:val="en-ZA" w:eastAsia="en-ZA"/>
              </w:rPr>
            </w:pPr>
            <w:r w:rsidRPr="000208C7">
              <w:rPr>
                <w:rFonts w:cs="Arial"/>
                <w:b/>
                <w:bCs/>
                <w:color w:val="000000"/>
                <w:sz w:val="22"/>
                <w:szCs w:val="22"/>
                <w:lang w:val="en-ZA" w:eastAsia="en-ZA"/>
              </w:rPr>
              <w:t>Area</w:t>
            </w:r>
          </w:p>
        </w:tc>
        <w:tc>
          <w:tcPr>
            <w:tcW w:w="160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CD05C1D" w14:textId="77777777" w:rsidR="000B445A" w:rsidRPr="000208C7" w:rsidRDefault="000B445A" w:rsidP="00BB0C98">
            <w:pPr>
              <w:rPr>
                <w:rFonts w:cs="Arial"/>
                <w:b/>
                <w:bCs/>
                <w:color w:val="000000"/>
                <w:sz w:val="22"/>
                <w:szCs w:val="22"/>
                <w:lang w:val="en-ZA" w:eastAsia="en-ZA"/>
              </w:rPr>
            </w:pPr>
            <w:r w:rsidRPr="000208C7">
              <w:rPr>
                <w:rFonts w:cs="Arial"/>
                <w:b/>
                <w:bCs/>
                <w:color w:val="000000"/>
                <w:sz w:val="22"/>
                <w:szCs w:val="22"/>
                <w:lang w:val="en-ZA" w:eastAsia="en-ZA"/>
              </w:rPr>
              <w:t>No. Learners</w:t>
            </w:r>
          </w:p>
        </w:tc>
        <w:tc>
          <w:tcPr>
            <w:tcW w:w="4044" w:type="dxa"/>
            <w:tcBorders>
              <w:top w:val="single" w:sz="4" w:space="0" w:color="auto"/>
              <w:left w:val="single" w:sz="4" w:space="0" w:color="auto"/>
              <w:bottom w:val="single" w:sz="4" w:space="0" w:color="auto"/>
              <w:right w:val="single" w:sz="4" w:space="0" w:color="auto"/>
            </w:tcBorders>
            <w:shd w:val="clear" w:color="000000" w:fill="A6A6A6"/>
          </w:tcPr>
          <w:p w14:paraId="506A825A" w14:textId="77777777" w:rsidR="000B445A" w:rsidRPr="000208C7" w:rsidRDefault="000B445A" w:rsidP="00BB0C98">
            <w:pPr>
              <w:rPr>
                <w:rFonts w:cs="Arial"/>
                <w:b/>
                <w:bCs/>
                <w:color w:val="000000"/>
                <w:sz w:val="22"/>
                <w:szCs w:val="22"/>
                <w:lang w:val="en-ZA" w:eastAsia="en-ZA"/>
              </w:rPr>
            </w:pPr>
            <w:r>
              <w:rPr>
                <w:rFonts w:cs="Arial"/>
                <w:b/>
                <w:bCs/>
                <w:color w:val="000000"/>
                <w:sz w:val="22"/>
                <w:szCs w:val="22"/>
                <w:lang w:val="en-ZA" w:eastAsia="en-ZA"/>
              </w:rPr>
              <w:t>Project Status</w:t>
            </w:r>
          </w:p>
        </w:tc>
      </w:tr>
      <w:tr w:rsidR="000B445A" w:rsidRPr="008C50B4" w14:paraId="1E7CA5CD" w14:textId="77777777" w:rsidTr="00BB0C98">
        <w:trPr>
          <w:trHeight w:val="287"/>
        </w:trPr>
        <w:tc>
          <w:tcPr>
            <w:tcW w:w="2334" w:type="dxa"/>
            <w:tcBorders>
              <w:top w:val="nil"/>
              <w:left w:val="single" w:sz="4" w:space="0" w:color="auto"/>
              <w:bottom w:val="single" w:sz="4" w:space="0" w:color="auto"/>
              <w:right w:val="nil"/>
            </w:tcBorders>
            <w:shd w:val="clear" w:color="auto" w:fill="auto"/>
            <w:noWrap/>
            <w:vAlign w:val="bottom"/>
            <w:hideMark/>
          </w:tcPr>
          <w:p w14:paraId="1F391325" w14:textId="77777777" w:rsidR="000B445A" w:rsidRPr="000208C7" w:rsidRDefault="000B445A" w:rsidP="00BB0C98">
            <w:pPr>
              <w:rPr>
                <w:rFonts w:cs="Arial"/>
                <w:color w:val="000000"/>
                <w:sz w:val="22"/>
                <w:szCs w:val="22"/>
                <w:lang w:val="en-ZA" w:eastAsia="en-ZA"/>
              </w:rPr>
            </w:pPr>
            <w:r w:rsidRPr="000208C7">
              <w:rPr>
                <w:rFonts w:cs="Arial"/>
                <w:color w:val="000000"/>
                <w:sz w:val="22"/>
                <w:szCs w:val="22"/>
                <w:lang w:val="en-ZA" w:eastAsia="en-ZA"/>
              </w:rPr>
              <w:t>Media</w:t>
            </w:r>
          </w:p>
        </w:tc>
        <w:tc>
          <w:tcPr>
            <w:tcW w:w="2334" w:type="dxa"/>
            <w:tcBorders>
              <w:top w:val="nil"/>
              <w:left w:val="single" w:sz="4" w:space="0" w:color="auto"/>
              <w:bottom w:val="single" w:sz="4" w:space="0" w:color="auto"/>
              <w:right w:val="nil"/>
            </w:tcBorders>
            <w:shd w:val="clear" w:color="auto" w:fill="auto"/>
            <w:noWrap/>
            <w:vAlign w:val="bottom"/>
            <w:hideMark/>
          </w:tcPr>
          <w:p w14:paraId="6BA027A3" w14:textId="77777777" w:rsidR="000B445A" w:rsidRPr="000208C7" w:rsidRDefault="000B445A" w:rsidP="00BB0C98">
            <w:pPr>
              <w:jc w:val="center"/>
              <w:rPr>
                <w:rFonts w:cs="Arial"/>
                <w:color w:val="000000"/>
                <w:sz w:val="22"/>
                <w:szCs w:val="22"/>
                <w:lang w:val="en-ZA" w:eastAsia="en-ZA"/>
              </w:rPr>
            </w:pPr>
            <w:proofErr w:type="spellStart"/>
            <w:r w:rsidRPr="000208C7">
              <w:rPr>
                <w:rFonts w:cs="Arial"/>
                <w:color w:val="000000"/>
                <w:sz w:val="22"/>
                <w:szCs w:val="22"/>
                <w:lang w:val="en-ZA" w:eastAsia="en-ZA"/>
              </w:rPr>
              <w:t>Matlosana</w:t>
            </w:r>
            <w:proofErr w:type="spellEnd"/>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D9711" w14:textId="77777777" w:rsidR="000B445A" w:rsidRPr="000208C7" w:rsidRDefault="000B445A" w:rsidP="00BB0C98">
            <w:pPr>
              <w:jc w:val="center"/>
              <w:rPr>
                <w:rFonts w:cs="Arial"/>
                <w:color w:val="000000"/>
                <w:sz w:val="22"/>
                <w:szCs w:val="22"/>
                <w:lang w:val="en-ZA" w:eastAsia="en-ZA"/>
              </w:rPr>
            </w:pPr>
            <w:r w:rsidRPr="000208C7">
              <w:rPr>
                <w:rFonts w:cs="Arial"/>
                <w:color w:val="000000"/>
                <w:sz w:val="22"/>
                <w:szCs w:val="22"/>
                <w:lang w:val="en-ZA" w:eastAsia="en-ZA"/>
              </w:rPr>
              <w:t>300</w:t>
            </w:r>
          </w:p>
        </w:tc>
        <w:tc>
          <w:tcPr>
            <w:tcW w:w="4044" w:type="dxa"/>
            <w:tcBorders>
              <w:top w:val="single" w:sz="4" w:space="0" w:color="auto"/>
              <w:left w:val="single" w:sz="4" w:space="0" w:color="auto"/>
              <w:bottom w:val="single" w:sz="4" w:space="0" w:color="auto"/>
              <w:right w:val="single" w:sz="4" w:space="0" w:color="auto"/>
            </w:tcBorders>
          </w:tcPr>
          <w:p w14:paraId="5C3954F2" w14:textId="77777777" w:rsidR="000B445A" w:rsidRPr="000208C7" w:rsidRDefault="000B445A" w:rsidP="00BB0C98">
            <w:pPr>
              <w:rPr>
                <w:rFonts w:cs="Arial"/>
                <w:color w:val="000000"/>
                <w:sz w:val="22"/>
                <w:szCs w:val="22"/>
                <w:lang w:val="en-ZA" w:eastAsia="en-ZA"/>
              </w:rPr>
            </w:pPr>
            <w:r w:rsidRPr="000208C7">
              <w:rPr>
                <w:rFonts w:cs="Arial"/>
                <w:color w:val="000000"/>
                <w:sz w:val="22"/>
                <w:szCs w:val="22"/>
                <w:lang w:val="en-ZA" w:eastAsia="en-ZA"/>
              </w:rPr>
              <w:t>Submission on route for DG approval</w:t>
            </w:r>
          </w:p>
        </w:tc>
      </w:tr>
      <w:tr w:rsidR="000B445A" w14:paraId="554D4D5E" w14:textId="77777777" w:rsidTr="00BB0C98">
        <w:trPr>
          <w:trHeight w:val="287"/>
        </w:trPr>
        <w:tc>
          <w:tcPr>
            <w:tcW w:w="2334" w:type="dxa"/>
            <w:tcBorders>
              <w:top w:val="nil"/>
              <w:left w:val="single" w:sz="4" w:space="0" w:color="auto"/>
              <w:bottom w:val="single" w:sz="4" w:space="0" w:color="auto"/>
              <w:right w:val="nil"/>
            </w:tcBorders>
            <w:shd w:val="clear" w:color="auto" w:fill="auto"/>
            <w:noWrap/>
            <w:vAlign w:val="bottom"/>
            <w:hideMark/>
          </w:tcPr>
          <w:p w14:paraId="2EF173CE" w14:textId="77777777" w:rsidR="000B445A" w:rsidRPr="000208C7" w:rsidRDefault="000B445A" w:rsidP="00BB0C98">
            <w:pPr>
              <w:rPr>
                <w:rFonts w:cs="Arial"/>
                <w:color w:val="000000"/>
                <w:sz w:val="22"/>
                <w:szCs w:val="22"/>
                <w:lang w:val="en-ZA" w:eastAsia="en-ZA"/>
              </w:rPr>
            </w:pPr>
            <w:r w:rsidRPr="000208C7">
              <w:rPr>
                <w:rFonts w:cs="Arial"/>
                <w:color w:val="000000"/>
                <w:sz w:val="22"/>
                <w:szCs w:val="22"/>
                <w:lang w:val="en-ZA" w:eastAsia="en-ZA"/>
              </w:rPr>
              <w:t>Agriculture</w:t>
            </w:r>
          </w:p>
        </w:tc>
        <w:tc>
          <w:tcPr>
            <w:tcW w:w="2334" w:type="dxa"/>
            <w:tcBorders>
              <w:top w:val="nil"/>
              <w:left w:val="single" w:sz="4" w:space="0" w:color="auto"/>
              <w:bottom w:val="single" w:sz="4" w:space="0" w:color="auto"/>
              <w:right w:val="nil"/>
            </w:tcBorders>
            <w:shd w:val="clear" w:color="auto" w:fill="auto"/>
            <w:noWrap/>
            <w:vAlign w:val="bottom"/>
            <w:hideMark/>
          </w:tcPr>
          <w:p w14:paraId="7FF46080" w14:textId="77777777" w:rsidR="000B445A" w:rsidRPr="000208C7" w:rsidRDefault="000B445A" w:rsidP="00BB0C98">
            <w:pPr>
              <w:jc w:val="center"/>
              <w:rPr>
                <w:rFonts w:cs="Arial"/>
                <w:color w:val="000000"/>
                <w:sz w:val="22"/>
                <w:szCs w:val="22"/>
                <w:lang w:val="en-ZA" w:eastAsia="en-ZA"/>
              </w:rPr>
            </w:pPr>
            <w:proofErr w:type="spellStart"/>
            <w:r w:rsidRPr="000208C7">
              <w:rPr>
                <w:rFonts w:cs="Arial"/>
                <w:color w:val="000000"/>
                <w:sz w:val="22"/>
                <w:szCs w:val="22"/>
                <w:lang w:val="en-ZA" w:eastAsia="en-ZA"/>
              </w:rPr>
              <w:t>Matlosana</w:t>
            </w:r>
            <w:proofErr w:type="spellEnd"/>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1751" w14:textId="77777777" w:rsidR="000B445A" w:rsidRPr="000208C7" w:rsidRDefault="000B445A" w:rsidP="00BB0C98">
            <w:pPr>
              <w:jc w:val="center"/>
              <w:rPr>
                <w:rFonts w:cs="Arial"/>
                <w:color w:val="000000"/>
                <w:sz w:val="22"/>
                <w:szCs w:val="22"/>
                <w:lang w:val="en-ZA" w:eastAsia="en-ZA"/>
              </w:rPr>
            </w:pPr>
            <w:r w:rsidRPr="000208C7">
              <w:rPr>
                <w:rFonts w:cs="Arial"/>
                <w:color w:val="000000"/>
                <w:sz w:val="22"/>
                <w:szCs w:val="22"/>
                <w:lang w:val="en-ZA" w:eastAsia="en-ZA"/>
              </w:rPr>
              <w:t>7000</w:t>
            </w:r>
          </w:p>
        </w:tc>
        <w:tc>
          <w:tcPr>
            <w:tcW w:w="4044" w:type="dxa"/>
            <w:tcBorders>
              <w:top w:val="single" w:sz="4" w:space="0" w:color="auto"/>
              <w:left w:val="single" w:sz="4" w:space="0" w:color="auto"/>
              <w:bottom w:val="single" w:sz="4" w:space="0" w:color="auto"/>
              <w:right w:val="single" w:sz="4" w:space="0" w:color="auto"/>
            </w:tcBorders>
          </w:tcPr>
          <w:p w14:paraId="3FB67257" w14:textId="77777777" w:rsidR="000B445A" w:rsidRPr="000208C7" w:rsidRDefault="000B445A" w:rsidP="00BB0C98">
            <w:pPr>
              <w:rPr>
                <w:rFonts w:cs="Arial"/>
              </w:rPr>
            </w:pPr>
            <w:r w:rsidRPr="000208C7">
              <w:rPr>
                <w:rFonts w:cs="Arial"/>
                <w:color w:val="000000"/>
                <w:sz w:val="22"/>
                <w:szCs w:val="22"/>
                <w:lang w:val="en-ZA" w:eastAsia="en-ZA"/>
              </w:rPr>
              <w:t>Submission on route for DG approval</w:t>
            </w:r>
          </w:p>
        </w:tc>
      </w:tr>
      <w:tr w:rsidR="000B445A" w14:paraId="67E4FC81" w14:textId="77777777" w:rsidTr="00BB0C98">
        <w:trPr>
          <w:trHeight w:val="574"/>
        </w:trPr>
        <w:tc>
          <w:tcPr>
            <w:tcW w:w="2334" w:type="dxa"/>
            <w:tcBorders>
              <w:top w:val="nil"/>
              <w:left w:val="single" w:sz="4" w:space="0" w:color="auto"/>
              <w:bottom w:val="single" w:sz="4" w:space="0" w:color="auto"/>
              <w:right w:val="nil"/>
            </w:tcBorders>
            <w:shd w:val="clear" w:color="auto" w:fill="auto"/>
            <w:vAlign w:val="bottom"/>
            <w:hideMark/>
          </w:tcPr>
          <w:p w14:paraId="119E0038" w14:textId="77777777" w:rsidR="000B445A" w:rsidRPr="000208C7" w:rsidRDefault="000B445A" w:rsidP="00BB0C98">
            <w:pPr>
              <w:rPr>
                <w:rFonts w:cs="Arial"/>
                <w:color w:val="000000"/>
                <w:sz w:val="22"/>
                <w:szCs w:val="22"/>
                <w:lang w:val="en-ZA" w:eastAsia="en-ZA"/>
              </w:rPr>
            </w:pPr>
            <w:r w:rsidRPr="000208C7">
              <w:rPr>
                <w:rFonts w:cs="Arial"/>
                <w:color w:val="000000"/>
                <w:sz w:val="22"/>
                <w:szCs w:val="22"/>
                <w:lang w:val="en-ZA" w:eastAsia="en-ZA"/>
              </w:rPr>
              <w:t>Hospitality, Sports, Media, Health, Textile</w:t>
            </w:r>
          </w:p>
        </w:tc>
        <w:tc>
          <w:tcPr>
            <w:tcW w:w="2334" w:type="dxa"/>
            <w:tcBorders>
              <w:top w:val="nil"/>
              <w:left w:val="single" w:sz="4" w:space="0" w:color="auto"/>
              <w:bottom w:val="single" w:sz="4" w:space="0" w:color="auto"/>
              <w:right w:val="nil"/>
            </w:tcBorders>
            <w:shd w:val="clear" w:color="auto" w:fill="auto"/>
            <w:noWrap/>
            <w:vAlign w:val="bottom"/>
            <w:hideMark/>
          </w:tcPr>
          <w:p w14:paraId="757B1B7D" w14:textId="77777777" w:rsidR="000B445A" w:rsidRPr="000208C7" w:rsidRDefault="000B445A" w:rsidP="00BB0C98">
            <w:pPr>
              <w:jc w:val="center"/>
              <w:rPr>
                <w:rFonts w:cs="Arial"/>
                <w:color w:val="000000"/>
                <w:sz w:val="22"/>
                <w:szCs w:val="22"/>
                <w:lang w:val="en-ZA" w:eastAsia="en-ZA"/>
              </w:rPr>
            </w:pPr>
            <w:proofErr w:type="spellStart"/>
            <w:r w:rsidRPr="000208C7">
              <w:rPr>
                <w:rFonts w:cs="Arial"/>
                <w:color w:val="000000"/>
                <w:sz w:val="22"/>
                <w:szCs w:val="22"/>
                <w:lang w:val="en-ZA" w:eastAsia="en-ZA"/>
              </w:rPr>
              <w:t>Matlosana</w:t>
            </w:r>
            <w:proofErr w:type="spellEnd"/>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7EA1" w14:textId="77777777" w:rsidR="000B445A" w:rsidRPr="000208C7" w:rsidRDefault="000B445A" w:rsidP="00BB0C98">
            <w:pPr>
              <w:jc w:val="center"/>
              <w:rPr>
                <w:rFonts w:cs="Arial"/>
                <w:color w:val="000000"/>
                <w:sz w:val="22"/>
                <w:szCs w:val="22"/>
                <w:lang w:val="en-ZA" w:eastAsia="en-ZA"/>
              </w:rPr>
            </w:pPr>
            <w:r w:rsidRPr="000208C7">
              <w:rPr>
                <w:rFonts w:cs="Arial"/>
                <w:color w:val="000000"/>
                <w:sz w:val="22"/>
                <w:szCs w:val="22"/>
                <w:lang w:val="en-ZA" w:eastAsia="en-ZA"/>
              </w:rPr>
              <w:t>1000</w:t>
            </w:r>
          </w:p>
        </w:tc>
        <w:tc>
          <w:tcPr>
            <w:tcW w:w="4044" w:type="dxa"/>
            <w:tcBorders>
              <w:top w:val="single" w:sz="4" w:space="0" w:color="auto"/>
              <w:left w:val="single" w:sz="4" w:space="0" w:color="auto"/>
              <w:bottom w:val="single" w:sz="4" w:space="0" w:color="auto"/>
              <w:right w:val="single" w:sz="4" w:space="0" w:color="auto"/>
            </w:tcBorders>
          </w:tcPr>
          <w:p w14:paraId="6F388F79" w14:textId="77777777" w:rsidR="000B445A" w:rsidRPr="000208C7" w:rsidRDefault="000B445A" w:rsidP="00BB0C98">
            <w:pPr>
              <w:rPr>
                <w:rFonts w:cs="Arial"/>
              </w:rPr>
            </w:pPr>
            <w:r w:rsidRPr="000208C7">
              <w:rPr>
                <w:rFonts w:cs="Arial"/>
                <w:color w:val="000000"/>
                <w:sz w:val="22"/>
                <w:szCs w:val="22"/>
                <w:lang w:val="en-ZA" w:eastAsia="en-ZA"/>
              </w:rPr>
              <w:t>Submission on route for DG approval</w:t>
            </w:r>
          </w:p>
        </w:tc>
      </w:tr>
      <w:tr w:rsidR="000B445A" w14:paraId="14AE5A7C" w14:textId="77777777" w:rsidTr="00BB0C98">
        <w:trPr>
          <w:trHeight w:val="301"/>
        </w:trPr>
        <w:tc>
          <w:tcPr>
            <w:tcW w:w="2334"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14:paraId="56B7E243" w14:textId="77777777" w:rsidR="000B445A" w:rsidRPr="000208C7" w:rsidRDefault="000B445A" w:rsidP="00BB0C98">
            <w:pPr>
              <w:rPr>
                <w:rFonts w:cs="Arial"/>
                <w:b/>
                <w:bCs/>
                <w:color w:val="000000"/>
                <w:sz w:val="22"/>
                <w:szCs w:val="22"/>
                <w:lang w:val="en-ZA" w:eastAsia="en-ZA"/>
              </w:rPr>
            </w:pPr>
            <w:r w:rsidRPr="000208C7">
              <w:rPr>
                <w:rFonts w:cs="Arial"/>
                <w:b/>
                <w:bCs/>
                <w:color w:val="000000"/>
                <w:sz w:val="22"/>
                <w:szCs w:val="22"/>
                <w:lang w:val="en-ZA" w:eastAsia="en-ZA"/>
              </w:rPr>
              <w:t> </w:t>
            </w:r>
            <w:r>
              <w:rPr>
                <w:rFonts w:cs="Arial"/>
                <w:b/>
                <w:bCs/>
                <w:color w:val="000000"/>
                <w:sz w:val="22"/>
                <w:szCs w:val="22"/>
                <w:lang w:val="en-ZA" w:eastAsia="en-ZA"/>
              </w:rPr>
              <w:t>Total</w:t>
            </w:r>
          </w:p>
        </w:tc>
        <w:tc>
          <w:tcPr>
            <w:tcW w:w="2334" w:type="dxa"/>
            <w:tcBorders>
              <w:top w:val="single" w:sz="8" w:space="0" w:color="auto"/>
              <w:left w:val="nil"/>
              <w:bottom w:val="single" w:sz="8" w:space="0" w:color="auto"/>
              <w:right w:val="single" w:sz="4" w:space="0" w:color="auto"/>
            </w:tcBorders>
            <w:shd w:val="clear" w:color="000000" w:fill="A6A6A6"/>
            <w:noWrap/>
            <w:vAlign w:val="bottom"/>
            <w:hideMark/>
          </w:tcPr>
          <w:p w14:paraId="677018C7" w14:textId="77777777" w:rsidR="000B445A" w:rsidRPr="000208C7" w:rsidRDefault="000B445A" w:rsidP="00BB0C98">
            <w:pPr>
              <w:rPr>
                <w:rFonts w:cs="Arial"/>
                <w:b/>
                <w:bCs/>
                <w:color w:val="000000"/>
                <w:sz w:val="22"/>
                <w:szCs w:val="22"/>
                <w:lang w:val="en-ZA" w:eastAsia="en-ZA"/>
              </w:rPr>
            </w:pPr>
            <w:r w:rsidRPr="000208C7">
              <w:rPr>
                <w:rFonts w:cs="Arial"/>
                <w:b/>
                <w:bCs/>
                <w:color w:val="000000"/>
                <w:sz w:val="22"/>
                <w:szCs w:val="22"/>
                <w:lang w:val="en-ZA" w:eastAsia="en-ZA"/>
              </w:rPr>
              <w:t> </w:t>
            </w:r>
          </w:p>
        </w:tc>
        <w:tc>
          <w:tcPr>
            <w:tcW w:w="1604" w:type="dxa"/>
            <w:tcBorders>
              <w:top w:val="single" w:sz="8" w:space="0" w:color="auto"/>
              <w:left w:val="nil"/>
              <w:bottom w:val="single" w:sz="8" w:space="0" w:color="auto"/>
              <w:right w:val="single" w:sz="4" w:space="0" w:color="auto"/>
            </w:tcBorders>
            <w:shd w:val="clear" w:color="000000" w:fill="A6A6A6"/>
            <w:noWrap/>
            <w:vAlign w:val="bottom"/>
            <w:hideMark/>
          </w:tcPr>
          <w:p w14:paraId="52736E79" w14:textId="77777777" w:rsidR="000B445A" w:rsidRPr="000208C7" w:rsidRDefault="000B445A" w:rsidP="00BB0C98">
            <w:pPr>
              <w:jc w:val="center"/>
              <w:rPr>
                <w:rFonts w:cs="Arial"/>
                <w:b/>
                <w:bCs/>
                <w:color w:val="000000"/>
                <w:sz w:val="22"/>
                <w:szCs w:val="22"/>
                <w:lang w:val="en-ZA" w:eastAsia="en-ZA"/>
              </w:rPr>
            </w:pPr>
            <w:r w:rsidRPr="000208C7">
              <w:rPr>
                <w:rFonts w:cs="Arial"/>
                <w:b/>
                <w:bCs/>
                <w:color w:val="000000"/>
                <w:sz w:val="22"/>
                <w:szCs w:val="22"/>
                <w:lang w:val="en-ZA" w:eastAsia="en-ZA"/>
              </w:rPr>
              <w:t>8300</w:t>
            </w:r>
          </w:p>
        </w:tc>
        <w:tc>
          <w:tcPr>
            <w:tcW w:w="4044" w:type="dxa"/>
            <w:tcBorders>
              <w:top w:val="single" w:sz="8" w:space="0" w:color="auto"/>
              <w:left w:val="nil"/>
              <w:bottom w:val="single" w:sz="8" w:space="0" w:color="auto"/>
              <w:right w:val="single" w:sz="4" w:space="0" w:color="auto"/>
            </w:tcBorders>
            <w:shd w:val="clear" w:color="000000" w:fill="A6A6A6"/>
          </w:tcPr>
          <w:p w14:paraId="3161EC2D" w14:textId="77777777" w:rsidR="000B445A" w:rsidRPr="000208C7" w:rsidRDefault="000B445A" w:rsidP="00BB0C98">
            <w:pPr>
              <w:jc w:val="center"/>
              <w:rPr>
                <w:rFonts w:cs="Arial"/>
                <w:b/>
                <w:bCs/>
                <w:color w:val="000000"/>
                <w:sz w:val="22"/>
                <w:szCs w:val="22"/>
                <w:lang w:val="en-ZA" w:eastAsia="en-ZA"/>
              </w:rPr>
            </w:pPr>
          </w:p>
        </w:tc>
      </w:tr>
    </w:tbl>
    <w:p w14:paraId="7FD1FC3E" w14:textId="77777777" w:rsidR="000B445A" w:rsidRPr="006D5EE6" w:rsidRDefault="000B445A" w:rsidP="000B445A">
      <w:pPr>
        <w:spacing w:after="160" w:line="259" w:lineRule="auto"/>
        <w:jc w:val="both"/>
        <w:rPr>
          <w:rFonts w:eastAsia="Calibri" w:cs="Arial"/>
          <w:szCs w:val="24"/>
          <w:lang w:val="en-ZA"/>
        </w:rPr>
      </w:pPr>
    </w:p>
    <w:p w14:paraId="35C6D561" w14:textId="77777777" w:rsidR="000B445A" w:rsidRDefault="000B445A" w:rsidP="000B445A">
      <w:pPr>
        <w:spacing w:after="160" w:line="259" w:lineRule="auto"/>
        <w:jc w:val="both"/>
        <w:rPr>
          <w:rFonts w:cs="Arial"/>
          <w:color w:val="000000" w:themeColor="text1"/>
          <w:sz w:val="22"/>
        </w:rPr>
      </w:pPr>
    </w:p>
    <w:p w14:paraId="27F4B1A6" w14:textId="77777777" w:rsidR="000B445A" w:rsidRPr="00A25D26" w:rsidRDefault="000B445A" w:rsidP="000B445A">
      <w:pPr>
        <w:spacing w:after="160" w:line="259" w:lineRule="auto"/>
        <w:jc w:val="both"/>
        <w:rPr>
          <w:rFonts w:cs="Arial"/>
          <w:color w:val="000000" w:themeColor="text1"/>
          <w:szCs w:val="24"/>
        </w:rPr>
      </w:pPr>
      <w:r w:rsidRPr="00A25D26">
        <w:rPr>
          <w:rFonts w:cs="Arial"/>
          <w:color w:val="000000" w:themeColor="text1"/>
          <w:szCs w:val="24"/>
        </w:rPr>
        <w:t xml:space="preserve">In addition, the DEL through Public Employment Services (PES), plays a significant role in coordinating programmes that contribute towards the reduction of unemployment, poverty and inequality across four districts in the </w:t>
      </w:r>
      <w:proofErr w:type="gramStart"/>
      <w:r w:rsidRPr="00A25D26">
        <w:rPr>
          <w:rFonts w:cs="Arial"/>
          <w:color w:val="000000" w:themeColor="text1"/>
          <w:szCs w:val="24"/>
        </w:rPr>
        <w:t>North West</w:t>
      </w:r>
      <w:proofErr w:type="gramEnd"/>
      <w:r w:rsidRPr="00A25D26">
        <w:rPr>
          <w:rFonts w:cs="Arial"/>
          <w:color w:val="000000" w:themeColor="text1"/>
          <w:szCs w:val="24"/>
        </w:rPr>
        <w:t xml:space="preserve"> Province. For the City of </w:t>
      </w:r>
      <w:proofErr w:type="spellStart"/>
      <w:r w:rsidRPr="00A25D26">
        <w:rPr>
          <w:rFonts w:cs="Arial"/>
          <w:color w:val="000000" w:themeColor="text1"/>
          <w:szCs w:val="24"/>
        </w:rPr>
        <w:t>Matlosana</w:t>
      </w:r>
      <w:proofErr w:type="spellEnd"/>
      <w:r w:rsidRPr="00A25D26">
        <w:rPr>
          <w:rFonts w:cs="Arial"/>
          <w:color w:val="000000" w:themeColor="text1"/>
          <w:szCs w:val="24"/>
        </w:rPr>
        <w:t xml:space="preserve">, 1770 work seekers have been placed on various opportunities through the PES Programme since 2017: </w:t>
      </w:r>
    </w:p>
    <w:p w14:paraId="714FE4C0" w14:textId="77777777" w:rsidR="000B445A" w:rsidRPr="00A25D26" w:rsidRDefault="000B445A" w:rsidP="000B445A">
      <w:pPr>
        <w:spacing w:after="160" w:line="259" w:lineRule="auto"/>
        <w:jc w:val="both"/>
        <w:rPr>
          <w:rFonts w:cs="Arial"/>
          <w:color w:val="000000" w:themeColor="text1"/>
          <w:szCs w:val="24"/>
        </w:rPr>
      </w:pPr>
    </w:p>
    <w:p w14:paraId="2107837A" w14:textId="77777777" w:rsidR="000B445A" w:rsidRDefault="000B445A" w:rsidP="000B445A">
      <w:pPr>
        <w:spacing w:after="160" w:line="259" w:lineRule="auto"/>
        <w:jc w:val="both"/>
        <w:rPr>
          <w:rFonts w:ascii="Arial Black" w:hAnsi="Arial Black" w:cs="Arial"/>
          <w:color w:val="000000" w:themeColor="text1"/>
          <w:sz w:val="22"/>
        </w:rPr>
      </w:pPr>
    </w:p>
    <w:tbl>
      <w:tblPr>
        <w:tblW w:w="10362" w:type="dxa"/>
        <w:tblInd w:w="-601" w:type="dxa"/>
        <w:tblLook w:val="04A0" w:firstRow="1" w:lastRow="0" w:firstColumn="1" w:lastColumn="0" w:noHBand="0" w:noVBand="1"/>
      </w:tblPr>
      <w:tblGrid>
        <w:gridCol w:w="3296"/>
        <w:gridCol w:w="2846"/>
        <w:gridCol w:w="2110"/>
        <w:gridCol w:w="2110"/>
      </w:tblGrid>
      <w:tr w:rsidR="000B445A" w:rsidRPr="000208C7" w14:paraId="4D171B55" w14:textId="77777777" w:rsidTr="00BB0C98">
        <w:trPr>
          <w:trHeight w:val="259"/>
        </w:trPr>
        <w:tc>
          <w:tcPr>
            <w:tcW w:w="3296" w:type="dxa"/>
            <w:tcBorders>
              <w:top w:val="single" w:sz="8" w:space="0" w:color="auto"/>
              <w:left w:val="single" w:sz="4" w:space="0" w:color="auto"/>
              <w:bottom w:val="single" w:sz="8" w:space="0" w:color="auto"/>
              <w:right w:val="nil"/>
            </w:tcBorders>
            <w:shd w:val="clear" w:color="000000" w:fill="A6A6A6"/>
            <w:noWrap/>
            <w:vAlign w:val="bottom"/>
            <w:hideMark/>
          </w:tcPr>
          <w:p w14:paraId="384B9E30" w14:textId="77777777" w:rsidR="000B445A" w:rsidRPr="000208C7" w:rsidRDefault="000B445A" w:rsidP="00BB0C98">
            <w:pPr>
              <w:rPr>
                <w:rFonts w:cs="Arial"/>
                <w:b/>
                <w:bCs/>
                <w:color w:val="000000"/>
                <w:sz w:val="22"/>
                <w:szCs w:val="22"/>
                <w:lang w:val="en-ZA" w:eastAsia="en-ZA"/>
              </w:rPr>
            </w:pPr>
            <w:r>
              <w:rPr>
                <w:rFonts w:cs="Arial"/>
                <w:b/>
                <w:bCs/>
                <w:color w:val="000000"/>
                <w:sz w:val="22"/>
                <w:szCs w:val="22"/>
                <w:lang w:val="en-ZA" w:eastAsia="en-ZA"/>
              </w:rPr>
              <w:t>Placement Opportunity Type</w:t>
            </w:r>
          </w:p>
        </w:tc>
        <w:tc>
          <w:tcPr>
            <w:tcW w:w="2846" w:type="dxa"/>
            <w:tcBorders>
              <w:top w:val="single" w:sz="8" w:space="0" w:color="auto"/>
              <w:left w:val="single" w:sz="4" w:space="0" w:color="auto"/>
              <w:bottom w:val="single" w:sz="8" w:space="0" w:color="auto"/>
              <w:right w:val="nil"/>
            </w:tcBorders>
            <w:shd w:val="clear" w:color="000000" w:fill="A6A6A6"/>
            <w:noWrap/>
            <w:vAlign w:val="bottom"/>
          </w:tcPr>
          <w:p w14:paraId="48005A20" w14:textId="77777777" w:rsidR="000B445A" w:rsidRPr="000208C7" w:rsidRDefault="000B445A" w:rsidP="00BB0C98">
            <w:pPr>
              <w:jc w:val="center"/>
              <w:rPr>
                <w:rFonts w:cs="Arial"/>
                <w:b/>
                <w:bCs/>
                <w:color w:val="000000"/>
                <w:sz w:val="22"/>
                <w:szCs w:val="22"/>
                <w:lang w:val="en-ZA" w:eastAsia="en-ZA"/>
              </w:rPr>
            </w:pPr>
            <w:r>
              <w:rPr>
                <w:rFonts w:cs="Arial"/>
                <w:b/>
                <w:bCs/>
                <w:color w:val="000000"/>
                <w:sz w:val="22"/>
                <w:szCs w:val="22"/>
                <w:lang w:val="en-ZA" w:eastAsia="en-ZA"/>
              </w:rPr>
              <w:t>Sector</w:t>
            </w:r>
          </w:p>
        </w:tc>
        <w:tc>
          <w:tcPr>
            <w:tcW w:w="2110" w:type="dxa"/>
            <w:tcBorders>
              <w:top w:val="single" w:sz="4" w:space="0" w:color="auto"/>
              <w:left w:val="single" w:sz="4" w:space="0" w:color="auto"/>
              <w:bottom w:val="single" w:sz="4" w:space="0" w:color="auto"/>
              <w:right w:val="single" w:sz="4" w:space="0" w:color="auto"/>
            </w:tcBorders>
            <w:shd w:val="clear" w:color="000000" w:fill="A6A6A6"/>
            <w:noWrap/>
            <w:vAlign w:val="bottom"/>
          </w:tcPr>
          <w:p w14:paraId="508E4A6D" w14:textId="77777777" w:rsidR="000B445A" w:rsidRPr="000208C7" w:rsidRDefault="000B445A" w:rsidP="00BB0C98">
            <w:pPr>
              <w:jc w:val="center"/>
              <w:rPr>
                <w:rFonts w:cs="Arial"/>
                <w:b/>
                <w:bCs/>
                <w:color w:val="000000"/>
                <w:sz w:val="22"/>
                <w:szCs w:val="22"/>
                <w:lang w:val="en-ZA" w:eastAsia="en-ZA"/>
              </w:rPr>
            </w:pPr>
            <w:r w:rsidRPr="000208C7">
              <w:rPr>
                <w:rFonts w:cs="Arial"/>
                <w:b/>
                <w:bCs/>
                <w:color w:val="000000"/>
                <w:sz w:val="22"/>
                <w:szCs w:val="22"/>
                <w:lang w:val="en-ZA" w:eastAsia="en-ZA"/>
              </w:rPr>
              <w:t>Area</w:t>
            </w:r>
          </w:p>
        </w:tc>
        <w:tc>
          <w:tcPr>
            <w:tcW w:w="2110" w:type="dxa"/>
            <w:tcBorders>
              <w:top w:val="single" w:sz="4" w:space="0" w:color="auto"/>
              <w:left w:val="single" w:sz="4" w:space="0" w:color="auto"/>
              <w:bottom w:val="single" w:sz="4" w:space="0" w:color="auto"/>
              <w:right w:val="single" w:sz="4" w:space="0" w:color="auto"/>
            </w:tcBorders>
            <w:shd w:val="clear" w:color="000000" w:fill="A6A6A6"/>
            <w:vAlign w:val="bottom"/>
          </w:tcPr>
          <w:p w14:paraId="7DCA1867" w14:textId="77777777" w:rsidR="000B445A" w:rsidRPr="000208C7" w:rsidRDefault="000B445A" w:rsidP="00BB0C98">
            <w:pPr>
              <w:rPr>
                <w:rFonts w:cs="Arial"/>
                <w:b/>
                <w:bCs/>
                <w:color w:val="000000"/>
                <w:sz w:val="22"/>
                <w:szCs w:val="22"/>
                <w:lang w:val="en-ZA" w:eastAsia="en-ZA"/>
              </w:rPr>
            </w:pPr>
            <w:r>
              <w:rPr>
                <w:rFonts w:cs="Arial"/>
                <w:b/>
                <w:bCs/>
                <w:color w:val="000000"/>
                <w:sz w:val="22"/>
                <w:szCs w:val="22"/>
                <w:lang w:val="en-ZA" w:eastAsia="en-ZA"/>
              </w:rPr>
              <w:t xml:space="preserve">No. </w:t>
            </w:r>
            <w:proofErr w:type="spellStart"/>
            <w:r>
              <w:rPr>
                <w:rFonts w:cs="Arial"/>
                <w:b/>
                <w:bCs/>
                <w:color w:val="000000"/>
                <w:sz w:val="22"/>
                <w:szCs w:val="22"/>
                <w:lang w:val="en-ZA" w:eastAsia="en-ZA"/>
              </w:rPr>
              <w:t>Workseekers</w:t>
            </w:r>
            <w:proofErr w:type="spellEnd"/>
          </w:p>
        </w:tc>
      </w:tr>
      <w:tr w:rsidR="000B445A" w:rsidRPr="000208C7" w14:paraId="2F1741CA" w14:textId="77777777" w:rsidTr="00BB0C98">
        <w:trPr>
          <w:trHeight w:val="247"/>
        </w:trPr>
        <w:tc>
          <w:tcPr>
            <w:tcW w:w="3296" w:type="dxa"/>
            <w:tcBorders>
              <w:top w:val="nil"/>
              <w:left w:val="single" w:sz="4" w:space="0" w:color="auto"/>
              <w:bottom w:val="single" w:sz="4" w:space="0" w:color="auto"/>
              <w:right w:val="nil"/>
            </w:tcBorders>
            <w:shd w:val="clear" w:color="auto" w:fill="auto"/>
            <w:noWrap/>
            <w:vAlign w:val="bottom"/>
            <w:hideMark/>
          </w:tcPr>
          <w:p w14:paraId="0A8065B9" w14:textId="77777777" w:rsidR="000B445A" w:rsidRPr="000208C7" w:rsidRDefault="000B445A" w:rsidP="00BB0C98">
            <w:pPr>
              <w:rPr>
                <w:rFonts w:cs="Arial"/>
                <w:color w:val="000000"/>
                <w:sz w:val="22"/>
                <w:szCs w:val="22"/>
                <w:lang w:val="en-ZA" w:eastAsia="en-ZA"/>
              </w:rPr>
            </w:pPr>
            <w:r>
              <w:rPr>
                <w:rFonts w:cs="Arial"/>
                <w:color w:val="000000"/>
                <w:sz w:val="22"/>
                <w:szCs w:val="22"/>
                <w:lang w:val="en-ZA" w:eastAsia="en-ZA"/>
              </w:rPr>
              <w:t>Formal Job</w:t>
            </w:r>
          </w:p>
        </w:tc>
        <w:tc>
          <w:tcPr>
            <w:tcW w:w="2846" w:type="dxa"/>
            <w:tcBorders>
              <w:top w:val="nil"/>
              <w:left w:val="single" w:sz="4" w:space="0" w:color="auto"/>
              <w:bottom w:val="single" w:sz="4" w:space="0" w:color="auto"/>
              <w:right w:val="nil"/>
            </w:tcBorders>
            <w:shd w:val="clear" w:color="auto" w:fill="auto"/>
            <w:noWrap/>
            <w:vAlign w:val="bottom"/>
          </w:tcPr>
          <w:p w14:paraId="7ACB1583" w14:textId="77777777" w:rsidR="000B445A" w:rsidRPr="000208C7" w:rsidRDefault="000B445A" w:rsidP="00BB0C98">
            <w:pPr>
              <w:jc w:val="center"/>
              <w:rPr>
                <w:rFonts w:cs="Arial"/>
                <w:color w:val="000000"/>
                <w:sz w:val="22"/>
                <w:szCs w:val="22"/>
                <w:lang w:val="en-ZA" w:eastAsia="en-ZA"/>
              </w:rPr>
            </w:pPr>
            <w:r>
              <w:rPr>
                <w:rFonts w:cs="Arial"/>
                <w:color w:val="000000"/>
                <w:sz w:val="22"/>
                <w:szCs w:val="22"/>
                <w:lang w:val="en-ZA" w:eastAsia="en-ZA"/>
              </w:rPr>
              <w:t>Various</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54257" w14:textId="77777777" w:rsidR="000B445A" w:rsidRPr="000208C7" w:rsidRDefault="000B445A" w:rsidP="00BB0C98">
            <w:pPr>
              <w:jc w:val="center"/>
              <w:rPr>
                <w:rFonts w:cs="Arial"/>
                <w:color w:val="000000"/>
                <w:sz w:val="22"/>
                <w:szCs w:val="22"/>
                <w:lang w:val="en-ZA" w:eastAsia="en-ZA"/>
              </w:rPr>
            </w:pPr>
            <w:proofErr w:type="spellStart"/>
            <w:r w:rsidRPr="000208C7">
              <w:rPr>
                <w:rFonts w:cs="Arial"/>
                <w:color w:val="000000"/>
                <w:sz w:val="22"/>
                <w:szCs w:val="22"/>
                <w:lang w:val="en-ZA" w:eastAsia="en-ZA"/>
              </w:rPr>
              <w:t>Matlosana</w:t>
            </w:r>
            <w:proofErr w:type="spellEnd"/>
          </w:p>
        </w:tc>
        <w:tc>
          <w:tcPr>
            <w:tcW w:w="2110" w:type="dxa"/>
            <w:tcBorders>
              <w:top w:val="single" w:sz="4" w:space="0" w:color="auto"/>
              <w:left w:val="single" w:sz="4" w:space="0" w:color="auto"/>
              <w:bottom w:val="single" w:sz="4" w:space="0" w:color="auto"/>
              <w:right w:val="single" w:sz="4" w:space="0" w:color="auto"/>
            </w:tcBorders>
            <w:vAlign w:val="bottom"/>
          </w:tcPr>
          <w:p w14:paraId="50CEF845" w14:textId="77777777" w:rsidR="000B445A" w:rsidRPr="000208C7" w:rsidRDefault="000B445A" w:rsidP="00BB0C98">
            <w:pPr>
              <w:jc w:val="center"/>
              <w:rPr>
                <w:rFonts w:cs="Arial"/>
                <w:color w:val="000000"/>
                <w:sz w:val="22"/>
                <w:szCs w:val="22"/>
                <w:lang w:val="en-ZA" w:eastAsia="en-ZA"/>
              </w:rPr>
            </w:pPr>
            <w:r>
              <w:rPr>
                <w:rFonts w:cs="Arial"/>
                <w:color w:val="000000"/>
                <w:sz w:val="22"/>
                <w:szCs w:val="22"/>
                <w:lang w:val="en-ZA" w:eastAsia="en-ZA"/>
              </w:rPr>
              <w:t>588</w:t>
            </w:r>
          </w:p>
        </w:tc>
      </w:tr>
      <w:tr w:rsidR="000B445A" w:rsidRPr="000208C7" w14:paraId="27320B2D" w14:textId="77777777" w:rsidTr="00BB0C98">
        <w:trPr>
          <w:trHeight w:val="247"/>
        </w:trPr>
        <w:tc>
          <w:tcPr>
            <w:tcW w:w="3296" w:type="dxa"/>
            <w:tcBorders>
              <w:top w:val="nil"/>
              <w:left w:val="single" w:sz="4" w:space="0" w:color="auto"/>
              <w:bottom w:val="single" w:sz="4" w:space="0" w:color="auto"/>
              <w:right w:val="nil"/>
            </w:tcBorders>
            <w:shd w:val="clear" w:color="auto" w:fill="auto"/>
            <w:noWrap/>
            <w:vAlign w:val="bottom"/>
            <w:hideMark/>
          </w:tcPr>
          <w:p w14:paraId="2A43AA3E" w14:textId="77777777" w:rsidR="000B445A" w:rsidRPr="000208C7" w:rsidRDefault="000B445A" w:rsidP="00BB0C98">
            <w:pPr>
              <w:rPr>
                <w:rFonts w:cs="Arial"/>
                <w:color w:val="000000"/>
                <w:sz w:val="22"/>
                <w:szCs w:val="22"/>
                <w:lang w:val="en-ZA" w:eastAsia="en-ZA"/>
              </w:rPr>
            </w:pPr>
            <w:r>
              <w:rPr>
                <w:rFonts w:cs="Arial"/>
                <w:color w:val="000000"/>
                <w:sz w:val="22"/>
                <w:szCs w:val="22"/>
                <w:lang w:val="en-ZA" w:eastAsia="en-ZA"/>
              </w:rPr>
              <w:t>Internship</w:t>
            </w:r>
          </w:p>
        </w:tc>
        <w:tc>
          <w:tcPr>
            <w:tcW w:w="2846" w:type="dxa"/>
            <w:tcBorders>
              <w:top w:val="nil"/>
              <w:left w:val="single" w:sz="4" w:space="0" w:color="auto"/>
              <w:bottom w:val="single" w:sz="4" w:space="0" w:color="auto"/>
              <w:right w:val="nil"/>
            </w:tcBorders>
            <w:shd w:val="clear" w:color="auto" w:fill="auto"/>
            <w:noWrap/>
            <w:vAlign w:val="bottom"/>
          </w:tcPr>
          <w:p w14:paraId="00E6C76C" w14:textId="77777777" w:rsidR="000B445A" w:rsidRPr="000208C7" w:rsidRDefault="000B445A" w:rsidP="00BB0C98">
            <w:pPr>
              <w:jc w:val="center"/>
              <w:rPr>
                <w:rFonts w:cs="Arial"/>
                <w:color w:val="000000"/>
                <w:sz w:val="22"/>
                <w:szCs w:val="22"/>
                <w:lang w:val="en-ZA" w:eastAsia="en-ZA"/>
              </w:rPr>
            </w:pPr>
            <w:r>
              <w:rPr>
                <w:rFonts w:cs="Arial"/>
                <w:color w:val="000000"/>
                <w:sz w:val="22"/>
                <w:szCs w:val="22"/>
                <w:lang w:val="en-ZA" w:eastAsia="en-ZA"/>
              </w:rPr>
              <w:t>Various</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D24DF" w14:textId="77777777" w:rsidR="000B445A" w:rsidRPr="000208C7" w:rsidRDefault="000B445A" w:rsidP="00BB0C98">
            <w:pPr>
              <w:jc w:val="center"/>
              <w:rPr>
                <w:rFonts w:cs="Arial"/>
                <w:color w:val="000000"/>
                <w:sz w:val="22"/>
                <w:szCs w:val="22"/>
                <w:lang w:val="en-ZA" w:eastAsia="en-ZA"/>
              </w:rPr>
            </w:pPr>
            <w:proofErr w:type="spellStart"/>
            <w:r w:rsidRPr="000208C7">
              <w:rPr>
                <w:rFonts w:cs="Arial"/>
                <w:color w:val="000000"/>
                <w:sz w:val="22"/>
                <w:szCs w:val="22"/>
                <w:lang w:val="en-ZA" w:eastAsia="en-ZA"/>
              </w:rPr>
              <w:t>Matlosana</w:t>
            </w:r>
            <w:proofErr w:type="spellEnd"/>
          </w:p>
        </w:tc>
        <w:tc>
          <w:tcPr>
            <w:tcW w:w="2110" w:type="dxa"/>
            <w:tcBorders>
              <w:top w:val="single" w:sz="4" w:space="0" w:color="auto"/>
              <w:left w:val="single" w:sz="4" w:space="0" w:color="auto"/>
              <w:bottom w:val="single" w:sz="4" w:space="0" w:color="auto"/>
              <w:right w:val="single" w:sz="4" w:space="0" w:color="auto"/>
            </w:tcBorders>
            <w:vAlign w:val="bottom"/>
          </w:tcPr>
          <w:p w14:paraId="4BFC400D" w14:textId="77777777" w:rsidR="000B445A" w:rsidRPr="000208C7" w:rsidRDefault="000B445A" w:rsidP="00BB0C98">
            <w:pPr>
              <w:jc w:val="center"/>
              <w:rPr>
                <w:rFonts w:cs="Arial"/>
                <w:color w:val="000000"/>
                <w:sz w:val="22"/>
                <w:szCs w:val="22"/>
                <w:lang w:val="en-ZA" w:eastAsia="en-ZA"/>
              </w:rPr>
            </w:pPr>
            <w:r>
              <w:rPr>
                <w:rFonts w:cs="Arial"/>
                <w:color w:val="000000"/>
                <w:sz w:val="22"/>
                <w:szCs w:val="22"/>
                <w:lang w:val="en-ZA" w:eastAsia="en-ZA"/>
              </w:rPr>
              <w:t>46</w:t>
            </w:r>
          </w:p>
        </w:tc>
      </w:tr>
      <w:tr w:rsidR="000B445A" w:rsidRPr="000208C7" w14:paraId="49B7EC3B" w14:textId="77777777" w:rsidTr="00BB0C98">
        <w:trPr>
          <w:trHeight w:val="495"/>
        </w:trPr>
        <w:tc>
          <w:tcPr>
            <w:tcW w:w="3296" w:type="dxa"/>
            <w:tcBorders>
              <w:top w:val="nil"/>
              <w:left w:val="single" w:sz="4" w:space="0" w:color="auto"/>
              <w:bottom w:val="single" w:sz="4" w:space="0" w:color="auto"/>
              <w:right w:val="nil"/>
            </w:tcBorders>
            <w:shd w:val="clear" w:color="auto" w:fill="auto"/>
            <w:vAlign w:val="bottom"/>
            <w:hideMark/>
          </w:tcPr>
          <w:p w14:paraId="45E3946A" w14:textId="77777777" w:rsidR="000B445A" w:rsidRPr="000208C7" w:rsidRDefault="000B445A" w:rsidP="00BB0C98">
            <w:pPr>
              <w:rPr>
                <w:rFonts w:cs="Arial"/>
                <w:color w:val="000000"/>
                <w:sz w:val="22"/>
                <w:szCs w:val="22"/>
                <w:lang w:val="en-ZA" w:eastAsia="en-ZA"/>
              </w:rPr>
            </w:pPr>
            <w:r>
              <w:rPr>
                <w:rFonts w:cs="Arial"/>
                <w:color w:val="000000"/>
                <w:sz w:val="22"/>
                <w:szCs w:val="22"/>
                <w:lang w:val="en-ZA" w:eastAsia="en-ZA"/>
              </w:rPr>
              <w:t>Learnership</w:t>
            </w:r>
          </w:p>
        </w:tc>
        <w:tc>
          <w:tcPr>
            <w:tcW w:w="2846" w:type="dxa"/>
            <w:tcBorders>
              <w:top w:val="nil"/>
              <w:left w:val="single" w:sz="4" w:space="0" w:color="auto"/>
              <w:bottom w:val="single" w:sz="4" w:space="0" w:color="auto"/>
              <w:right w:val="nil"/>
            </w:tcBorders>
            <w:shd w:val="clear" w:color="auto" w:fill="auto"/>
            <w:noWrap/>
            <w:vAlign w:val="bottom"/>
          </w:tcPr>
          <w:p w14:paraId="46C182E5" w14:textId="77777777" w:rsidR="000B445A" w:rsidRPr="000208C7" w:rsidRDefault="000B445A" w:rsidP="00BB0C98">
            <w:pPr>
              <w:jc w:val="center"/>
              <w:rPr>
                <w:rFonts w:cs="Arial"/>
                <w:color w:val="000000"/>
                <w:sz w:val="22"/>
                <w:szCs w:val="22"/>
                <w:lang w:val="en-ZA" w:eastAsia="en-ZA"/>
              </w:rPr>
            </w:pPr>
            <w:r>
              <w:rPr>
                <w:rFonts w:cs="Arial"/>
                <w:color w:val="000000"/>
                <w:sz w:val="22"/>
                <w:szCs w:val="22"/>
                <w:lang w:val="en-ZA" w:eastAsia="en-ZA"/>
              </w:rPr>
              <w:t>Various</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7639C" w14:textId="77777777" w:rsidR="000B445A" w:rsidRPr="000208C7" w:rsidRDefault="000B445A" w:rsidP="00BB0C98">
            <w:pPr>
              <w:jc w:val="center"/>
              <w:rPr>
                <w:rFonts w:cs="Arial"/>
                <w:color w:val="000000"/>
                <w:sz w:val="22"/>
                <w:szCs w:val="22"/>
                <w:lang w:val="en-ZA" w:eastAsia="en-ZA"/>
              </w:rPr>
            </w:pPr>
            <w:proofErr w:type="spellStart"/>
            <w:r w:rsidRPr="000208C7">
              <w:rPr>
                <w:rFonts w:cs="Arial"/>
                <w:color w:val="000000"/>
                <w:sz w:val="22"/>
                <w:szCs w:val="22"/>
                <w:lang w:val="en-ZA" w:eastAsia="en-ZA"/>
              </w:rPr>
              <w:t>Matlosana</w:t>
            </w:r>
            <w:proofErr w:type="spellEnd"/>
          </w:p>
        </w:tc>
        <w:tc>
          <w:tcPr>
            <w:tcW w:w="2110" w:type="dxa"/>
            <w:tcBorders>
              <w:top w:val="single" w:sz="4" w:space="0" w:color="auto"/>
              <w:left w:val="single" w:sz="4" w:space="0" w:color="auto"/>
              <w:bottom w:val="single" w:sz="4" w:space="0" w:color="auto"/>
              <w:right w:val="single" w:sz="4" w:space="0" w:color="auto"/>
            </w:tcBorders>
            <w:vAlign w:val="bottom"/>
          </w:tcPr>
          <w:p w14:paraId="64451809" w14:textId="77777777" w:rsidR="000B445A" w:rsidRPr="000208C7" w:rsidRDefault="000B445A" w:rsidP="00BB0C98">
            <w:pPr>
              <w:jc w:val="center"/>
              <w:rPr>
                <w:rFonts w:cs="Arial"/>
                <w:color w:val="000000"/>
                <w:sz w:val="22"/>
                <w:szCs w:val="22"/>
                <w:lang w:val="en-ZA" w:eastAsia="en-ZA"/>
              </w:rPr>
            </w:pPr>
            <w:r>
              <w:rPr>
                <w:rFonts w:cs="Arial"/>
                <w:color w:val="000000"/>
                <w:sz w:val="22"/>
                <w:szCs w:val="22"/>
                <w:lang w:val="en-ZA" w:eastAsia="en-ZA"/>
              </w:rPr>
              <w:t>243</w:t>
            </w:r>
          </w:p>
        </w:tc>
      </w:tr>
      <w:tr w:rsidR="000B445A" w:rsidRPr="000208C7" w14:paraId="5451F965" w14:textId="77777777" w:rsidTr="00BB0C98">
        <w:trPr>
          <w:trHeight w:val="495"/>
        </w:trPr>
        <w:tc>
          <w:tcPr>
            <w:tcW w:w="3296" w:type="dxa"/>
            <w:tcBorders>
              <w:top w:val="nil"/>
              <w:left w:val="single" w:sz="4" w:space="0" w:color="auto"/>
              <w:bottom w:val="single" w:sz="4" w:space="0" w:color="auto"/>
              <w:right w:val="nil"/>
            </w:tcBorders>
            <w:shd w:val="clear" w:color="auto" w:fill="auto"/>
            <w:vAlign w:val="bottom"/>
          </w:tcPr>
          <w:p w14:paraId="2FEE80E8" w14:textId="77777777" w:rsidR="000B445A" w:rsidRDefault="000B445A" w:rsidP="00BB0C98">
            <w:pPr>
              <w:rPr>
                <w:rFonts w:cs="Arial"/>
                <w:color w:val="000000"/>
                <w:sz w:val="22"/>
                <w:szCs w:val="22"/>
                <w:lang w:val="en-ZA" w:eastAsia="en-ZA"/>
              </w:rPr>
            </w:pPr>
            <w:r>
              <w:rPr>
                <w:rFonts w:cs="Arial"/>
                <w:color w:val="000000"/>
                <w:sz w:val="22"/>
                <w:szCs w:val="22"/>
                <w:lang w:val="en-ZA" w:eastAsia="en-ZA"/>
              </w:rPr>
              <w:t>Projects</w:t>
            </w:r>
          </w:p>
        </w:tc>
        <w:tc>
          <w:tcPr>
            <w:tcW w:w="2846" w:type="dxa"/>
            <w:tcBorders>
              <w:top w:val="nil"/>
              <w:left w:val="single" w:sz="4" w:space="0" w:color="auto"/>
              <w:bottom w:val="single" w:sz="4" w:space="0" w:color="auto"/>
              <w:right w:val="nil"/>
            </w:tcBorders>
            <w:shd w:val="clear" w:color="auto" w:fill="auto"/>
            <w:noWrap/>
            <w:vAlign w:val="bottom"/>
          </w:tcPr>
          <w:p w14:paraId="6BD40637" w14:textId="77777777" w:rsidR="000B445A" w:rsidRDefault="000B445A" w:rsidP="00BB0C98">
            <w:pPr>
              <w:jc w:val="center"/>
              <w:rPr>
                <w:rFonts w:cs="Arial"/>
                <w:color w:val="000000"/>
                <w:sz w:val="22"/>
                <w:szCs w:val="22"/>
                <w:lang w:val="en-ZA" w:eastAsia="en-ZA"/>
              </w:rPr>
            </w:pPr>
            <w:r>
              <w:rPr>
                <w:rFonts w:cs="Arial"/>
                <w:color w:val="000000"/>
                <w:sz w:val="22"/>
                <w:szCs w:val="22"/>
                <w:lang w:val="en-ZA" w:eastAsia="en-ZA"/>
              </w:rPr>
              <w:t>Various</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F6630" w14:textId="77777777" w:rsidR="000B445A" w:rsidRPr="000208C7" w:rsidRDefault="000B445A" w:rsidP="00BB0C98">
            <w:pPr>
              <w:jc w:val="center"/>
              <w:rPr>
                <w:rFonts w:cs="Arial"/>
                <w:color w:val="000000"/>
                <w:sz w:val="22"/>
                <w:szCs w:val="22"/>
                <w:lang w:val="en-ZA" w:eastAsia="en-ZA"/>
              </w:rPr>
            </w:pPr>
            <w:proofErr w:type="spellStart"/>
            <w:r>
              <w:rPr>
                <w:rFonts w:cs="Arial"/>
                <w:color w:val="000000"/>
                <w:sz w:val="22"/>
                <w:szCs w:val="22"/>
                <w:lang w:val="en-ZA" w:eastAsia="en-ZA"/>
              </w:rPr>
              <w:t>Matlosana</w:t>
            </w:r>
            <w:proofErr w:type="spellEnd"/>
          </w:p>
        </w:tc>
        <w:tc>
          <w:tcPr>
            <w:tcW w:w="2110" w:type="dxa"/>
            <w:tcBorders>
              <w:top w:val="single" w:sz="4" w:space="0" w:color="auto"/>
              <w:left w:val="single" w:sz="4" w:space="0" w:color="auto"/>
              <w:bottom w:val="single" w:sz="4" w:space="0" w:color="auto"/>
              <w:right w:val="single" w:sz="4" w:space="0" w:color="auto"/>
            </w:tcBorders>
            <w:vAlign w:val="bottom"/>
          </w:tcPr>
          <w:p w14:paraId="4400232B" w14:textId="77777777" w:rsidR="000B445A" w:rsidRDefault="000B445A" w:rsidP="00BB0C98">
            <w:pPr>
              <w:jc w:val="center"/>
              <w:rPr>
                <w:rFonts w:cs="Arial"/>
                <w:color w:val="000000"/>
                <w:sz w:val="22"/>
                <w:szCs w:val="22"/>
                <w:lang w:val="en-ZA" w:eastAsia="en-ZA"/>
              </w:rPr>
            </w:pPr>
            <w:r>
              <w:rPr>
                <w:rFonts w:cs="Arial"/>
                <w:color w:val="000000"/>
                <w:sz w:val="22"/>
                <w:szCs w:val="22"/>
                <w:lang w:val="en-ZA" w:eastAsia="en-ZA"/>
              </w:rPr>
              <w:t>867</w:t>
            </w:r>
          </w:p>
        </w:tc>
      </w:tr>
      <w:tr w:rsidR="000B445A" w:rsidRPr="000208C7" w14:paraId="10F54492" w14:textId="77777777" w:rsidTr="00BB0C98">
        <w:trPr>
          <w:trHeight w:val="259"/>
        </w:trPr>
        <w:tc>
          <w:tcPr>
            <w:tcW w:w="3296"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14:paraId="67D96A2F" w14:textId="77777777" w:rsidR="000B445A" w:rsidRPr="000208C7" w:rsidRDefault="000B445A" w:rsidP="00BB0C98">
            <w:pPr>
              <w:rPr>
                <w:rFonts w:cs="Arial"/>
                <w:b/>
                <w:bCs/>
                <w:color w:val="000000"/>
                <w:sz w:val="22"/>
                <w:szCs w:val="22"/>
                <w:lang w:val="en-ZA" w:eastAsia="en-ZA"/>
              </w:rPr>
            </w:pPr>
            <w:r w:rsidRPr="000208C7">
              <w:rPr>
                <w:rFonts w:cs="Arial"/>
                <w:b/>
                <w:bCs/>
                <w:color w:val="000000"/>
                <w:sz w:val="22"/>
                <w:szCs w:val="22"/>
                <w:lang w:val="en-ZA" w:eastAsia="en-ZA"/>
              </w:rPr>
              <w:t> </w:t>
            </w:r>
            <w:r>
              <w:rPr>
                <w:rFonts w:cs="Arial"/>
                <w:b/>
                <w:bCs/>
                <w:color w:val="000000"/>
                <w:sz w:val="22"/>
                <w:szCs w:val="22"/>
                <w:lang w:val="en-ZA" w:eastAsia="en-ZA"/>
              </w:rPr>
              <w:t>Total</w:t>
            </w:r>
          </w:p>
        </w:tc>
        <w:tc>
          <w:tcPr>
            <w:tcW w:w="2846" w:type="dxa"/>
            <w:tcBorders>
              <w:top w:val="single" w:sz="8" w:space="0" w:color="auto"/>
              <w:left w:val="nil"/>
              <w:bottom w:val="single" w:sz="8" w:space="0" w:color="auto"/>
              <w:right w:val="single" w:sz="4" w:space="0" w:color="auto"/>
            </w:tcBorders>
            <w:shd w:val="clear" w:color="000000" w:fill="A6A6A6"/>
            <w:noWrap/>
            <w:vAlign w:val="bottom"/>
            <w:hideMark/>
          </w:tcPr>
          <w:p w14:paraId="1ACB8CC1" w14:textId="77777777" w:rsidR="000B445A" w:rsidRPr="000208C7" w:rsidRDefault="000B445A" w:rsidP="00BB0C98">
            <w:pPr>
              <w:rPr>
                <w:rFonts w:cs="Arial"/>
                <w:b/>
                <w:bCs/>
                <w:color w:val="000000"/>
                <w:sz w:val="22"/>
                <w:szCs w:val="22"/>
                <w:lang w:val="en-ZA" w:eastAsia="en-ZA"/>
              </w:rPr>
            </w:pPr>
            <w:r w:rsidRPr="000208C7">
              <w:rPr>
                <w:rFonts w:cs="Arial"/>
                <w:b/>
                <w:bCs/>
                <w:color w:val="000000"/>
                <w:sz w:val="22"/>
                <w:szCs w:val="22"/>
                <w:lang w:val="en-ZA" w:eastAsia="en-ZA"/>
              </w:rPr>
              <w:t> </w:t>
            </w:r>
          </w:p>
        </w:tc>
        <w:tc>
          <w:tcPr>
            <w:tcW w:w="2110" w:type="dxa"/>
            <w:tcBorders>
              <w:top w:val="single" w:sz="8" w:space="0" w:color="auto"/>
              <w:left w:val="nil"/>
              <w:bottom w:val="single" w:sz="8" w:space="0" w:color="auto"/>
              <w:right w:val="single" w:sz="4" w:space="0" w:color="auto"/>
            </w:tcBorders>
            <w:shd w:val="clear" w:color="000000" w:fill="A6A6A6"/>
            <w:noWrap/>
            <w:vAlign w:val="bottom"/>
            <w:hideMark/>
          </w:tcPr>
          <w:p w14:paraId="0DE38F60" w14:textId="77777777" w:rsidR="000B445A" w:rsidRPr="000208C7" w:rsidRDefault="000B445A" w:rsidP="00BB0C98">
            <w:pPr>
              <w:jc w:val="center"/>
              <w:rPr>
                <w:rFonts w:cs="Arial"/>
                <w:b/>
                <w:bCs/>
                <w:color w:val="000000"/>
                <w:sz w:val="22"/>
                <w:szCs w:val="22"/>
                <w:lang w:val="en-ZA" w:eastAsia="en-ZA"/>
              </w:rPr>
            </w:pPr>
          </w:p>
        </w:tc>
        <w:tc>
          <w:tcPr>
            <w:tcW w:w="2110" w:type="dxa"/>
            <w:tcBorders>
              <w:top w:val="single" w:sz="8" w:space="0" w:color="auto"/>
              <w:left w:val="nil"/>
              <w:bottom w:val="single" w:sz="8" w:space="0" w:color="auto"/>
              <w:right w:val="single" w:sz="4" w:space="0" w:color="auto"/>
            </w:tcBorders>
            <w:shd w:val="clear" w:color="000000" w:fill="A6A6A6"/>
          </w:tcPr>
          <w:p w14:paraId="6DFFFF62" w14:textId="77777777" w:rsidR="000B445A" w:rsidRPr="000208C7" w:rsidRDefault="000B445A" w:rsidP="00BB0C98">
            <w:pPr>
              <w:jc w:val="center"/>
              <w:rPr>
                <w:rFonts w:cs="Arial"/>
                <w:b/>
                <w:bCs/>
                <w:color w:val="000000"/>
                <w:sz w:val="22"/>
                <w:szCs w:val="22"/>
                <w:lang w:val="en-ZA" w:eastAsia="en-ZA"/>
              </w:rPr>
            </w:pPr>
            <w:r>
              <w:rPr>
                <w:rFonts w:cs="Arial"/>
                <w:b/>
                <w:bCs/>
                <w:color w:val="000000"/>
                <w:sz w:val="22"/>
                <w:szCs w:val="22"/>
                <w:lang w:val="en-ZA" w:eastAsia="en-ZA"/>
              </w:rPr>
              <w:t>1770</w:t>
            </w:r>
          </w:p>
        </w:tc>
      </w:tr>
    </w:tbl>
    <w:p w14:paraId="2C545328" w14:textId="77777777" w:rsidR="000B445A" w:rsidRDefault="000B445A" w:rsidP="000B445A">
      <w:pPr>
        <w:spacing w:after="160" w:line="259" w:lineRule="auto"/>
        <w:jc w:val="both"/>
        <w:rPr>
          <w:rFonts w:ascii="Arial Black" w:hAnsi="Arial Black" w:cs="Arial"/>
          <w:color w:val="000000" w:themeColor="text1"/>
          <w:sz w:val="22"/>
        </w:rPr>
      </w:pPr>
    </w:p>
    <w:p w14:paraId="3A06EF43" w14:textId="77777777" w:rsidR="000B445A" w:rsidRPr="001340FF" w:rsidRDefault="000B445A" w:rsidP="000B445A">
      <w:pPr>
        <w:spacing w:after="160" w:line="259" w:lineRule="auto"/>
        <w:jc w:val="both"/>
        <w:rPr>
          <w:rFonts w:ascii="Arial Black" w:hAnsi="Arial Black" w:cs="Arial"/>
          <w:color w:val="000000" w:themeColor="text1"/>
          <w:sz w:val="22"/>
        </w:rPr>
      </w:pPr>
    </w:p>
    <w:p w14:paraId="3715ACFD" w14:textId="77777777" w:rsidR="000B445A" w:rsidRDefault="000B445A" w:rsidP="000B445A">
      <w:pPr>
        <w:spacing w:after="160" w:line="259" w:lineRule="auto"/>
        <w:jc w:val="both"/>
        <w:rPr>
          <w:rFonts w:cs="Arial"/>
          <w:color w:val="000000" w:themeColor="text1"/>
          <w:sz w:val="22"/>
        </w:rPr>
      </w:pPr>
    </w:p>
    <w:p w14:paraId="559A42F8" w14:textId="77777777" w:rsidR="000B445A" w:rsidRPr="006D5EE6" w:rsidRDefault="000B445A" w:rsidP="000B445A">
      <w:pPr>
        <w:spacing w:after="160" w:line="259" w:lineRule="auto"/>
        <w:jc w:val="both"/>
        <w:rPr>
          <w:rFonts w:ascii="Arial Black" w:eastAsia="Calibri" w:hAnsi="Arial Black" w:cs="Arial"/>
          <w:b/>
          <w:szCs w:val="24"/>
          <w:lang w:val="en-ZA"/>
        </w:rPr>
      </w:pPr>
    </w:p>
    <w:p w14:paraId="1A0814DD" w14:textId="77777777" w:rsidR="000B445A" w:rsidRPr="006D5EE6" w:rsidRDefault="000B445A" w:rsidP="000B445A">
      <w:pPr>
        <w:spacing w:after="160" w:line="259" w:lineRule="auto"/>
        <w:jc w:val="both"/>
        <w:rPr>
          <w:rFonts w:ascii="Arial Black" w:eastAsia="Calibri" w:hAnsi="Arial Black" w:cs="Arial"/>
          <w:b/>
          <w:szCs w:val="24"/>
          <w:lang w:val="en-ZA"/>
        </w:rPr>
      </w:pPr>
    </w:p>
    <w:p w14:paraId="431523EC" w14:textId="77777777" w:rsidR="000B445A" w:rsidRPr="00204CF1" w:rsidRDefault="000B445A" w:rsidP="000B445A">
      <w:pPr>
        <w:spacing w:after="160" w:line="259" w:lineRule="auto"/>
        <w:jc w:val="both"/>
        <w:rPr>
          <w:rFonts w:ascii="Arial Black" w:eastAsia="Calibri" w:hAnsi="Arial Black" w:cs="Arial"/>
          <w:b/>
          <w:szCs w:val="24"/>
          <w:lang w:val="en-ZA"/>
        </w:rPr>
      </w:pPr>
    </w:p>
    <w:p w14:paraId="1D0FF312" w14:textId="77777777" w:rsidR="000B445A" w:rsidRDefault="000B445A" w:rsidP="000B445A">
      <w:pPr>
        <w:pStyle w:val="Default"/>
        <w:rPr>
          <w:b/>
          <w:bCs/>
          <w:sz w:val="23"/>
          <w:szCs w:val="23"/>
        </w:rPr>
      </w:pPr>
    </w:p>
    <w:p w14:paraId="07ECC752" w14:textId="77777777" w:rsidR="000B445A" w:rsidRPr="00FA4FD6" w:rsidRDefault="000B445A" w:rsidP="00933E1F">
      <w:pPr>
        <w:pStyle w:val="Default"/>
        <w:rPr>
          <w:bCs/>
          <w:sz w:val="23"/>
          <w:szCs w:val="23"/>
        </w:rPr>
      </w:pPr>
    </w:p>
    <w:sectPr w:rsidR="000B445A" w:rsidRPr="00FA4FD6" w:rsidSect="00337B29">
      <w:footerReference w:type="default" r:id="rId11"/>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6212" w14:textId="77777777" w:rsidR="000F7203" w:rsidRDefault="000F7203" w:rsidP="00646E39">
      <w:r>
        <w:separator/>
      </w:r>
    </w:p>
  </w:endnote>
  <w:endnote w:type="continuationSeparator" w:id="0">
    <w:p w14:paraId="35C2A230" w14:textId="77777777" w:rsidR="000F7203" w:rsidRDefault="000F7203"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8585" w14:textId="77777777" w:rsidR="00646E39" w:rsidRDefault="00646E39">
    <w:pPr>
      <w:pStyle w:val="Footer"/>
      <w:jc w:val="center"/>
    </w:pPr>
    <w:r>
      <w:fldChar w:fldCharType="begin"/>
    </w:r>
    <w:r>
      <w:instrText xml:space="preserve"> PAGE   \* MERGEFORMAT </w:instrText>
    </w:r>
    <w:r>
      <w:fldChar w:fldCharType="separate"/>
    </w:r>
    <w:r w:rsidR="00F35AAE">
      <w:rPr>
        <w:noProof/>
      </w:rPr>
      <w:t>1</w:t>
    </w:r>
    <w:r>
      <w:rPr>
        <w:noProof/>
      </w:rPr>
      <w:fldChar w:fldCharType="end"/>
    </w:r>
  </w:p>
  <w:p w14:paraId="75971B66" w14:textId="77777777" w:rsidR="00646E39" w:rsidRDefault="00646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CD44" w14:textId="77777777" w:rsidR="000F7203" w:rsidRDefault="000F7203" w:rsidP="00646E39">
      <w:r>
        <w:separator/>
      </w:r>
    </w:p>
  </w:footnote>
  <w:footnote w:type="continuationSeparator" w:id="0">
    <w:p w14:paraId="31423F3D" w14:textId="77777777" w:rsidR="000F7203" w:rsidRDefault="000F7203" w:rsidP="00646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6CDFB4"/>
    <w:lvl w:ilvl="0">
      <w:numFmt w:val="bullet"/>
      <w:lvlText w:val="*"/>
      <w:lvlJc w:val="left"/>
    </w:lvl>
  </w:abstractNum>
  <w:abstractNum w:abstractNumId="1"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1378969957">
    <w:abstractNumId w:val="1"/>
  </w:num>
  <w:num w:numId="2" w16cid:durableId="1156141385">
    <w:abstractNumId w:val="3"/>
  </w:num>
  <w:num w:numId="3" w16cid:durableId="1143624439">
    <w:abstractNumId w:val="4"/>
  </w:num>
  <w:num w:numId="4" w16cid:durableId="1855611446">
    <w:abstractNumId w:val="2"/>
  </w:num>
  <w:num w:numId="5" w16cid:durableId="468590698">
    <w:abstractNumId w:val="0"/>
    <w:lvlOverride w:ilvl="0">
      <w:lvl w:ilvl="0">
        <w:numFmt w:val="bullet"/>
        <w:lvlText w:val="•"/>
        <w:legacy w:legacy="1" w:legacySpace="0" w:legacyIndent="0"/>
        <w:lvlJc w:val="left"/>
        <w:rPr>
          <w:rFonts w:ascii="Arial" w:hAnsi="Arial" w:cs="Arial" w:hint="default"/>
          <w:sz w:val="40"/>
        </w:rPr>
      </w:lvl>
    </w:lvlOverride>
  </w:num>
  <w:num w:numId="6" w16cid:durableId="112330517">
    <w:abstractNumId w:val="0"/>
    <w:lvlOverride w:ilvl="0">
      <w:lvl w:ilvl="0">
        <w:numFmt w:val="bullet"/>
        <w:lvlText w:val="•"/>
        <w:legacy w:legacy="1" w:legacySpace="0" w:legacyIndent="0"/>
        <w:lvlJc w:val="left"/>
        <w:rPr>
          <w:rFonts w:ascii="Arial" w:hAnsi="Arial" w:cs="Arial" w:hint="default"/>
          <w:sz w:val="32"/>
        </w:rPr>
      </w:lvl>
    </w:lvlOverride>
  </w:num>
  <w:num w:numId="7" w16cid:durableId="2039352051">
    <w:abstractNumId w:val="0"/>
    <w:lvlOverride w:ilvl="0">
      <w:lvl w:ilvl="0">
        <w:numFmt w:val="bullet"/>
        <w:lvlText w:val=""/>
        <w:legacy w:legacy="1" w:legacySpace="0" w:legacyIndent="0"/>
        <w:lvlJc w:val="left"/>
        <w:rPr>
          <w:rFonts w:ascii="Wingdings" w:hAnsi="Wingdings"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A7"/>
    <w:rsid w:val="000034D3"/>
    <w:rsid w:val="0002334E"/>
    <w:rsid w:val="0003208E"/>
    <w:rsid w:val="000428FC"/>
    <w:rsid w:val="0004639E"/>
    <w:rsid w:val="00053D39"/>
    <w:rsid w:val="00054F50"/>
    <w:rsid w:val="0006078F"/>
    <w:rsid w:val="00060BC9"/>
    <w:rsid w:val="00070E30"/>
    <w:rsid w:val="000A415E"/>
    <w:rsid w:val="000B445A"/>
    <w:rsid w:val="000B46BB"/>
    <w:rsid w:val="000E3E84"/>
    <w:rsid w:val="000F7203"/>
    <w:rsid w:val="00102EE2"/>
    <w:rsid w:val="001160E8"/>
    <w:rsid w:val="00132042"/>
    <w:rsid w:val="0013744A"/>
    <w:rsid w:val="00146B10"/>
    <w:rsid w:val="00160C69"/>
    <w:rsid w:val="001872A7"/>
    <w:rsid w:val="00197D8E"/>
    <w:rsid w:val="001D59F6"/>
    <w:rsid w:val="00204CF1"/>
    <w:rsid w:val="002064B8"/>
    <w:rsid w:val="00210A29"/>
    <w:rsid w:val="00210E97"/>
    <w:rsid w:val="002244FC"/>
    <w:rsid w:val="00227098"/>
    <w:rsid w:val="0024010C"/>
    <w:rsid w:val="00247CD0"/>
    <w:rsid w:val="00266E5A"/>
    <w:rsid w:val="002864BC"/>
    <w:rsid w:val="00287415"/>
    <w:rsid w:val="002A5795"/>
    <w:rsid w:val="002C2046"/>
    <w:rsid w:val="002D38A3"/>
    <w:rsid w:val="002E1C5F"/>
    <w:rsid w:val="002E29A3"/>
    <w:rsid w:val="002E2FA2"/>
    <w:rsid w:val="002F05D7"/>
    <w:rsid w:val="00303EA7"/>
    <w:rsid w:val="00303FE9"/>
    <w:rsid w:val="00337B29"/>
    <w:rsid w:val="00343B6D"/>
    <w:rsid w:val="00356381"/>
    <w:rsid w:val="003855C4"/>
    <w:rsid w:val="003946AA"/>
    <w:rsid w:val="0039754E"/>
    <w:rsid w:val="003B09BF"/>
    <w:rsid w:val="003C2B89"/>
    <w:rsid w:val="003C4F07"/>
    <w:rsid w:val="003C538B"/>
    <w:rsid w:val="003E7F6C"/>
    <w:rsid w:val="003F2860"/>
    <w:rsid w:val="0041333B"/>
    <w:rsid w:val="00464D0D"/>
    <w:rsid w:val="00465CE7"/>
    <w:rsid w:val="00472A7F"/>
    <w:rsid w:val="00473D97"/>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1E1A"/>
    <w:rsid w:val="0057390A"/>
    <w:rsid w:val="00585F24"/>
    <w:rsid w:val="005A270F"/>
    <w:rsid w:val="005B0B22"/>
    <w:rsid w:val="005D4CB3"/>
    <w:rsid w:val="005D4FC4"/>
    <w:rsid w:val="00604BB8"/>
    <w:rsid w:val="00611C65"/>
    <w:rsid w:val="00617024"/>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50EC8"/>
    <w:rsid w:val="00884C10"/>
    <w:rsid w:val="0088630C"/>
    <w:rsid w:val="0089052F"/>
    <w:rsid w:val="008F7E17"/>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08D2"/>
    <w:rsid w:val="00AB7EDD"/>
    <w:rsid w:val="00AC0747"/>
    <w:rsid w:val="00AC170C"/>
    <w:rsid w:val="00AD7C35"/>
    <w:rsid w:val="00AE027F"/>
    <w:rsid w:val="00AF5608"/>
    <w:rsid w:val="00B0592D"/>
    <w:rsid w:val="00B3279B"/>
    <w:rsid w:val="00B371F7"/>
    <w:rsid w:val="00B4092E"/>
    <w:rsid w:val="00B506F8"/>
    <w:rsid w:val="00B6152D"/>
    <w:rsid w:val="00B66D4B"/>
    <w:rsid w:val="00B70947"/>
    <w:rsid w:val="00B711C5"/>
    <w:rsid w:val="00B86FFB"/>
    <w:rsid w:val="00BA1C39"/>
    <w:rsid w:val="00BB0477"/>
    <w:rsid w:val="00BB75DA"/>
    <w:rsid w:val="00BC26EE"/>
    <w:rsid w:val="00C0505E"/>
    <w:rsid w:val="00C15480"/>
    <w:rsid w:val="00C60A5C"/>
    <w:rsid w:val="00C63A9A"/>
    <w:rsid w:val="00C65555"/>
    <w:rsid w:val="00C75C93"/>
    <w:rsid w:val="00CB1F54"/>
    <w:rsid w:val="00CB422B"/>
    <w:rsid w:val="00CC4066"/>
    <w:rsid w:val="00CE4338"/>
    <w:rsid w:val="00CF0FEF"/>
    <w:rsid w:val="00CF6C77"/>
    <w:rsid w:val="00D13158"/>
    <w:rsid w:val="00D208A6"/>
    <w:rsid w:val="00D46D12"/>
    <w:rsid w:val="00D64996"/>
    <w:rsid w:val="00D66930"/>
    <w:rsid w:val="00D833A0"/>
    <w:rsid w:val="00D91831"/>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EE1780"/>
    <w:rsid w:val="00F05E66"/>
    <w:rsid w:val="00F23BE7"/>
    <w:rsid w:val="00F32F6D"/>
    <w:rsid w:val="00F35AAE"/>
    <w:rsid w:val="00F43048"/>
    <w:rsid w:val="00F46215"/>
    <w:rsid w:val="00FA4FD6"/>
    <w:rsid w:val="00FB44EE"/>
    <w:rsid w:val="00FC29E9"/>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2D6D"/>
  <w15:docId w15:val="{B7917439-A095-4ADD-A238-BB52C82C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8831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Liapeng Makhele</dc:creator>
  <cp:lastModifiedBy>Nheo Fumba</cp:lastModifiedBy>
  <cp:revision>2</cp:revision>
  <cp:lastPrinted>2019-09-26T13:40:00Z</cp:lastPrinted>
  <dcterms:created xsi:type="dcterms:W3CDTF">2023-05-29T11:30:00Z</dcterms:created>
  <dcterms:modified xsi:type="dcterms:W3CDTF">2023-05-29T11:30:00Z</dcterms:modified>
</cp:coreProperties>
</file>