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0F710A">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0F710A" w:rsidP="000F710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0F710A" w:rsidP="000F710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E2337">
        <w:rPr>
          <w:rFonts w:ascii="Arial" w:eastAsia="Calibri" w:hAnsi="Arial" w:cs="Arial"/>
          <w:b/>
          <w:bCs/>
          <w:lang w:val="en-GB"/>
        </w:rPr>
        <w:t>12</w:t>
      </w:r>
      <w:r w:rsidR="008C3ADD">
        <w:rPr>
          <w:rFonts w:ascii="Arial" w:eastAsia="Calibri" w:hAnsi="Arial" w:cs="Arial"/>
          <w:b/>
          <w:bCs/>
          <w:lang w:val="en-GB"/>
        </w:rPr>
        <w:t>9</w:t>
      </w:r>
    </w:p>
    <w:p w:rsidR="00130BDB" w:rsidRPr="000F710A" w:rsidRDefault="00130BDB" w:rsidP="000F710A">
      <w:pPr>
        <w:spacing w:after="200" w:line="276" w:lineRule="auto"/>
        <w:rPr>
          <w:rFonts w:ascii="Arial" w:eastAsia="Calibri" w:hAnsi="Arial" w:cs="Arial"/>
          <w:b/>
          <w:bCs/>
          <w:lang w:val="en-GB"/>
        </w:rPr>
      </w:pPr>
      <w:r w:rsidRPr="000F710A">
        <w:rPr>
          <w:rFonts w:ascii="Arial" w:eastAsia="Calibri" w:hAnsi="Arial" w:cs="Arial"/>
          <w:b/>
          <w:bCs/>
          <w:lang w:val="en-GB"/>
        </w:rPr>
        <w:t xml:space="preserve">DATE OF QUESTION: </w:t>
      </w:r>
      <w:r w:rsidR="000E2337" w:rsidRPr="000F710A">
        <w:rPr>
          <w:rFonts w:ascii="Arial" w:eastAsia="Calibri" w:hAnsi="Arial" w:cs="Arial"/>
          <w:b/>
          <w:bCs/>
          <w:lang w:val="en-GB"/>
        </w:rPr>
        <w:t>2</w:t>
      </w:r>
      <w:r w:rsidR="003F2E8D" w:rsidRPr="000F710A">
        <w:rPr>
          <w:rFonts w:ascii="Arial" w:eastAsia="Calibri" w:hAnsi="Arial" w:cs="Arial"/>
          <w:b/>
          <w:bCs/>
          <w:lang w:val="en-GB"/>
        </w:rPr>
        <w:t>1</w:t>
      </w:r>
      <w:r w:rsidR="000F710A" w:rsidRPr="000F710A">
        <w:rPr>
          <w:rFonts w:ascii="Arial" w:eastAsia="Calibri" w:hAnsi="Arial" w:cs="Arial"/>
          <w:b/>
          <w:bCs/>
          <w:lang w:val="en-GB"/>
        </w:rPr>
        <w:t xml:space="preserve"> FEBRURY </w:t>
      </w:r>
      <w:r w:rsidRPr="000F710A">
        <w:rPr>
          <w:rFonts w:ascii="Arial" w:eastAsia="Calibri" w:hAnsi="Arial" w:cs="Arial"/>
          <w:b/>
          <w:bCs/>
          <w:lang w:val="en-GB"/>
        </w:rPr>
        <w:t>20</w:t>
      </w:r>
      <w:r w:rsidR="003F2E8D" w:rsidRPr="000F710A">
        <w:rPr>
          <w:rFonts w:ascii="Arial" w:eastAsia="Calibri" w:hAnsi="Arial" w:cs="Arial"/>
          <w:b/>
          <w:bCs/>
          <w:lang w:val="en-GB"/>
        </w:rPr>
        <w:t>20</w:t>
      </w:r>
    </w:p>
    <w:p w:rsidR="00130BDB" w:rsidRPr="000F710A" w:rsidRDefault="00130BDB" w:rsidP="000F710A">
      <w:pPr>
        <w:spacing w:before="100" w:beforeAutospacing="1" w:after="100" w:afterAutospacing="1" w:line="276" w:lineRule="auto"/>
        <w:outlineLvl w:val="0"/>
        <w:rPr>
          <w:rFonts w:ascii="Arial" w:eastAsia="Calibri" w:hAnsi="Arial" w:cs="Arial"/>
          <w:b/>
          <w:bCs/>
          <w:lang w:val="en-GB"/>
        </w:rPr>
      </w:pPr>
      <w:r w:rsidRPr="000F710A">
        <w:rPr>
          <w:rFonts w:ascii="Arial" w:eastAsia="Calibri" w:hAnsi="Arial" w:cs="Arial"/>
          <w:b/>
          <w:bCs/>
          <w:lang w:val="en-GB"/>
        </w:rPr>
        <w:t xml:space="preserve">DATE OF SUBMISSION: </w:t>
      </w:r>
      <w:r w:rsidR="000E2337" w:rsidRPr="000F710A">
        <w:rPr>
          <w:rFonts w:ascii="Arial" w:eastAsia="Calibri" w:hAnsi="Arial" w:cs="Arial"/>
          <w:b/>
          <w:bCs/>
          <w:lang w:val="en-GB"/>
        </w:rPr>
        <w:t>6 MA</w:t>
      </w:r>
      <w:r w:rsidR="003F2E8D" w:rsidRPr="000F710A">
        <w:rPr>
          <w:rFonts w:ascii="Arial" w:eastAsia="Calibri" w:hAnsi="Arial" w:cs="Arial"/>
          <w:b/>
          <w:bCs/>
          <w:lang w:val="en-GB"/>
        </w:rPr>
        <w:t>R</w:t>
      </w:r>
      <w:r w:rsidR="000E2337" w:rsidRPr="000F710A">
        <w:rPr>
          <w:rFonts w:ascii="Arial" w:eastAsia="Calibri" w:hAnsi="Arial" w:cs="Arial"/>
          <w:b/>
          <w:bCs/>
          <w:lang w:val="en-GB"/>
        </w:rPr>
        <w:t>CH</w:t>
      </w:r>
      <w:r w:rsidRPr="000F710A">
        <w:rPr>
          <w:rFonts w:ascii="Arial" w:eastAsia="Calibri" w:hAnsi="Arial" w:cs="Arial"/>
          <w:b/>
          <w:bCs/>
          <w:lang w:val="en-GB"/>
        </w:rPr>
        <w:t xml:space="preserve"> 20</w:t>
      </w:r>
      <w:r w:rsidR="003F2E8D" w:rsidRPr="000F710A">
        <w:rPr>
          <w:rFonts w:ascii="Arial" w:eastAsia="Calibri" w:hAnsi="Arial" w:cs="Arial"/>
          <w:b/>
          <w:bCs/>
          <w:lang w:val="en-GB"/>
        </w:rPr>
        <w:t>20</w:t>
      </w:r>
    </w:p>
    <w:p w:rsidR="000E2337" w:rsidRPr="000E2337" w:rsidRDefault="000E2337" w:rsidP="000E2337">
      <w:pPr>
        <w:spacing w:before="120" w:after="120" w:line="360" w:lineRule="auto"/>
        <w:jc w:val="both"/>
        <w:rPr>
          <w:rFonts w:ascii="Arial" w:hAnsi="Arial" w:cs="Arial"/>
          <w:b/>
          <w:bCs/>
          <w:lang w:val="en-ZA"/>
        </w:rPr>
      </w:pPr>
      <w:r w:rsidRPr="000E2337">
        <w:rPr>
          <w:rFonts w:ascii="Arial" w:hAnsi="Arial" w:cs="Arial"/>
          <w:b/>
          <w:bCs/>
          <w:lang w:val="en-ZA"/>
        </w:rPr>
        <w:t>Mr N Singh (IFP) to ask the Minister of Justice and Correctional Services</w:t>
      </w:r>
      <w:r w:rsidRPr="000E2337">
        <w:rPr>
          <w:rFonts w:ascii="Arial" w:hAnsi="Arial" w:cs="Arial"/>
          <w:b/>
          <w:bCs/>
          <w:lang w:val="en-ZA"/>
        </w:rPr>
        <w:fldChar w:fldCharType="begin"/>
      </w:r>
      <w:r w:rsidRPr="000E2337">
        <w:rPr>
          <w:rFonts w:ascii="Arial" w:hAnsi="Arial" w:cs="Arial"/>
          <w:b/>
          <w:bCs/>
          <w:lang w:val="en-ZA"/>
        </w:rPr>
        <w:instrText xml:space="preserve"> XE "Justice and Correctional Services" </w:instrText>
      </w:r>
      <w:r w:rsidRPr="000E2337">
        <w:rPr>
          <w:rFonts w:ascii="Arial" w:hAnsi="Arial" w:cs="Arial"/>
          <w:b/>
          <w:bCs/>
          <w:lang w:val="en-ZA"/>
        </w:rPr>
        <w:fldChar w:fldCharType="end"/>
      </w:r>
      <w:r w:rsidRPr="000E2337">
        <w:rPr>
          <w:rFonts w:ascii="Arial" w:hAnsi="Arial" w:cs="Arial"/>
          <w:b/>
          <w:bCs/>
          <w:lang w:val="en-ZA"/>
        </w:rPr>
        <w:t>:</w:t>
      </w:r>
    </w:p>
    <w:p w:rsidR="008C3ADD" w:rsidRPr="001E2279" w:rsidRDefault="008C3ADD" w:rsidP="008C3ADD">
      <w:pPr>
        <w:spacing w:before="120" w:after="120" w:line="360" w:lineRule="auto"/>
        <w:jc w:val="both"/>
        <w:rPr>
          <w:rFonts w:ascii="Arial" w:hAnsi="Arial" w:cs="Arial"/>
          <w:lang w:val="en-ZA"/>
        </w:rPr>
      </w:pPr>
      <w:r w:rsidRPr="001E2279">
        <w:rPr>
          <w:rFonts w:ascii="Arial" w:hAnsi="Arial" w:cs="Arial"/>
          <w:lang w:val="en-ZA"/>
        </w:rPr>
        <w:t>Whether, given the high level of corruption in the Public Service and low levels of prosecution for corruption, he has considered the establishment of an independent corruption specific investigative and prosecutorial body to combat, investigate and prosecute graft in the Republic; if not, what is the position in this regard; if so, what are the further relevant details?</w:t>
      </w:r>
    </w:p>
    <w:p w:rsidR="008C3ADD" w:rsidRPr="008C3ADD" w:rsidRDefault="008C3ADD" w:rsidP="008C3ADD">
      <w:pPr>
        <w:spacing w:before="120" w:after="120" w:line="360" w:lineRule="auto"/>
        <w:ind w:left="360"/>
        <w:jc w:val="right"/>
        <w:rPr>
          <w:rFonts w:ascii="Arial" w:hAnsi="Arial" w:cs="Arial"/>
          <w:b/>
          <w:lang w:val="en-ZA"/>
        </w:rPr>
      </w:pPr>
      <w:r w:rsidRPr="008C3ADD">
        <w:rPr>
          <w:rFonts w:ascii="Arial" w:hAnsi="Arial" w:cs="Arial"/>
          <w:b/>
          <w:lang w:val="en-ZA"/>
        </w:rPr>
        <w:t>NW150E</w:t>
      </w:r>
    </w:p>
    <w:p w:rsidR="00A5290F" w:rsidRPr="00F3487E" w:rsidRDefault="00A5290F" w:rsidP="006965BE">
      <w:pPr>
        <w:spacing w:before="120" w:after="120" w:line="360" w:lineRule="auto"/>
        <w:rPr>
          <w:rFonts w:ascii="Arial" w:hAnsi="Arial" w:cs="Arial"/>
          <w:b/>
          <w:lang w:val="en-ZA"/>
        </w:rPr>
      </w:pPr>
    </w:p>
    <w:p w:rsidR="00983C6B" w:rsidRDefault="001E2279" w:rsidP="006D7E71">
      <w:pPr>
        <w:spacing w:before="120" w:after="120" w:line="360" w:lineRule="auto"/>
        <w:rPr>
          <w:rFonts w:ascii="Arial" w:hAnsi="Arial" w:cs="Arial"/>
          <w:b/>
        </w:rPr>
      </w:pPr>
      <w:r>
        <w:rPr>
          <w:rFonts w:ascii="Arial" w:hAnsi="Arial" w:cs="Arial"/>
          <w:b/>
        </w:rPr>
        <w:br w:type="page"/>
      </w:r>
      <w:r w:rsidR="006965BE">
        <w:rPr>
          <w:rFonts w:ascii="Arial" w:hAnsi="Arial" w:cs="Arial"/>
          <w:b/>
        </w:rPr>
        <w:lastRenderedPageBreak/>
        <w:t>R</w:t>
      </w:r>
      <w:r w:rsidR="0007655F">
        <w:rPr>
          <w:rFonts w:ascii="Arial" w:hAnsi="Arial" w:cs="Arial"/>
          <w:b/>
        </w:rPr>
        <w:t>EPLY:</w:t>
      </w:r>
    </w:p>
    <w:p w:rsidR="001E2279" w:rsidRDefault="001E2279" w:rsidP="00BA35A6">
      <w:pPr>
        <w:spacing w:before="120" w:after="120" w:line="360" w:lineRule="auto"/>
        <w:jc w:val="both"/>
        <w:rPr>
          <w:rFonts w:ascii="Arial" w:hAnsi="Arial" w:cs="Arial"/>
        </w:rPr>
      </w:pPr>
    </w:p>
    <w:p w:rsidR="005075E6" w:rsidRPr="007D1504" w:rsidRDefault="001E2279" w:rsidP="001E2279">
      <w:pPr>
        <w:spacing w:line="360" w:lineRule="auto"/>
        <w:jc w:val="both"/>
        <w:rPr>
          <w:rFonts w:ascii="Arial" w:hAnsi="Arial" w:cs="Arial"/>
          <w:b/>
        </w:rPr>
      </w:pPr>
      <w:r>
        <w:rPr>
          <w:rFonts w:ascii="Arial" w:hAnsi="Arial" w:cs="Arial"/>
        </w:rPr>
        <w:t>Already, t</w:t>
      </w:r>
      <w:r w:rsidR="005075E6" w:rsidRPr="005075E6">
        <w:rPr>
          <w:rFonts w:ascii="Arial" w:hAnsi="Arial" w:cs="Arial"/>
        </w:rPr>
        <w:t xml:space="preserve">here is </w:t>
      </w:r>
      <w:r w:rsidR="00BA35A6">
        <w:rPr>
          <w:rFonts w:ascii="Arial" w:hAnsi="Arial" w:cs="Arial"/>
        </w:rPr>
        <w:t xml:space="preserve">an </w:t>
      </w:r>
      <w:r w:rsidRPr="005075E6">
        <w:rPr>
          <w:rFonts w:ascii="Arial" w:hAnsi="Arial" w:cs="Arial"/>
        </w:rPr>
        <w:t>exist</w:t>
      </w:r>
      <w:r>
        <w:rPr>
          <w:rFonts w:ascii="Arial" w:hAnsi="Arial" w:cs="Arial"/>
        </w:rPr>
        <w:t>ing</w:t>
      </w:r>
      <w:r w:rsidRPr="005075E6">
        <w:rPr>
          <w:rFonts w:ascii="Arial" w:hAnsi="Arial" w:cs="Arial"/>
        </w:rPr>
        <w:t xml:space="preserve"> </w:t>
      </w:r>
      <w:r w:rsidR="005075E6" w:rsidRPr="005075E6">
        <w:rPr>
          <w:rFonts w:ascii="Arial" w:hAnsi="Arial" w:cs="Arial"/>
        </w:rPr>
        <w:t>independent corruption specific investigative and prosecutorial body</w:t>
      </w:r>
      <w:r w:rsidR="005075E6">
        <w:rPr>
          <w:rFonts w:ascii="Arial" w:hAnsi="Arial" w:cs="Arial"/>
        </w:rPr>
        <w:t>, namely</w:t>
      </w:r>
      <w:r>
        <w:rPr>
          <w:rFonts w:ascii="Arial" w:hAnsi="Arial" w:cs="Arial"/>
        </w:rPr>
        <w:t>,</w:t>
      </w:r>
      <w:r w:rsidR="005075E6">
        <w:rPr>
          <w:rFonts w:ascii="Arial" w:hAnsi="Arial" w:cs="Arial"/>
        </w:rPr>
        <w:t xml:space="preserve"> the</w:t>
      </w:r>
      <w:r w:rsidR="005075E6" w:rsidRPr="001E2279">
        <w:rPr>
          <w:rFonts w:ascii="Arial" w:hAnsi="Arial" w:cs="Arial"/>
        </w:rPr>
        <w:t xml:space="preserve"> In</w:t>
      </w:r>
      <w:r w:rsidR="00B61EE0" w:rsidRPr="001E2279">
        <w:rPr>
          <w:rFonts w:ascii="Arial" w:hAnsi="Arial" w:cs="Arial"/>
        </w:rPr>
        <w:t xml:space="preserve">vestigating </w:t>
      </w:r>
      <w:r w:rsidR="005075E6" w:rsidRPr="001E2279">
        <w:rPr>
          <w:rFonts w:ascii="Arial" w:hAnsi="Arial" w:cs="Arial"/>
        </w:rPr>
        <w:t>Directorate in the National Prosecuting Authority</w:t>
      </w:r>
      <w:r>
        <w:rPr>
          <w:rFonts w:ascii="Arial" w:hAnsi="Arial" w:cs="Arial"/>
        </w:rPr>
        <w:t xml:space="preserve"> (NPA)</w:t>
      </w:r>
      <w:r w:rsidR="005075E6" w:rsidRPr="001E2279">
        <w:rPr>
          <w:rFonts w:ascii="Arial" w:hAnsi="Arial" w:cs="Arial"/>
        </w:rPr>
        <w:t>.</w:t>
      </w:r>
      <w:r w:rsidR="005075E6" w:rsidRPr="007D1504">
        <w:rPr>
          <w:rFonts w:ascii="Arial" w:hAnsi="Arial" w:cs="Arial"/>
          <w:b/>
        </w:rPr>
        <w:t xml:space="preserve"> </w:t>
      </w:r>
    </w:p>
    <w:p w:rsidR="001E2279" w:rsidRDefault="001E2279" w:rsidP="001E2279">
      <w:pPr>
        <w:spacing w:line="360" w:lineRule="auto"/>
        <w:jc w:val="both"/>
        <w:rPr>
          <w:rFonts w:ascii="Arial" w:hAnsi="Arial" w:cs="Arial"/>
        </w:rPr>
      </w:pPr>
    </w:p>
    <w:p w:rsidR="007D1504" w:rsidRDefault="007D1504" w:rsidP="001E2279">
      <w:pPr>
        <w:spacing w:line="360" w:lineRule="auto"/>
        <w:jc w:val="both"/>
        <w:rPr>
          <w:rFonts w:ascii="Arial" w:hAnsi="Arial" w:cs="Arial"/>
        </w:rPr>
      </w:pPr>
      <w:r w:rsidRPr="007D1504">
        <w:rPr>
          <w:rFonts w:ascii="Arial" w:hAnsi="Arial" w:cs="Arial"/>
        </w:rPr>
        <w:t>In this regard</w:t>
      </w:r>
      <w:r>
        <w:rPr>
          <w:rFonts w:ascii="Arial" w:hAnsi="Arial" w:cs="Arial"/>
        </w:rPr>
        <w:t>, the President, in terms of section 7(1) of the National Prosecuting Authority Act, 1998 (Act No.32 of 1998) (“the NPA Act”), on recommendation of the Minister of Justice and Correctional Services, Minister of Police and National Director of Public Prosecutions, proclaimed on 25 March 2019, the establishment of an Investigating Directorate in respect of the following criminal cases:</w:t>
      </w:r>
    </w:p>
    <w:p w:rsidR="007D1504" w:rsidRDefault="007D1504" w:rsidP="001E2279">
      <w:pPr>
        <w:pStyle w:val="ListParagraph"/>
        <w:numPr>
          <w:ilvl w:val="0"/>
          <w:numId w:val="36"/>
        </w:numPr>
        <w:spacing w:line="360" w:lineRule="auto"/>
        <w:jc w:val="both"/>
        <w:rPr>
          <w:rFonts w:ascii="Arial" w:hAnsi="Arial" w:cs="Arial"/>
        </w:rPr>
      </w:pPr>
      <w:r>
        <w:rPr>
          <w:rFonts w:ascii="Arial" w:hAnsi="Arial" w:cs="Arial"/>
        </w:rPr>
        <w:t>Common law offences of:</w:t>
      </w:r>
    </w:p>
    <w:p w:rsidR="007D1504" w:rsidRDefault="00FF0656" w:rsidP="001E2279">
      <w:pPr>
        <w:pStyle w:val="ListParagraph"/>
        <w:numPr>
          <w:ilvl w:val="0"/>
          <w:numId w:val="37"/>
        </w:numPr>
        <w:spacing w:line="360" w:lineRule="auto"/>
        <w:jc w:val="both"/>
        <w:rPr>
          <w:rFonts w:ascii="Arial" w:hAnsi="Arial" w:cs="Arial"/>
        </w:rPr>
      </w:pPr>
      <w:r>
        <w:rPr>
          <w:rFonts w:ascii="Arial" w:hAnsi="Arial" w:cs="Arial"/>
        </w:rPr>
        <w:t>Fraud;</w:t>
      </w:r>
    </w:p>
    <w:p w:rsidR="007D1504" w:rsidRDefault="00FF0656" w:rsidP="001E2279">
      <w:pPr>
        <w:pStyle w:val="ListParagraph"/>
        <w:numPr>
          <w:ilvl w:val="0"/>
          <w:numId w:val="37"/>
        </w:numPr>
        <w:spacing w:line="360" w:lineRule="auto"/>
        <w:jc w:val="both"/>
        <w:rPr>
          <w:rFonts w:ascii="Arial" w:hAnsi="Arial" w:cs="Arial"/>
        </w:rPr>
      </w:pPr>
      <w:r>
        <w:rPr>
          <w:rFonts w:ascii="Arial" w:hAnsi="Arial" w:cs="Arial"/>
        </w:rPr>
        <w:t>Forgery;</w:t>
      </w:r>
    </w:p>
    <w:p w:rsidR="007D1504" w:rsidRDefault="00FF0656" w:rsidP="001E2279">
      <w:pPr>
        <w:pStyle w:val="ListParagraph"/>
        <w:numPr>
          <w:ilvl w:val="0"/>
          <w:numId w:val="37"/>
        </w:numPr>
        <w:spacing w:line="360" w:lineRule="auto"/>
        <w:jc w:val="both"/>
        <w:rPr>
          <w:rFonts w:ascii="Arial" w:hAnsi="Arial" w:cs="Arial"/>
        </w:rPr>
      </w:pPr>
      <w:r>
        <w:rPr>
          <w:rFonts w:ascii="Arial" w:hAnsi="Arial" w:cs="Arial"/>
        </w:rPr>
        <w:t>Uttering;</w:t>
      </w:r>
    </w:p>
    <w:p w:rsidR="007D1504" w:rsidRDefault="00FF0656" w:rsidP="001E2279">
      <w:pPr>
        <w:pStyle w:val="ListParagraph"/>
        <w:numPr>
          <w:ilvl w:val="0"/>
          <w:numId w:val="37"/>
        </w:numPr>
        <w:spacing w:line="360" w:lineRule="auto"/>
        <w:jc w:val="both"/>
        <w:rPr>
          <w:rFonts w:ascii="Arial" w:hAnsi="Arial" w:cs="Arial"/>
        </w:rPr>
      </w:pPr>
      <w:r>
        <w:rPr>
          <w:rFonts w:ascii="Arial" w:hAnsi="Arial" w:cs="Arial"/>
        </w:rPr>
        <w:t>Theft;</w:t>
      </w:r>
      <w:r w:rsidR="007D1504">
        <w:rPr>
          <w:rFonts w:ascii="Arial" w:hAnsi="Arial" w:cs="Arial"/>
        </w:rPr>
        <w:t xml:space="preserve"> and</w:t>
      </w:r>
    </w:p>
    <w:p w:rsidR="007D1504" w:rsidRDefault="007D1504" w:rsidP="001E2279">
      <w:pPr>
        <w:pStyle w:val="ListParagraph"/>
        <w:numPr>
          <w:ilvl w:val="0"/>
          <w:numId w:val="37"/>
        </w:numPr>
        <w:spacing w:line="360" w:lineRule="auto"/>
        <w:jc w:val="both"/>
        <w:rPr>
          <w:rFonts w:ascii="Arial" w:hAnsi="Arial" w:cs="Arial"/>
        </w:rPr>
      </w:pPr>
      <w:r>
        <w:rPr>
          <w:rFonts w:ascii="Arial" w:hAnsi="Arial" w:cs="Arial"/>
        </w:rPr>
        <w:t>Any o</w:t>
      </w:r>
      <w:r w:rsidR="001E2279">
        <w:rPr>
          <w:rFonts w:ascii="Arial" w:hAnsi="Arial" w:cs="Arial"/>
        </w:rPr>
        <w:t>ffence involving dishonesty.</w:t>
      </w:r>
    </w:p>
    <w:p w:rsidR="007D1504" w:rsidRDefault="007D1504" w:rsidP="001E2279">
      <w:pPr>
        <w:pStyle w:val="ListParagraph"/>
        <w:spacing w:line="360" w:lineRule="auto"/>
        <w:jc w:val="both"/>
        <w:rPr>
          <w:rFonts w:ascii="Arial" w:hAnsi="Arial" w:cs="Arial"/>
        </w:rPr>
      </w:pPr>
    </w:p>
    <w:p w:rsidR="007D1504" w:rsidRDefault="007D1504" w:rsidP="001E2279">
      <w:pPr>
        <w:pStyle w:val="ListParagraph"/>
        <w:numPr>
          <w:ilvl w:val="0"/>
          <w:numId w:val="36"/>
        </w:numPr>
        <w:spacing w:line="360" w:lineRule="auto"/>
        <w:jc w:val="both"/>
        <w:rPr>
          <w:rFonts w:ascii="Arial" w:hAnsi="Arial" w:cs="Arial"/>
        </w:rPr>
      </w:pPr>
      <w:r>
        <w:rPr>
          <w:rFonts w:ascii="Arial" w:hAnsi="Arial" w:cs="Arial"/>
        </w:rPr>
        <w:t>Statutory offences including but not limited to contraventions of:</w:t>
      </w:r>
    </w:p>
    <w:p w:rsidR="007D1504" w:rsidRDefault="007D1504" w:rsidP="001E2279">
      <w:pPr>
        <w:pStyle w:val="ListParagraph"/>
        <w:numPr>
          <w:ilvl w:val="0"/>
          <w:numId w:val="38"/>
        </w:numPr>
        <w:spacing w:line="360" w:lineRule="auto"/>
        <w:jc w:val="both"/>
        <w:rPr>
          <w:rFonts w:ascii="Arial" w:hAnsi="Arial" w:cs="Arial"/>
        </w:rPr>
      </w:pPr>
      <w:r>
        <w:rPr>
          <w:rFonts w:ascii="Arial" w:hAnsi="Arial" w:cs="Arial"/>
        </w:rPr>
        <w:t>The Prevention and Combating of Corrupt Activities Act, 2004 (Act No. 12 of 2004);</w:t>
      </w:r>
    </w:p>
    <w:p w:rsidR="007D1504" w:rsidRDefault="007D1504" w:rsidP="001E2279">
      <w:pPr>
        <w:pStyle w:val="ListParagraph"/>
        <w:numPr>
          <w:ilvl w:val="0"/>
          <w:numId w:val="38"/>
        </w:numPr>
        <w:spacing w:line="360" w:lineRule="auto"/>
        <w:jc w:val="both"/>
        <w:rPr>
          <w:rFonts w:ascii="Arial" w:hAnsi="Arial" w:cs="Arial"/>
        </w:rPr>
      </w:pPr>
      <w:r>
        <w:rPr>
          <w:rFonts w:ascii="Arial" w:hAnsi="Arial" w:cs="Arial"/>
        </w:rPr>
        <w:t>The Prevention of Organised Crime Act, 1998 (Act No. 121 of 1998);</w:t>
      </w:r>
    </w:p>
    <w:p w:rsidR="007D1504" w:rsidRDefault="007D1504" w:rsidP="001E2279">
      <w:pPr>
        <w:pStyle w:val="ListParagraph"/>
        <w:numPr>
          <w:ilvl w:val="0"/>
          <w:numId w:val="38"/>
        </w:numPr>
        <w:spacing w:line="360" w:lineRule="auto"/>
        <w:jc w:val="both"/>
        <w:rPr>
          <w:rFonts w:ascii="Arial" w:hAnsi="Arial" w:cs="Arial"/>
        </w:rPr>
      </w:pPr>
      <w:r>
        <w:rPr>
          <w:rFonts w:ascii="Arial" w:hAnsi="Arial" w:cs="Arial"/>
        </w:rPr>
        <w:t>The Protection of Constitutional Democracy against Terrorist and Related Activities, 2004 (Act No. 33 of 2004);</w:t>
      </w:r>
    </w:p>
    <w:p w:rsidR="007D1504" w:rsidRDefault="007D1504" w:rsidP="001E2279">
      <w:pPr>
        <w:pStyle w:val="ListParagraph"/>
        <w:numPr>
          <w:ilvl w:val="0"/>
          <w:numId w:val="38"/>
        </w:numPr>
        <w:spacing w:line="360" w:lineRule="auto"/>
        <w:jc w:val="both"/>
        <w:rPr>
          <w:rFonts w:ascii="Arial" w:hAnsi="Arial" w:cs="Arial"/>
        </w:rPr>
      </w:pPr>
      <w:r>
        <w:rPr>
          <w:rFonts w:ascii="Arial" w:hAnsi="Arial" w:cs="Arial"/>
        </w:rPr>
        <w:t>The Public Finance Management Act, 1999 (Act No. 1 of 1999);</w:t>
      </w:r>
    </w:p>
    <w:p w:rsidR="007D1504" w:rsidRDefault="007D1504" w:rsidP="001E2279">
      <w:pPr>
        <w:pStyle w:val="ListParagraph"/>
        <w:numPr>
          <w:ilvl w:val="0"/>
          <w:numId w:val="38"/>
        </w:numPr>
        <w:spacing w:line="360" w:lineRule="auto"/>
        <w:jc w:val="both"/>
        <w:rPr>
          <w:rFonts w:ascii="Arial" w:hAnsi="Arial" w:cs="Arial"/>
        </w:rPr>
      </w:pPr>
      <w:r>
        <w:rPr>
          <w:rFonts w:ascii="Arial" w:hAnsi="Arial" w:cs="Arial"/>
        </w:rPr>
        <w:t>The Local Government: Municipal Finance Management, 2003 (Act No. 56 of 2003)</w:t>
      </w:r>
      <w:r w:rsidR="00637E47">
        <w:rPr>
          <w:rFonts w:ascii="Arial" w:hAnsi="Arial" w:cs="Arial"/>
        </w:rPr>
        <w:t>;</w:t>
      </w:r>
    </w:p>
    <w:p w:rsidR="00637E47" w:rsidRPr="00637E47" w:rsidRDefault="00637E47" w:rsidP="001E2279">
      <w:pPr>
        <w:pStyle w:val="ListParagraph"/>
        <w:numPr>
          <w:ilvl w:val="0"/>
          <w:numId w:val="38"/>
        </w:numPr>
        <w:spacing w:line="360" w:lineRule="auto"/>
        <w:jc w:val="both"/>
        <w:rPr>
          <w:rFonts w:ascii="Arial" w:hAnsi="Arial" w:cs="Arial"/>
        </w:rPr>
      </w:pPr>
      <w:r w:rsidRPr="00637E47">
        <w:rPr>
          <w:rFonts w:ascii="Arial" w:hAnsi="Arial" w:cs="Arial"/>
        </w:rPr>
        <w:t xml:space="preserve">The Financial Intelligence Centre Act, 2001 (Act No. 38 of 2001); and </w:t>
      </w:r>
    </w:p>
    <w:p w:rsidR="00637E47" w:rsidRPr="00637E47" w:rsidRDefault="00637E47" w:rsidP="001E2279">
      <w:pPr>
        <w:pStyle w:val="ListParagraph"/>
        <w:numPr>
          <w:ilvl w:val="0"/>
          <w:numId w:val="38"/>
        </w:numPr>
        <w:spacing w:line="360" w:lineRule="auto"/>
        <w:jc w:val="both"/>
        <w:rPr>
          <w:rFonts w:ascii="Arial" w:hAnsi="Arial" w:cs="Arial"/>
        </w:rPr>
      </w:pPr>
      <w:r w:rsidRPr="00637E47">
        <w:rPr>
          <w:rFonts w:ascii="Arial" w:hAnsi="Arial" w:cs="Arial"/>
        </w:rPr>
        <w:t>Any other statutory offence involving dishonesty.</w:t>
      </w:r>
    </w:p>
    <w:p w:rsidR="00637E47" w:rsidRPr="00637E47" w:rsidRDefault="00637E47" w:rsidP="001E2279">
      <w:pPr>
        <w:pStyle w:val="ListParagraph"/>
        <w:spacing w:line="360" w:lineRule="auto"/>
        <w:ind w:left="1080"/>
        <w:jc w:val="both"/>
        <w:rPr>
          <w:rFonts w:ascii="Arial" w:hAnsi="Arial" w:cs="Arial"/>
        </w:rPr>
      </w:pPr>
    </w:p>
    <w:p w:rsidR="00637E47" w:rsidRPr="00637E47" w:rsidRDefault="00637E47" w:rsidP="001E2279">
      <w:pPr>
        <w:pStyle w:val="ListParagraph"/>
        <w:numPr>
          <w:ilvl w:val="0"/>
          <w:numId w:val="36"/>
        </w:numPr>
        <w:spacing w:line="360" w:lineRule="auto"/>
        <w:jc w:val="both"/>
        <w:rPr>
          <w:rFonts w:ascii="Arial" w:hAnsi="Arial" w:cs="Arial"/>
        </w:rPr>
      </w:pPr>
      <w:r w:rsidRPr="00637E47">
        <w:rPr>
          <w:rFonts w:ascii="Arial" w:hAnsi="Arial" w:cs="Arial"/>
        </w:rPr>
        <w:lastRenderedPageBreak/>
        <w:t>In addition, any unlawful activities relating to serious, high profile or complex corruption cases including but not limited to offences or criminal or unlawful activities arising from the following commissions and inquiry:</w:t>
      </w:r>
    </w:p>
    <w:p w:rsidR="00637E47" w:rsidRPr="00637E47" w:rsidRDefault="00637E47" w:rsidP="001E2279">
      <w:pPr>
        <w:pStyle w:val="ListParagraph"/>
        <w:numPr>
          <w:ilvl w:val="0"/>
          <w:numId w:val="39"/>
        </w:numPr>
        <w:spacing w:line="360" w:lineRule="auto"/>
        <w:jc w:val="both"/>
        <w:rPr>
          <w:rFonts w:ascii="Arial" w:hAnsi="Arial" w:cs="Arial"/>
        </w:rPr>
      </w:pPr>
      <w:r w:rsidRPr="00637E47">
        <w:rPr>
          <w:rFonts w:ascii="Arial" w:hAnsi="Arial" w:cs="Arial"/>
        </w:rPr>
        <w:t>The Commission of Inquiry into Allegations of State Capture, Corruption and Fraud in the Public Sector including Organs of State promulgated under Presidential Proclamation No. 3 of 2018 published in Government Gazette No. 41403, 25 January 2018;</w:t>
      </w:r>
    </w:p>
    <w:p w:rsidR="00637E47" w:rsidRPr="00637E47" w:rsidRDefault="00637E47" w:rsidP="001E2279">
      <w:pPr>
        <w:pStyle w:val="ListParagraph"/>
        <w:numPr>
          <w:ilvl w:val="0"/>
          <w:numId w:val="39"/>
        </w:numPr>
        <w:spacing w:line="360" w:lineRule="auto"/>
        <w:jc w:val="both"/>
        <w:rPr>
          <w:rFonts w:ascii="Arial" w:hAnsi="Arial" w:cs="Arial"/>
        </w:rPr>
      </w:pPr>
      <w:r w:rsidRPr="00637E47">
        <w:rPr>
          <w:rFonts w:ascii="Arial" w:hAnsi="Arial" w:cs="Arial"/>
        </w:rPr>
        <w:t xml:space="preserve">The Commission of Inquiry into Tax Administration and Governance by the </w:t>
      </w:r>
      <w:r>
        <w:rPr>
          <w:rFonts w:ascii="Arial" w:hAnsi="Arial" w:cs="Arial"/>
        </w:rPr>
        <w:t>S</w:t>
      </w:r>
      <w:r w:rsidRPr="00637E47">
        <w:rPr>
          <w:rFonts w:ascii="Arial" w:hAnsi="Arial" w:cs="Arial"/>
        </w:rPr>
        <w:t>outh African Revenue Service (SARS) established by Presidential Proclamation No. 17 of 2018 published in Government G</w:t>
      </w:r>
      <w:r w:rsidR="00FF0656">
        <w:rPr>
          <w:rFonts w:ascii="Arial" w:hAnsi="Arial" w:cs="Arial"/>
        </w:rPr>
        <w:t>azette No. 41562 of 24 May 2018;</w:t>
      </w:r>
    </w:p>
    <w:p w:rsidR="00637E47" w:rsidRPr="00637E47" w:rsidRDefault="00637E47" w:rsidP="001E2279">
      <w:pPr>
        <w:pStyle w:val="ListParagraph"/>
        <w:numPr>
          <w:ilvl w:val="0"/>
          <w:numId w:val="39"/>
        </w:numPr>
        <w:spacing w:line="360" w:lineRule="auto"/>
        <w:jc w:val="both"/>
        <w:rPr>
          <w:rFonts w:ascii="Arial" w:hAnsi="Arial" w:cs="Arial"/>
        </w:rPr>
      </w:pPr>
      <w:r w:rsidRPr="00637E47">
        <w:rPr>
          <w:rFonts w:ascii="Arial" w:hAnsi="Arial" w:cs="Arial"/>
        </w:rPr>
        <w:t>The Commission of Inquiry into Allegations for Impropriety regarding the Public Investment Corporation established under Presidential Proclamation No. 30 of 2018. Published in the Government Gazette No. 41979 of 17 October 2018; and</w:t>
      </w:r>
    </w:p>
    <w:p w:rsidR="00637E47" w:rsidRPr="00637E47" w:rsidRDefault="00637E47" w:rsidP="001E2279">
      <w:pPr>
        <w:pStyle w:val="ListParagraph"/>
        <w:numPr>
          <w:ilvl w:val="0"/>
          <w:numId w:val="39"/>
        </w:numPr>
        <w:spacing w:line="360" w:lineRule="auto"/>
        <w:jc w:val="both"/>
        <w:rPr>
          <w:rFonts w:ascii="Arial" w:hAnsi="Arial" w:cs="Arial"/>
        </w:rPr>
      </w:pPr>
      <w:r w:rsidRPr="00637E47">
        <w:rPr>
          <w:rFonts w:ascii="Arial" w:hAnsi="Arial" w:cs="Arial"/>
        </w:rPr>
        <w:t xml:space="preserve">Any other serious, high profile or complex cases of corruption referred to the Directorate by the National Director in accordance with Section 28(1)(b) of the NPA Act. </w:t>
      </w:r>
    </w:p>
    <w:p w:rsidR="001E2279" w:rsidRDefault="001E2279" w:rsidP="001E2279">
      <w:pPr>
        <w:shd w:val="clear" w:color="auto" w:fill="FFFFFF"/>
        <w:spacing w:line="360" w:lineRule="auto"/>
        <w:jc w:val="both"/>
        <w:rPr>
          <w:rFonts w:ascii="Arial" w:hAnsi="Arial" w:cs="Arial"/>
        </w:rPr>
      </w:pPr>
    </w:p>
    <w:p w:rsidR="00637E47" w:rsidRDefault="00FF0656" w:rsidP="001E2279">
      <w:pPr>
        <w:shd w:val="clear" w:color="auto" w:fill="FFFFFF"/>
        <w:spacing w:line="360" w:lineRule="auto"/>
        <w:jc w:val="both"/>
        <w:rPr>
          <w:rFonts w:ascii="Arial" w:hAnsi="Arial" w:cs="Arial"/>
        </w:rPr>
      </w:pPr>
      <w:r>
        <w:rPr>
          <w:rFonts w:ascii="Arial" w:hAnsi="Arial" w:cs="Arial"/>
        </w:rPr>
        <w:t>The</w:t>
      </w:r>
      <w:r w:rsidR="00FE5B97">
        <w:rPr>
          <w:rFonts w:ascii="Arial" w:hAnsi="Arial" w:cs="Arial"/>
        </w:rPr>
        <w:t xml:space="preserve"> Head for the Investigating Directorate</w:t>
      </w:r>
      <w:r w:rsidR="006A2C9C">
        <w:rPr>
          <w:rFonts w:ascii="Arial" w:hAnsi="Arial" w:cs="Arial"/>
        </w:rPr>
        <w:t xml:space="preserve">, Advocate </w:t>
      </w:r>
      <w:r w:rsidR="006A2C9C" w:rsidRPr="006A2C9C">
        <w:rPr>
          <w:rFonts w:ascii="Arial" w:hAnsi="Arial" w:cs="Arial"/>
        </w:rPr>
        <w:t>Hermione</w:t>
      </w:r>
      <w:r w:rsidR="006A2C9C">
        <w:rPr>
          <w:rFonts w:ascii="Arial" w:hAnsi="Arial" w:cs="Arial"/>
        </w:rPr>
        <w:t xml:space="preserve"> Cronje, </w:t>
      </w:r>
      <w:r w:rsidR="00FE5B97">
        <w:rPr>
          <w:rFonts w:ascii="Arial" w:hAnsi="Arial" w:cs="Arial"/>
        </w:rPr>
        <w:t>has been appointed</w:t>
      </w:r>
      <w:r w:rsidR="001E2279">
        <w:rPr>
          <w:rFonts w:ascii="Arial" w:hAnsi="Arial" w:cs="Arial"/>
        </w:rPr>
        <w:t>,</w:t>
      </w:r>
      <w:r w:rsidR="00FE5B97">
        <w:rPr>
          <w:rFonts w:ascii="Arial" w:hAnsi="Arial" w:cs="Arial"/>
        </w:rPr>
        <w:t xml:space="preserve"> and the Investigating Directorate is functional. </w:t>
      </w:r>
    </w:p>
    <w:p w:rsidR="001E2279" w:rsidRDefault="001E2279" w:rsidP="001E2279">
      <w:pPr>
        <w:spacing w:line="360" w:lineRule="auto"/>
        <w:jc w:val="both"/>
        <w:rPr>
          <w:rFonts w:ascii="Arial" w:hAnsi="Arial" w:cs="Arial"/>
        </w:rPr>
      </w:pPr>
    </w:p>
    <w:p w:rsidR="005C3F31" w:rsidRDefault="006A2C9C" w:rsidP="001E2279">
      <w:pPr>
        <w:spacing w:line="360" w:lineRule="auto"/>
        <w:jc w:val="both"/>
        <w:rPr>
          <w:rFonts w:ascii="Arial" w:hAnsi="Arial" w:cs="Arial"/>
        </w:rPr>
      </w:pPr>
      <w:r w:rsidRPr="006A2C9C">
        <w:rPr>
          <w:rFonts w:ascii="Arial" w:hAnsi="Arial" w:cs="Arial"/>
        </w:rPr>
        <w:t>It needs to be noted that</w:t>
      </w:r>
      <w:r>
        <w:rPr>
          <w:rFonts w:ascii="Arial" w:hAnsi="Arial" w:cs="Arial"/>
        </w:rPr>
        <w:t>,</w:t>
      </w:r>
      <w:r w:rsidRPr="006A2C9C">
        <w:rPr>
          <w:rFonts w:ascii="Arial" w:hAnsi="Arial" w:cs="Arial"/>
        </w:rPr>
        <w:t xml:space="preserve"> though the </w:t>
      </w:r>
      <w:r>
        <w:rPr>
          <w:rFonts w:ascii="Arial" w:hAnsi="Arial" w:cs="Arial"/>
        </w:rPr>
        <w:t>Investigating Directorate</w:t>
      </w:r>
      <w:r w:rsidRPr="006A2C9C">
        <w:rPr>
          <w:rFonts w:ascii="Arial" w:hAnsi="Arial" w:cs="Arial"/>
        </w:rPr>
        <w:t xml:space="preserve"> only deals with the high end corruption matters</w:t>
      </w:r>
      <w:r>
        <w:rPr>
          <w:rFonts w:ascii="Arial" w:hAnsi="Arial" w:cs="Arial"/>
        </w:rPr>
        <w:t xml:space="preserve">, the </w:t>
      </w:r>
      <w:r w:rsidRPr="006A2C9C">
        <w:rPr>
          <w:rFonts w:ascii="Arial" w:hAnsi="Arial" w:cs="Arial"/>
        </w:rPr>
        <w:t xml:space="preserve">lower value corruption cases do, however, receive </w:t>
      </w:r>
      <w:r>
        <w:rPr>
          <w:rFonts w:ascii="Arial" w:hAnsi="Arial" w:cs="Arial"/>
        </w:rPr>
        <w:t xml:space="preserve">full attention as well </w:t>
      </w:r>
      <w:r w:rsidRPr="006A2C9C">
        <w:rPr>
          <w:rFonts w:ascii="Arial" w:hAnsi="Arial" w:cs="Arial"/>
        </w:rPr>
        <w:t>through the normal processes.</w:t>
      </w:r>
      <w:r>
        <w:rPr>
          <w:rFonts w:ascii="Arial" w:hAnsi="Arial" w:cs="Arial"/>
        </w:rPr>
        <w:t xml:space="preserve">  In this regard we </w:t>
      </w:r>
      <w:r w:rsidRPr="00ED1540">
        <w:rPr>
          <w:rFonts w:ascii="Arial" w:hAnsi="Arial" w:cs="Arial"/>
          <w:color w:val="333333"/>
          <w:lang w:val="en" w:eastAsia="en-ZA"/>
        </w:rPr>
        <w:t>have</w:t>
      </w:r>
      <w:r>
        <w:rPr>
          <w:rFonts w:ascii="Arial" w:hAnsi="Arial" w:cs="Arial"/>
          <w:color w:val="333333"/>
          <w:lang w:val="en" w:eastAsia="en-ZA"/>
        </w:rPr>
        <w:t>, for example</w:t>
      </w:r>
      <w:r w:rsidR="005C3F31">
        <w:rPr>
          <w:rFonts w:ascii="Arial" w:hAnsi="Arial" w:cs="Arial"/>
          <w:color w:val="333333"/>
          <w:lang w:val="en" w:eastAsia="en-ZA"/>
        </w:rPr>
        <w:t xml:space="preserve">, </w:t>
      </w:r>
      <w:r w:rsidR="005C3F31" w:rsidRPr="00ED1540">
        <w:rPr>
          <w:rFonts w:ascii="Arial" w:hAnsi="Arial" w:cs="Arial"/>
          <w:color w:val="333333"/>
          <w:lang w:val="en" w:eastAsia="en-ZA"/>
        </w:rPr>
        <w:t>specialised</w:t>
      </w:r>
      <w:r w:rsidRPr="00ED1540">
        <w:rPr>
          <w:rFonts w:ascii="Arial" w:hAnsi="Arial" w:cs="Arial"/>
          <w:color w:val="333333"/>
          <w:lang w:val="en" w:eastAsia="en-ZA"/>
        </w:rPr>
        <w:t xml:space="preserve"> courts to deal with serious commercial crime cases</w:t>
      </w:r>
      <w:r>
        <w:rPr>
          <w:rFonts w:ascii="Arial" w:hAnsi="Arial" w:cs="Arial"/>
          <w:color w:val="333333"/>
          <w:lang w:val="en" w:eastAsia="en-ZA"/>
        </w:rPr>
        <w:t xml:space="preserve"> and corruption.  They are </w:t>
      </w:r>
      <w:r w:rsidRPr="00ED1540">
        <w:rPr>
          <w:rFonts w:ascii="Arial" w:hAnsi="Arial" w:cs="Arial"/>
          <w:color w:val="333333"/>
          <w:lang w:val="en" w:eastAsia="en-ZA"/>
        </w:rPr>
        <w:t>called Specialised Commercial Crimes Courts (SCCCs)</w:t>
      </w:r>
      <w:r>
        <w:rPr>
          <w:rFonts w:ascii="Arial" w:hAnsi="Arial" w:cs="Arial"/>
          <w:color w:val="333333"/>
          <w:lang w:val="en" w:eastAsia="en-ZA"/>
        </w:rPr>
        <w:t xml:space="preserve">, and are </w:t>
      </w:r>
      <w:r w:rsidRPr="00ED1540">
        <w:rPr>
          <w:rFonts w:ascii="Arial" w:hAnsi="Arial" w:cs="Arial"/>
          <w:color w:val="333333"/>
          <w:lang w:val="en" w:eastAsia="en-ZA"/>
        </w:rPr>
        <w:t xml:space="preserve">underpinned by dedicated prosecutorial Specialised Commercial Crimes Units (SCCUs) in the NPA and dedicated investigators from police (SAPS/ DPCI) side. </w:t>
      </w:r>
      <w:r w:rsidRPr="006A2C9C">
        <w:rPr>
          <w:rFonts w:ascii="Arial" w:hAnsi="Arial" w:cs="Arial"/>
        </w:rPr>
        <w:t xml:space="preserve"> </w:t>
      </w:r>
      <w:r w:rsidR="005C3F31">
        <w:rPr>
          <w:rFonts w:ascii="Arial" w:hAnsi="Arial" w:cs="Arial"/>
        </w:rPr>
        <w:t>T</w:t>
      </w:r>
      <w:r>
        <w:rPr>
          <w:rFonts w:ascii="Arial" w:hAnsi="Arial" w:cs="Arial"/>
        </w:rPr>
        <w:t xml:space="preserve">he SCCUs and the SCCCs </w:t>
      </w:r>
      <w:r w:rsidR="005C3F31">
        <w:rPr>
          <w:rFonts w:ascii="Arial" w:hAnsi="Arial" w:cs="Arial"/>
        </w:rPr>
        <w:t xml:space="preserve">play an important role in dealing with corruption cases and in dealing </w:t>
      </w:r>
      <w:r>
        <w:rPr>
          <w:rFonts w:ascii="Arial" w:hAnsi="Arial" w:cs="Arial"/>
        </w:rPr>
        <w:t xml:space="preserve">with the investigation </w:t>
      </w:r>
      <w:r w:rsidRPr="006A2C9C">
        <w:rPr>
          <w:rFonts w:ascii="Arial" w:hAnsi="Arial" w:cs="Arial"/>
        </w:rPr>
        <w:t>and prosecut</w:t>
      </w:r>
      <w:r>
        <w:rPr>
          <w:rFonts w:ascii="Arial" w:hAnsi="Arial" w:cs="Arial"/>
        </w:rPr>
        <w:t>ion of “</w:t>
      </w:r>
      <w:r w:rsidRPr="006A2C9C">
        <w:rPr>
          <w:rFonts w:ascii="Arial" w:hAnsi="Arial" w:cs="Arial"/>
        </w:rPr>
        <w:t>graft</w:t>
      </w:r>
      <w:r>
        <w:rPr>
          <w:rFonts w:ascii="Arial" w:hAnsi="Arial" w:cs="Arial"/>
        </w:rPr>
        <w:t xml:space="preserve">”. </w:t>
      </w:r>
    </w:p>
    <w:p w:rsidR="005C3F31" w:rsidRDefault="005C3F31" w:rsidP="001E2279">
      <w:pPr>
        <w:spacing w:line="360" w:lineRule="auto"/>
        <w:jc w:val="both"/>
        <w:rPr>
          <w:rFonts w:ascii="Arial" w:hAnsi="Arial" w:cs="Arial"/>
        </w:rPr>
      </w:pPr>
    </w:p>
    <w:p w:rsidR="005C3F31" w:rsidRDefault="005C3F31" w:rsidP="001E2279">
      <w:pPr>
        <w:spacing w:line="360" w:lineRule="auto"/>
        <w:jc w:val="both"/>
        <w:rPr>
          <w:rFonts w:ascii="Arial" w:hAnsi="Arial" w:cs="Arial"/>
        </w:rPr>
      </w:pPr>
      <w:r>
        <w:rPr>
          <w:rFonts w:ascii="Arial" w:hAnsi="Arial" w:cs="Arial"/>
        </w:rPr>
        <w:t xml:space="preserve">These measures are paying off dividends as </w:t>
      </w:r>
      <w:r w:rsidR="006A2C9C">
        <w:rPr>
          <w:rFonts w:ascii="Arial" w:hAnsi="Arial" w:cs="Arial"/>
        </w:rPr>
        <w:t xml:space="preserve">NPA statistics indicate that </w:t>
      </w:r>
      <w:r w:rsidR="006A2C9C" w:rsidRPr="006A2C9C">
        <w:rPr>
          <w:rFonts w:ascii="Arial" w:hAnsi="Arial" w:cs="Arial"/>
        </w:rPr>
        <w:t>152 government officials were convicted for corruption or offences related to corruption in the first three quarters of the 2019/20 financial year, and a further 198 persons of private sector corruption. In 2018/19, 210 officials were convicted, and in the previous year 213 officials.</w:t>
      </w:r>
    </w:p>
    <w:p w:rsidR="00483EAD" w:rsidRDefault="00483EAD" w:rsidP="001E2279">
      <w:pPr>
        <w:spacing w:line="360" w:lineRule="auto"/>
        <w:jc w:val="both"/>
        <w:rPr>
          <w:rFonts w:ascii="Arial" w:hAnsi="Arial" w:cs="Arial"/>
        </w:rPr>
      </w:pPr>
    </w:p>
    <w:p w:rsidR="00483EAD" w:rsidRDefault="00483EAD" w:rsidP="001E2279">
      <w:pPr>
        <w:spacing w:line="360" w:lineRule="auto"/>
        <w:jc w:val="both"/>
        <w:rPr>
          <w:rFonts w:ascii="Arial" w:hAnsi="Arial" w:cs="Arial"/>
        </w:rPr>
      </w:pPr>
      <w:r>
        <w:rPr>
          <w:rFonts w:ascii="Arial" w:hAnsi="Arial" w:cs="Arial"/>
        </w:rPr>
        <w:t xml:space="preserve">It needs to be pointed out that serious corruption matters are mostly complex and require significant investigations that take time. Fortunately, </w:t>
      </w:r>
      <w:r w:rsidR="00AD5806">
        <w:rPr>
          <w:rFonts w:ascii="Arial" w:hAnsi="Arial" w:cs="Arial"/>
        </w:rPr>
        <w:t xml:space="preserve">we also see lately, </w:t>
      </w:r>
      <w:r>
        <w:rPr>
          <w:rFonts w:ascii="Arial" w:hAnsi="Arial" w:cs="Arial"/>
        </w:rPr>
        <w:t>on a daily basis</w:t>
      </w:r>
      <w:r w:rsidR="00AD5806">
        <w:rPr>
          <w:rFonts w:ascii="Arial" w:hAnsi="Arial" w:cs="Arial"/>
        </w:rPr>
        <w:t>,</w:t>
      </w:r>
      <w:r>
        <w:rPr>
          <w:rFonts w:ascii="Arial" w:hAnsi="Arial" w:cs="Arial"/>
        </w:rPr>
        <w:t xml:space="preserve"> media articles </w:t>
      </w:r>
      <w:r w:rsidR="00AD5806">
        <w:rPr>
          <w:rFonts w:ascii="Arial" w:hAnsi="Arial" w:cs="Arial"/>
        </w:rPr>
        <w:t xml:space="preserve">that </w:t>
      </w:r>
      <w:r>
        <w:rPr>
          <w:rFonts w:ascii="Arial" w:hAnsi="Arial" w:cs="Arial"/>
        </w:rPr>
        <w:t xml:space="preserve">mention cases of </w:t>
      </w:r>
      <w:r w:rsidRPr="008C3ADD">
        <w:rPr>
          <w:rFonts w:ascii="Arial" w:hAnsi="Arial" w:cs="Arial"/>
          <w:lang w:val="en-ZA"/>
        </w:rPr>
        <w:t>prosecution for corruption</w:t>
      </w:r>
      <w:r>
        <w:rPr>
          <w:rFonts w:ascii="Arial" w:hAnsi="Arial" w:cs="Arial"/>
          <w:lang w:val="en-ZA"/>
        </w:rPr>
        <w:t xml:space="preserve"> and convictions</w:t>
      </w:r>
      <w:r w:rsidR="00AD5806">
        <w:rPr>
          <w:rFonts w:ascii="Arial" w:hAnsi="Arial" w:cs="Arial"/>
          <w:lang w:val="en-ZA"/>
        </w:rPr>
        <w:t xml:space="preserve"> in that regard</w:t>
      </w:r>
      <w:r>
        <w:rPr>
          <w:rFonts w:ascii="Arial" w:hAnsi="Arial" w:cs="Arial"/>
          <w:lang w:val="en-ZA"/>
        </w:rPr>
        <w:t xml:space="preserve">. </w:t>
      </w:r>
    </w:p>
    <w:p w:rsidR="005C3F31" w:rsidRDefault="005C3F31" w:rsidP="001E2279">
      <w:pPr>
        <w:spacing w:line="360" w:lineRule="auto"/>
        <w:jc w:val="both"/>
        <w:rPr>
          <w:rFonts w:ascii="Arial" w:hAnsi="Arial" w:cs="Arial"/>
        </w:rPr>
      </w:pPr>
    </w:p>
    <w:p w:rsidR="00483EAD" w:rsidRDefault="00FF0656" w:rsidP="001E2279">
      <w:pPr>
        <w:spacing w:line="360" w:lineRule="auto"/>
        <w:jc w:val="both"/>
        <w:rPr>
          <w:rFonts w:ascii="Arial" w:hAnsi="Arial" w:cs="Arial"/>
        </w:rPr>
      </w:pPr>
      <w:r>
        <w:rPr>
          <w:rFonts w:ascii="Arial" w:hAnsi="Arial" w:cs="Arial"/>
        </w:rPr>
        <w:t>I</w:t>
      </w:r>
      <w:r w:rsidRPr="007D1504">
        <w:rPr>
          <w:rFonts w:ascii="Arial" w:hAnsi="Arial" w:cs="Arial"/>
        </w:rPr>
        <w:t>n an effort to fast track the recovery of funds lost to the state from corruption or irregular spending</w:t>
      </w:r>
      <w:r>
        <w:rPr>
          <w:rFonts w:ascii="Arial" w:hAnsi="Arial" w:cs="Arial"/>
        </w:rPr>
        <w:t>, His Excellency,</w:t>
      </w:r>
      <w:r w:rsidRPr="007D1504">
        <w:rPr>
          <w:rFonts w:ascii="Arial" w:hAnsi="Arial" w:cs="Arial"/>
        </w:rPr>
        <w:t xml:space="preserve"> </w:t>
      </w:r>
      <w:r w:rsidR="003935B5" w:rsidRPr="007D1504">
        <w:rPr>
          <w:rFonts w:ascii="Arial" w:hAnsi="Arial" w:cs="Arial"/>
        </w:rPr>
        <w:t xml:space="preserve">President Cyril </w:t>
      </w:r>
      <w:proofErr w:type="spellStart"/>
      <w:r w:rsidR="003935B5" w:rsidRPr="007D1504">
        <w:rPr>
          <w:rFonts w:ascii="Arial" w:hAnsi="Arial" w:cs="Arial"/>
        </w:rPr>
        <w:t>Ramaphosa</w:t>
      </w:r>
      <w:proofErr w:type="spellEnd"/>
      <w:r w:rsidR="003935B5" w:rsidRPr="007D1504">
        <w:rPr>
          <w:rFonts w:ascii="Arial" w:hAnsi="Arial" w:cs="Arial"/>
        </w:rPr>
        <w:t xml:space="preserve"> has </w:t>
      </w:r>
      <w:r w:rsidR="005075E6" w:rsidRPr="007D1504">
        <w:rPr>
          <w:rFonts w:ascii="Arial" w:hAnsi="Arial" w:cs="Arial"/>
        </w:rPr>
        <w:t xml:space="preserve">furthermore </w:t>
      </w:r>
      <w:r w:rsidR="003935B5" w:rsidRPr="007D1504">
        <w:rPr>
          <w:rFonts w:ascii="Arial" w:hAnsi="Arial" w:cs="Arial"/>
        </w:rPr>
        <w:t>established</w:t>
      </w:r>
      <w:r>
        <w:rPr>
          <w:rFonts w:ascii="Arial" w:hAnsi="Arial" w:cs="Arial"/>
        </w:rPr>
        <w:t xml:space="preserve"> </w:t>
      </w:r>
      <w:r w:rsidR="003935B5" w:rsidRPr="00FF0656">
        <w:rPr>
          <w:rFonts w:ascii="Arial" w:hAnsi="Arial" w:cs="Arial"/>
        </w:rPr>
        <w:t>a Special Investigating Unit (SIU) Special Tribunal</w:t>
      </w:r>
      <w:r w:rsidRPr="00FF0656">
        <w:rPr>
          <w:rFonts w:ascii="Arial" w:hAnsi="Arial" w:cs="Arial"/>
        </w:rPr>
        <w:t xml:space="preserve"> </w:t>
      </w:r>
      <w:r>
        <w:rPr>
          <w:rFonts w:ascii="Arial" w:hAnsi="Arial" w:cs="Arial"/>
        </w:rPr>
        <w:t>in February 2019</w:t>
      </w:r>
      <w:r w:rsidR="003935B5" w:rsidRPr="007D1504">
        <w:rPr>
          <w:rFonts w:ascii="Arial" w:hAnsi="Arial" w:cs="Arial"/>
        </w:rPr>
        <w:t>.</w:t>
      </w:r>
      <w:r w:rsidR="005075E6" w:rsidRPr="007D1504">
        <w:rPr>
          <w:rFonts w:ascii="Arial" w:hAnsi="Arial" w:cs="Arial"/>
        </w:rPr>
        <w:t xml:space="preserve"> This was done because of a </w:t>
      </w:r>
      <w:r w:rsidR="003935B5" w:rsidRPr="007D1504">
        <w:rPr>
          <w:rFonts w:ascii="Arial" w:hAnsi="Arial" w:cs="Arial"/>
        </w:rPr>
        <w:t>need to fast-track the finalisation of matters that had been referred for civil litigation after the conclusion of an investigation.</w:t>
      </w:r>
      <w:r w:rsidR="005C3F31">
        <w:rPr>
          <w:rFonts w:ascii="Arial" w:hAnsi="Arial" w:cs="Arial"/>
        </w:rPr>
        <w:t xml:space="preserve"> </w:t>
      </w:r>
      <w:r w:rsidR="003935B5" w:rsidRPr="007D1504">
        <w:rPr>
          <w:rFonts w:ascii="Arial" w:hAnsi="Arial" w:cs="Arial"/>
        </w:rPr>
        <w:t>These are matters where the SIU would ordinarily have gone the</w:t>
      </w:r>
      <w:r w:rsidR="005075E6" w:rsidRPr="007D1504">
        <w:rPr>
          <w:rFonts w:ascii="Arial" w:hAnsi="Arial" w:cs="Arial"/>
        </w:rPr>
        <w:t xml:space="preserve"> normal High Court civil</w:t>
      </w:r>
      <w:r w:rsidR="003935B5" w:rsidRPr="007D1504">
        <w:rPr>
          <w:rFonts w:ascii="Arial" w:hAnsi="Arial" w:cs="Arial"/>
        </w:rPr>
        <w:t xml:space="preserve"> litigation route to have government contracts </w:t>
      </w:r>
      <w:r>
        <w:rPr>
          <w:rFonts w:ascii="Arial" w:hAnsi="Arial" w:cs="Arial"/>
        </w:rPr>
        <w:t>declared invalid</w:t>
      </w:r>
      <w:r w:rsidR="00483EAD">
        <w:rPr>
          <w:rFonts w:ascii="Arial" w:hAnsi="Arial" w:cs="Arial"/>
        </w:rPr>
        <w:t xml:space="preserve"> or set aside.</w:t>
      </w:r>
    </w:p>
    <w:p w:rsidR="00483EAD" w:rsidRDefault="00483EAD" w:rsidP="001E2279">
      <w:pPr>
        <w:spacing w:line="360" w:lineRule="auto"/>
        <w:jc w:val="both"/>
        <w:rPr>
          <w:rFonts w:ascii="Arial" w:hAnsi="Arial" w:cs="Arial"/>
        </w:rPr>
      </w:pPr>
    </w:p>
    <w:p w:rsidR="002D16AB" w:rsidRDefault="003935B5" w:rsidP="001E2279">
      <w:pPr>
        <w:spacing w:line="360" w:lineRule="auto"/>
        <w:jc w:val="both"/>
        <w:rPr>
          <w:rFonts w:ascii="Arial" w:hAnsi="Arial" w:cs="Arial"/>
        </w:rPr>
      </w:pPr>
      <w:r w:rsidRPr="007D1504">
        <w:rPr>
          <w:rFonts w:ascii="Arial" w:hAnsi="Arial" w:cs="Arial"/>
        </w:rPr>
        <w:t xml:space="preserve">Fast-tracking these matters through the Special Tribunal </w:t>
      </w:r>
      <w:r w:rsidR="005075E6" w:rsidRPr="007D1504">
        <w:rPr>
          <w:rFonts w:ascii="Arial" w:hAnsi="Arial" w:cs="Arial"/>
        </w:rPr>
        <w:t xml:space="preserve">is currently enabling </w:t>
      </w:r>
      <w:r w:rsidRPr="007D1504">
        <w:rPr>
          <w:rFonts w:ascii="Arial" w:hAnsi="Arial" w:cs="Arial"/>
        </w:rPr>
        <w:t>the SIU to recover monies and or assets lost by state institutions through irregular and corrupt means; thus ensuring that those who are responsible for the loss of monies and or assets by state institutions are held accountable. The litigation process includes both public and private</w:t>
      </w:r>
      <w:r w:rsidR="005075E6" w:rsidRPr="007D1504">
        <w:rPr>
          <w:rFonts w:ascii="Arial" w:hAnsi="Arial" w:cs="Arial"/>
        </w:rPr>
        <w:t xml:space="preserve"> sectors, persons and entities. Such civil proceedings will be based on the outcomes f</w:t>
      </w:r>
      <w:r w:rsidR="002D16AB">
        <w:rPr>
          <w:rFonts w:ascii="Arial" w:hAnsi="Arial" w:cs="Arial"/>
        </w:rPr>
        <w:t xml:space="preserve">rom the investigations by SIU. </w:t>
      </w:r>
    </w:p>
    <w:p w:rsidR="002D16AB" w:rsidRDefault="002D16AB" w:rsidP="001E2279">
      <w:pPr>
        <w:spacing w:line="360" w:lineRule="auto"/>
        <w:jc w:val="both"/>
        <w:rPr>
          <w:rFonts w:ascii="Arial" w:hAnsi="Arial" w:cs="Arial"/>
        </w:rPr>
      </w:pPr>
    </w:p>
    <w:p w:rsidR="00DD4221" w:rsidRPr="007D1504" w:rsidRDefault="00DD4221" w:rsidP="001E2279">
      <w:pPr>
        <w:shd w:val="clear" w:color="auto" w:fill="FFFFFF"/>
        <w:spacing w:line="360" w:lineRule="auto"/>
        <w:jc w:val="both"/>
        <w:rPr>
          <w:rFonts w:ascii="Arial" w:hAnsi="Arial" w:cs="Arial"/>
        </w:rPr>
      </w:pPr>
      <w:r w:rsidRPr="007D1504">
        <w:rPr>
          <w:rFonts w:ascii="Arial" w:hAnsi="Arial" w:cs="Arial"/>
        </w:rPr>
        <w:t xml:space="preserve">Judge </w:t>
      </w:r>
      <w:proofErr w:type="spellStart"/>
      <w:r w:rsidRPr="007D1504">
        <w:rPr>
          <w:rFonts w:ascii="Arial" w:hAnsi="Arial" w:cs="Arial"/>
        </w:rPr>
        <w:t>Gidfonia</w:t>
      </w:r>
      <w:proofErr w:type="spellEnd"/>
      <w:r w:rsidRPr="007D1504">
        <w:rPr>
          <w:rFonts w:ascii="Arial" w:hAnsi="Arial" w:cs="Arial"/>
        </w:rPr>
        <w:t xml:space="preserve"> </w:t>
      </w:r>
      <w:proofErr w:type="spellStart"/>
      <w:r w:rsidRPr="007D1504">
        <w:rPr>
          <w:rFonts w:ascii="Arial" w:hAnsi="Arial" w:cs="Arial"/>
        </w:rPr>
        <w:t>Mlindelwa</w:t>
      </w:r>
      <w:proofErr w:type="spellEnd"/>
      <w:r w:rsidRPr="007D1504">
        <w:rPr>
          <w:rFonts w:ascii="Arial" w:hAnsi="Arial" w:cs="Arial"/>
        </w:rPr>
        <w:t xml:space="preserve"> </w:t>
      </w:r>
      <w:proofErr w:type="spellStart"/>
      <w:r w:rsidRPr="007D1504">
        <w:rPr>
          <w:rFonts w:ascii="Arial" w:hAnsi="Arial" w:cs="Arial"/>
        </w:rPr>
        <w:t>Makhanya</w:t>
      </w:r>
      <w:proofErr w:type="spellEnd"/>
      <w:r w:rsidRPr="007D1504">
        <w:rPr>
          <w:rFonts w:ascii="Arial" w:hAnsi="Arial" w:cs="Arial"/>
        </w:rPr>
        <w:t xml:space="preserve"> has been appointed as President of the Tribunal.</w:t>
      </w:r>
    </w:p>
    <w:p w:rsidR="003935B5" w:rsidRPr="007D1504" w:rsidRDefault="003935B5" w:rsidP="001E2279">
      <w:pPr>
        <w:spacing w:line="360" w:lineRule="auto"/>
        <w:jc w:val="both"/>
        <w:rPr>
          <w:rFonts w:ascii="Arial" w:hAnsi="Arial" w:cs="Arial"/>
        </w:rPr>
      </w:pPr>
      <w:r w:rsidRPr="007D1504">
        <w:rPr>
          <w:rFonts w:ascii="Arial" w:hAnsi="Arial" w:cs="Arial"/>
        </w:rPr>
        <w:t xml:space="preserve">The Special Tribunal </w:t>
      </w:r>
      <w:r w:rsidR="005075E6" w:rsidRPr="007D1504">
        <w:rPr>
          <w:rFonts w:ascii="Arial" w:hAnsi="Arial" w:cs="Arial"/>
        </w:rPr>
        <w:t xml:space="preserve">is fully functional and is </w:t>
      </w:r>
      <w:r w:rsidRPr="007D1504">
        <w:rPr>
          <w:rFonts w:ascii="Arial" w:hAnsi="Arial" w:cs="Arial"/>
        </w:rPr>
        <w:t>able to adjudicate any civil proceedings brought to it by the SIU, either in its own name or on behalf of a state institution or interested party, which stems from an SIU investigation.</w:t>
      </w:r>
    </w:p>
    <w:p w:rsidR="00983C6B" w:rsidRPr="00FE64CB" w:rsidRDefault="00983C6B" w:rsidP="001E2279">
      <w:pPr>
        <w:spacing w:line="360" w:lineRule="auto"/>
        <w:rPr>
          <w:rFonts w:ascii="Arial" w:hAnsi="Arial" w:cs="Arial"/>
          <w:b/>
        </w:rPr>
      </w:pPr>
    </w:p>
    <w:sectPr w:rsidR="00983C6B" w:rsidRPr="00FE64CB" w:rsidSect="00A64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34" w:rsidRDefault="00BF6E34" w:rsidP="00913892">
      <w:r>
        <w:separator/>
      </w:r>
    </w:p>
  </w:endnote>
  <w:endnote w:type="continuationSeparator" w:id="0">
    <w:p w:rsidR="00BF6E34" w:rsidRDefault="00BF6E34"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34" w:rsidRDefault="00BF6E34" w:rsidP="00913892">
      <w:r>
        <w:separator/>
      </w:r>
    </w:p>
  </w:footnote>
  <w:footnote w:type="continuationSeparator" w:id="0">
    <w:p w:rsidR="00BF6E34" w:rsidRDefault="00BF6E34"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A19144E"/>
    <w:multiLevelType w:val="hybridMultilevel"/>
    <w:tmpl w:val="CB866016"/>
    <w:lvl w:ilvl="0" w:tplc="269C8D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2FF77D6"/>
    <w:multiLevelType w:val="hybridMultilevel"/>
    <w:tmpl w:val="9346861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79D624D"/>
    <w:multiLevelType w:val="hybridMultilevel"/>
    <w:tmpl w:val="C81684BA"/>
    <w:lvl w:ilvl="0" w:tplc="351272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15:restartNumberingAfterBreak="0">
    <w:nsid w:val="6AAE5E56"/>
    <w:multiLevelType w:val="hybridMultilevel"/>
    <w:tmpl w:val="2704072A"/>
    <w:lvl w:ilvl="0" w:tplc="562EA5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5"/>
  </w:num>
  <w:num w:numId="5">
    <w:abstractNumId w:val="30"/>
  </w:num>
  <w:num w:numId="6">
    <w:abstractNumId w:val="3"/>
  </w:num>
  <w:num w:numId="7">
    <w:abstractNumId w:val="37"/>
  </w:num>
  <w:num w:numId="8">
    <w:abstractNumId w:val="12"/>
  </w:num>
  <w:num w:numId="9">
    <w:abstractNumId w:val="19"/>
  </w:num>
  <w:num w:numId="10">
    <w:abstractNumId w:val="31"/>
  </w:num>
  <w:num w:numId="11">
    <w:abstractNumId w:val="2"/>
  </w:num>
  <w:num w:numId="12">
    <w:abstractNumId w:val="23"/>
  </w:num>
  <w:num w:numId="13">
    <w:abstractNumId w:val="17"/>
  </w:num>
  <w:num w:numId="14">
    <w:abstractNumId w:val="20"/>
  </w:num>
  <w:num w:numId="15">
    <w:abstractNumId w:val="11"/>
  </w:num>
  <w:num w:numId="16">
    <w:abstractNumId w:val="18"/>
  </w:num>
  <w:num w:numId="17">
    <w:abstractNumId w:val="35"/>
  </w:num>
  <w:num w:numId="18">
    <w:abstractNumId w:val="24"/>
  </w:num>
  <w:num w:numId="19">
    <w:abstractNumId w:val="22"/>
  </w:num>
  <w:num w:numId="20">
    <w:abstractNumId w:val="34"/>
  </w:num>
  <w:num w:numId="21">
    <w:abstractNumId w:val="27"/>
  </w:num>
  <w:num w:numId="22">
    <w:abstractNumId w:val="28"/>
  </w:num>
  <w:num w:numId="23">
    <w:abstractNumId w:val="10"/>
  </w:num>
  <w:num w:numId="24">
    <w:abstractNumId w:val="29"/>
  </w:num>
  <w:num w:numId="25">
    <w:abstractNumId w:val="5"/>
  </w:num>
  <w:num w:numId="26">
    <w:abstractNumId w:val="8"/>
  </w:num>
  <w:num w:numId="27">
    <w:abstractNumId w:val="26"/>
  </w:num>
  <w:num w:numId="28">
    <w:abstractNumId w:val="36"/>
  </w:num>
  <w:num w:numId="29">
    <w:abstractNumId w:val="6"/>
  </w:num>
  <w:num w:numId="30">
    <w:abstractNumId w:val="14"/>
  </w:num>
  <w:num w:numId="31">
    <w:abstractNumId w:val="1"/>
  </w:num>
  <w:num w:numId="32">
    <w:abstractNumId w:val="15"/>
  </w:num>
  <w:num w:numId="33">
    <w:abstractNumId w:val="21"/>
  </w:num>
  <w:num w:numId="34">
    <w:abstractNumId w:val="33"/>
  </w:num>
  <w:num w:numId="35">
    <w:abstractNumId w:val="38"/>
  </w:num>
  <w:num w:numId="36">
    <w:abstractNumId w:val="9"/>
  </w:num>
  <w:num w:numId="37">
    <w:abstractNumId w:val="7"/>
  </w:num>
  <w:num w:numId="38">
    <w:abstractNumId w:val="13"/>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091E"/>
    <w:rsid w:val="000A3DA5"/>
    <w:rsid w:val="000B5E45"/>
    <w:rsid w:val="000C01D4"/>
    <w:rsid w:val="000D4F57"/>
    <w:rsid w:val="000E2337"/>
    <w:rsid w:val="000E6772"/>
    <w:rsid w:val="000E7085"/>
    <w:rsid w:val="000E76BA"/>
    <w:rsid w:val="000F24EB"/>
    <w:rsid w:val="000F710A"/>
    <w:rsid w:val="00105174"/>
    <w:rsid w:val="00110B8F"/>
    <w:rsid w:val="00120775"/>
    <w:rsid w:val="00130BDB"/>
    <w:rsid w:val="001314B9"/>
    <w:rsid w:val="00134C16"/>
    <w:rsid w:val="001354F5"/>
    <w:rsid w:val="00144111"/>
    <w:rsid w:val="00156483"/>
    <w:rsid w:val="001702F2"/>
    <w:rsid w:val="00173403"/>
    <w:rsid w:val="001774BC"/>
    <w:rsid w:val="001848C4"/>
    <w:rsid w:val="00192D26"/>
    <w:rsid w:val="00194B05"/>
    <w:rsid w:val="001A6D2A"/>
    <w:rsid w:val="001B00F0"/>
    <w:rsid w:val="001D2E53"/>
    <w:rsid w:val="001D4F07"/>
    <w:rsid w:val="001E1BE7"/>
    <w:rsid w:val="001E2279"/>
    <w:rsid w:val="001E579F"/>
    <w:rsid w:val="001F41F3"/>
    <w:rsid w:val="001F445E"/>
    <w:rsid w:val="001F7658"/>
    <w:rsid w:val="00203F6A"/>
    <w:rsid w:val="00213182"/>
    <w:rsid w:val="0021549B"/>
    <w:rsid w:val="002269FD"/>
    <w:rsid w:val="00262ACE"/>
    <w:rsid w:val="00281574"/>
    <w:rsid w:val="002857B6"/>
    <w:rsid w:val="00286311"/>
    <w:rsid w:val="00291065"/>
    <w:rsid w:val="002A0DB1"/>
    <w:rsid w:val="002B2B31"/>
    <w:rsid w:val="002B6D18"/>
    <w:rsid w:val="002C719B"/>
    <w:rsid w:val="002D16AB"/>
    <w:rsid w:val="002D5BF7"/>
    <w:rsid w:val="002D7BBD"/>
    <w:rsid w:val="002E7253"/>
    <w:rsid w:val="002F22DD"/>
    <w:rsid w:val="0031652F"/>
    <w:rsid w:val="00322BA4"/>
    <w:rsid w:val="003401CA"/>
    <w:rsid w:val="00346942"/>
    <w:rsid w:val="0037187E"/>
    <w:rsid w:val="003767D7"/>
    <w:rsid w:val="003771A4"/>
    <w:rsid w:val="00381B64"/>
    <w:rsid w:val="00383858"/>
    <w:rsid w:val="00386CA6"/>
    <w:rsid w:val="003935B5"/>
    <w:rsid w:val="003A64C5"/>
    <w:rsid w:val="003A6AD0"/>
    <w:rsid w:val="003B0260"/>
    <w:rsid w:val="003B0DCF"/>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365C"/>
    <w:rsid w:val="004443E6"/>
    <w:rsid w:val="00447BA5"/>
    <w:rsid w:val="004572CE"/>
    <w:rsid w:val="00465448"/>
    <w:rsid w:val="00465A51"/>
    <w:rsid w:val="00483EAD"/>
    <w:rsid w:val="004926BD"/>
    <w:rsid w:val="004B0201"/>
    <w:rsid w:val="004B6B6B"/>
    <w:rsid w:val="004E7CD4"/>
    <w:rsid w:val="004F6FEC"/>
    <w:rsid w:val="00502868"/>
    <w:rsid w:val="005075E6"/>
    <w:rsid w:val="00515B6A"/>
    <w:rsid w:val="005160F8"/>
    <w:rsid w:val="0054211D"/>
    <w:rsid w:val="005454FB"/>
    <w:rsid w:val="005601A1"/>
    <w:rsid w:val="00572F09"/>
    <w:rsid w:val="005772C1"/>
    <w:rsid w:val="005835BC"/>
    <w:rsid w:val="005856A7"/>
    <w:rsid w:val="00585897"/>
    <w:rsid w:val="0059528A"/>
    <w:rsid w:val="005A42CF"/>
    <w:rsid w:val="005B6209"/>
    <w:rsid w:val="005C3F31"/>
    <w:rsid w:val="005D1EEF"/>
    <w:rsid w:val="005E365A"/>
    <w:rsid w:val="005E6608"/>
    <w:rsid w:val="00612214"/>
    <w:rsid w:val="00625CD7"/>
    <w:rsid w:val="00630932"/>
    <w:rsid w:val="00637E47"/>
    <w:rsid w:val="00653FE5"/>
    <w:rsid w:val="00661BE2"/>
    <w:rsid w:val="00670788"/>
    <w:rsid w:val="0067545A"/>
    <w:rsid w:val="006959E4"/>
    <w:rsid w:val="006965BE"/>
    <w:rsid w:val="00697DF8"/>
    <w:rsid w:val="006A2C9C"/>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D1504"/>
    <w:rsid w:val="007E6925"/>
    <w:rsid w:val="007E7201"/>
    <w:rsid w:val="007F2B0B"/>
    <w:rsid w:val="007F3217"/>
    <w:rsid w:val="008169B8"/>
    <w:rsid w:val="00846897"/>
    <w:rsid w:val="00865132"/>
    <w:rsid w:val="008769EF"/>
    <w:rsid w:val="00881381"/>
    <w:rsid w:val="00892846"/>
    <w:rsid w:val="008A1398"/>
    <w:rsid w:val="008A1837"/>
    <w:rsid w:val="008B1BCF"/>
    <w:rsid w:val="008C1A56"/>
    <w:rsid w:val="008C3ADD"/>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25B2"/>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2AB0"/>
    <w:rsid w:val="00AA39AC"/>
    <w:rsid w:val="00AD5806"/>
    <w:rsid w:val="00AD7B7A"/>
    <w:rsid w:val="00AF0F1A"/>
    <w:rsid w:val="00AF5D91"/>
    <w:rsid w:val="00B021CE"/>
    <w:rsid w:val="00B13369"/>
    <w:rsid w:val="00B170EA"/>
    <w:rsid w:val="00B26AB3"/>
    <w:rsid w:val="00B40A2F"/>
    <w:rsid w:val="00B46E62"/>
    <w:rsid w:val="00B553A6"/>
    <w:rsid w:val="00B61EE0"/>
    <w:rsid w:val="00B8345D"/>
    <w:rsid w:val="00B8716E"/>
    <w:rsid w:val="00B958BA"/>
    <w:rsid w:val="00BA3361"/>
    <w:rsid w:val="00BA35A6"/>
    <w:rsid w:val="00BA3A67"/>
    <w:rsid w:val="00BA61AF"/>
    <w:rsid w:val="00BB53A8"/>
    <w:rsid w:val="00BB7991"/>
    <w:rsid w:val="00BC1021"/>
    <w:rsid w:val="00BC7AFB"/>
    <w:rsid w:val="00BD597B"/>
    <w:rsid w:val="00BD6D36"/>
    <w:rsid w:val="00BF0672"/>
    <w:rsid w:val="00BF0809"/>
    <w:rsid w:val="00BF6E34"/>
    <w:rsid w:val="00BF738D"/>
    <w:rsid w:val="00C15423"/>
    <w:rsid w:val="00C31057"/>
    <w:rsid w:val="00C331B7"/>
    <w:rsid w:val="00C360AA"/>
    <w:rsid w:val="00C3772F"/>
    <w:rsid w:val="00C41A50"/>
    <w:rsid w:val="00C66A4E"/>
    <w:rsid w:val="00C75ACC"/>
    <w:rsid w:val="00C770B6"/>
    <w:rsid w:val="00C81ABF"/>
    <w:rsid w:val="00C84899"/>
    <w:rsid w:val="00C8589D"/>
    <w:rsid w:val="00C877EE"/>
    <w:rsid w:val="00C904B6"/>
    <w:rsid w:val="00C90886"/>
    <w:rsid w:val="00C95F59"/>
    <w:rsid w:val="00C96961"/>
    <w:rsid w:val="00CB2778"/>
    <w:rsid w:val="00CC0F5D"/>
    <w:rsid w:val="00CC239F"/>
    <w:rsid w:val="00CC576B"/>
    <w:rsid w:val="00CD042D"/>
    <w:rsid w:val="00CD3DB4"/>
    <w:rsid w:val="00CD4D18"/>
    <w:rsid w:val="00CE0598"/>
    <w:rsid w:val="00CF1B81"/>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D4221"/>
    <w:rsid w:val="00DE1284"/>
    <w:rsid w:val="00DF2638"/>
    <w:rsid w:val="00E1080E"/>
    <w:rsid w:val="00E17F42"/>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39E5"/>
    <w:rsid w:val="00FA4D8E"/>
    <w:rsid w:val="00FD32ED"/>
    <w:rsid w:val="00FE25AE"/>
    <w:rsid w:val="00FE4349"/>
    <w:rsid w:val="00FE5B97"/>
    <w:rsid w:val="00FE5DBA"/>
    <w:rsid w:val="00FE64CB"/>
    <w:rsid w:val="00FF0656"/>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012D1D4-6B3E-4169-B483-D5833FDC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02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842429213">
      <w:bodyDiv w:val="1"/>
      <w:marLeft w:val="0"/>
      <w:marRight w:val="0"/>
      <w:marTop w:val="0"/>
      <w:marBottom w:val="0"/>
      <w:divBdr>
        <w:top w:val="none" w:sz="0" w:space="0" w:color="auto"/>
        <w:left w:val="none" w:sz="0" w:space="0" w:color="auto"/>
        <w:bottom w:val="none" w:sz="0" w:space="0" w:color="auto"/>
        <w:right w:val="none" w:sz="0" w:space="0" w:color="auto"/>
      </w:divBdr>
      <w:divsChild>
        <w:div w:id="298850250">
          <w:marLeft w:val="0"/>
          <w:marRight w:val="0"/>
          <w:marTop w:val="0"/>
          <w:marBottom w:val="0"/>
          <w:divBdr>
            <w:top w:val="none" w:sz="0" w:space="0" w:color="auto"/>
            <w:left w:val="none" w:sz="0" w:space="0" w:color="auto"/>
            <w:bottom w:val="none" w:sz="0" w:space="0" w:color="auto"/>
            <w:right w:val="none" w:sz="0" w:space="0" w:color="auto"/>
          </w:divBdr>
          <w:divsChild>
            <w:div w:id="1263144237">
              <w:marLeft w:val="0"/>
              <w:marRight w:val="0"/>
              <w:marTop w:val="0"/>
              <w:marBottom w:val="0"/>
              <w:divBdr>
                <w:top w:val="none" w:sz="0" w:space="0" w:color="auto"/>
                <w:left w:val="none" w:sz="0" w:space="0" w:color="auto"/>
                <w:bottom w:val="none" w:sz="0" w:space="0" w:color="auto"/>
                <w:right w:val="none" w:sz="0" w:space="0" w:color="auto"/>
              </w:divBdr>
              <w:divsChild>
                <w:div w:id="1221135269">
                  <w:marLeft w:val="0"/>
                  <w:marRight w:val="0"/>
                  <w:marTop w:val="0"/>
                  <w:marBottom w:val="0"/>
                  <w:divBdr>
                    <w:top w:val="none" w:sz="0" w:space="0" w:color="auto"/>
                    <w:left w:val="none" w:sz="0" w:space="0" w:color="auto"/>
                    <w:bottom w:val="none" w:sz="0" w:space="0" w:color="auto"/>
                    <w:right w:val="none" w:sz="0" w:space="0" w:color="auto"/>
                  </w:divBdr>
                  <w:divsChild>
                    <w:div w:id="387342668">
                      <w:marLeft w:val="0"/>
                      <w:marRight w:val="0"/>
                      <w:marTop w:val="0"/>
                      <w:marBottom w:val="0"/>
                      <w:divBdr>
                        <w:top w:val="none" w:sz="0" w:space="0" w:color="auto"/>
                        <w:left w:val="none" w:sz="0" w:space="0" w:color="auto"/>
                        <w:bottom w:val="none" w:sz="0" w:space="0" w:color="auto"/>
                        <w:right w:val="none" w:sz="0" w:space="0" w:color="auto"/>
                      </w:divBdr>
                      <w:divsChild>
                        <w:div w:id="181238383">
                          <w:marLeft w:val="0"/>
                          <w:marRight w:val="0"/>
                          <w:marTop w:val="0"/>
                          <w:marBottom w:val="0"/>
                          <w:divBdr>
                            <w:top w:val="none" w:sz="0" w:space="0" w:color="auto"/>
                            <w:left w:val="none" w:sz="0" w:space="0" w:color="auto"/>
                            <w:bottom w:val="none" w:sz="0" w:space="0" w:color="auto"/>
                            <w:right w:val="none" w:sz="0" w:space="0" w:color="auto"/>
                          </w:divBdr>
                          <w:divsChild>
                            <w:div w:id="883056934">
                              <w:marLeft w:val="0"/>
                              <w:marRight w:val="0"/>
                              <w:marTop w:val="0"/>
                              <w:marBottom w:val="0"/>
                              <w:divBdr>
                                <w:top w:val="none" w:sz="0" w:space="0" w:color="auto"/>
                                <w:left w:val="none" w:sz="0" w:space="0" w:color="auto"/>
                                <w:bottom w:val="none" w:sz="0" w:space="0" w:color="auto"/>
                                <w:right w:val="none" w:sz="0" w:space="0" w:color="auto"/>
                              </w:divBdr>
                              <w:divsChild>
                                <w:div w:id="495652806">
                                  <w:marLeft w:val="0"/>
                                  <w:marRight w:val="0"/>
                                  <w:marTop w:val="0"/>
                                  <w:marBottom w:val="0"/>
                                  <w:divBdr>
                                    <w:top w:val="none" w:sz="0" w:space="0" w:color="auto"/>
                                    <w:left w:val="none" w:sz="0" w:space="0" w:color="auto"/>
                                    <w:bottom w:val="none" w:sz="0" w:space="0" w:color="auto"/>
                                    <w:right w:val="none" w:sz="0" w:space="0" w:color="auto"/>
                                  </w:divBdr>
                                  <w:divsChild>
                                    <w:div w:id="1963268782">
                                      <w:marLeft w:val="0"/>
                                      <w:marRight w:val="0"/>
                                      <w:marTop w:val="0"/>
                                      <w:marBottom w:val="0"/>
                                      <w:divBdr>
                                        <w:top w:val="none" w:sz="0" w:space="0" w:color="auto"/>
                                        <w:left w:val="none" w:sz="0" w:space="0" w:color="auto"/>
                                        <w:bottom w:val="none" w:sz="0" w:space="0" w:color="auto"/>
                                        <w:right w:val="none" w:sz="0" w:space="0" w:color="auto"/>
                                      </w:divBdr>
                                      <w:divsChild>
                                        <w:div w:id="1425540266">
                                          <w:marLeft w:val="0"/>
                                          <w:marRight w:val="0"/>
                                          <w:marTop w:val="0"/>
                                          <w:marBottom w:val="0"/>
                                          <w:divBdr>
                                            <w:top w:val="none" w:sz="0" w:space="0" w:color="auto"/>
                                            <w:left w:val="none" w:sz="0" w:space="0" w:color="auto"/>
                                            <w:bottom w:val="none" w:sz="0" w:space="0" w:color="auto"/>
                                            <w:right w:val="none" w:sz="0" w:space="0" w:color="auto"/>
                                          </w:divBdr>
                                          <w:divsChild>
                                            <w:div w:id="162861700">
                                              <w:marLeft w:val="0"/>
                                              <w:marRight w:val="0"/>
                                              <w:marTop w:val="0"/>
                                              <w:marBottom w:val="0"/>
                                              <w:divBdr>
                                                <w:top w:val="none" w:sz="0" w:space="0" w:color="auto"/>
                                                <w:left w:val="none" w:sz="0" w:space="0" w:color="auto"/>
                                                <w:bottom w:val="none" w:sz="0" w:space="0" w:color="auto"/>
                                                <w:right w:val="none" w:sz="0" w:space="0" w:color="auto"/>
                                              </w:divBdr>
                                              <w:divsChild>
                                                <w:div w:id="1892036261">
                                                  <w:marLeft w:val="0"/>
                                                  <w:marRight w:val="0"/>
                                                  <w:marTop w:val="0"/>
                                                  <w:marBottom w:val="720"/>
                                                  <w:divBdr>
                                                    <w:top w:val="none" w:sz="0" w:space="0" w:color="auto"/>
                                                    <w:left w:val="none" w:sz="0" w:space="0" w:color="auto"/>
                                                    <w:bottom w:val="none" w:sz="0" w:space="0" w:color="auto"/>
                                                    <w:right w:val="none" w:sz="0" w:space="0" w:color="auto"/>
                                                  </w:divBdr>
                                                  <w:divsChild>
                                                    <w:div w:id="952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2016-03-22T09:27:00Z</cp:lastPrinted>
  <dcterms:created xsi:type="dcterms:W3CDTF">2020-04-20T22:08:00Z</dcterms:created>
  <dcterms:modified xsi:type="dcterms:W3CDTF">2020-04-20T22:08:00Z</dcterms:modified>
</cp:coreProperties>
</file>