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1288.  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the results of the National Senior Certificate (NSC) in the (a) 2018, (b) 2019 and (c) 2020 academic years, (</w:t>
      </w:r>
      <w:proofErr w:type="spellStart"/>
      <w:r>
        <w:rPr>
          <w:rFonts w:ascii="Arial" w:eastAsia="Arial" w:hAnsi="Arial" w:cs="Arial"/>
          <w:sz w:val="24"/>
          <w:szCs w:val="24"/>
        </w:rPr>
        <w:t>i</w:t>
      </w:r>
      <w:proofErr w:type="spellEnd"/>
      <w:r>
        <w:rPr>
          <w:rFonts w:ascii="Arial" w:eastAsia="Arial" w:hAnsi="Arial" w:cs="Arial"/>
          <w:sz w:val="24"/>
          <w:szCs w:val="24"/>
        </w:rPr>
        <w:t>) which schools in each province received a zero percent pass rate, (ii) what number of learners (aa) were in each school at the time (bb) repeated the exam or year and (cc) left school in each specified year without completing Grade 12 and (iii) what steps were taken to improve the results of the NSC at each of the affected schools since then?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b/>
          <w:bCs/>
          <w:sz w:val="24"/>
          <w:szCs w:val="24"/>
        </w:rPr>
        <w:t>PARLIAMENTARY QUESTION – 18 May 2021</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With regard to the results of the National Senior Certificate (NSC) in the (a) 2018, (b) 2019 and (c) 2020 academic years, (</w:t>
      </w:r>
      <w:proofErr w:type="spellStart"/>
      <w:r>
        <w:rPr>
          <w:rFonts w:ascii="Arial" w:eastAsia="Arial" w:hAnsi="Arial" w:cs="Arial"/>
          <w:sz w:val="24"/>
          <w:szCs w:val="24"/>
        </w:rPr>
        <w:t>i</w:t>
      </w:r>
      <w:proofErr w:type="spellEnd"/>
      <w:r>
        <w:rPr>
          <w:rFonts w:ascii="Arial" w:eastAsia="Arial" w:hAnsi="Arial" w:cs="Arial"/>
          <w:sz w:val="24"/>
          <w:szCs w:val="24"/>
        </w:rPr>
        <w:t>) which schools in each province received a zero percent pass rate, (ii) what number of learners (aa) were in each school at the time (bb) repeated the exam or year and (cc) left school in each specified year without completing Grade 12 and (iii) what steps were taken to improve the results of the NSC at each of the affected schools since then?</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2018</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(a) (</w:t>
      </w:r>
      <w:proofErr w:type="spellStart"/>
      <w:r>
        <w:rPr>
          <w:rFonts w:ascii="Arial" w:eastAsia="Arial" w:hAnsi="Arial" w:cs="Arial"/>
          <w:sz w:val="24"/>
          <w:szCs w:val="24"/>
        </w:rPr>
        <w:t>i</w:t>
      </w:r>
      <w:proofErr w:type="spellEnd"/>
      <w:r>
        <w:rPr>
          <w:rFonts w:ascii="Arial" w:eastAsia="Arial" w:hAnsi="Arial" w:cs="Arial"/>
          <w:sz w:val="24"/>
          <w:szCs w:val="24"/>
        </w:rPr>
        <w:t>) See table (a) – Column A</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(a) (ii) (aa) See table (a) – Column B</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(a) (ii) (bb) See table (a) – Column C</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(a) (ii) (cc) See table (a) - Column D.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(a) (iii) Response provided below.</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2019</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(b) (</w:t>
      </w:r>
      <w:proofErr w:type="spellStart"/>
      <w:r>
        <w:rPr>
          <w:rFonts w:ascii="Arial" w:eastAsia="Arial" w:hAnsi="Arial" w:cs="Arial"/>
          <w:sz w:val="24"/>
          <w:szCs w:val="24"/>
        </w:rPr>
        <w:t>i</w:t>
      </w:r>
      <w:proofErr w:type="spellEnd"/>
      <w:r>
        <w:rPr>
          <w:rFonts w:ascii="Arial" w:eastAsia="Arial" w:hAnsi="Arial" w:cs="Arial"/>
          <w:sz w:val="24"/>
          <w:szCs w:val="24"/>
        </w:rPr>
        <w:t>) See table (b) – Column A</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(b) (ii) (aa) See table (b) – Column B</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(b) (ii) (bb) See table (b) – Column C</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(b) (ii) (cc) See table (b) - Column D</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(b) (iii) Response provided below.</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2020</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(c) (</w:t>
      </w:r>
      <w:proofErr w:type="spellStart"/>
      <w:r>
        <w:rPr>
          <w:rFonts w:ascii="Arial" w:eastAsia="Arial" w:hAnsi="Arial" w:cs="Arial"/>
          <w:sz w:val="24"/>
          <w:szCs w:val="24"/>
        </w:rPr>
        <w:t>i</w:t>
      </w:r>
      <w:proofErr w:type="spellEnd"/>
      <w:r>
        <w:rPr>
          <w:rFonts w:ascii="Arial" w:eastAsia="Arial" w:hAnsi="Arial" w:cs="Arial"/>
          <w:sz w:val="24"/>
          <w:szCs w:val="24"/>
        </w:rPr>
        <w:t>) See table (c) – Column A</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(c) (ii) (aa) See table (c) – Column B</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(c) (ii) (bb) See table (c) – Column C</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(c) (ii) (cc) See table (c) - Column D</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(c) (iii) Response provided below.</w:t>
      </w:r>
    </w:p>
    <w:tbl>
      <w:tblPr>
        <w:tblpPr w:leftFromText="180" w:rightFromText="180" w:vertAnchor="text" w:horzAnchor="page" w:tblpX="1" w:tblpY="633"/>
        <w:tblW w:w="14295"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075"/>
        <w:gridCol w:w="1528"/>
        <w:gridCol w:w="2181"/>
        <w:gridCol w:w="1209"/>
        <w:gridCol w:w="2555"/>
        <w:gridCol w:w="1168"/>
        <w:gridCol w:w="954"/>
        <w:gridCol w:w="1342"/>
        <w:gridCol w:w="1435"/>
        <w:gridCol w:w="848"/>
      </w:tblGrid>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55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w:t>
            </w:r>
          </w:p>
        </w:tc>
        <w:tc>
          <w:tcPr>
            <w:tcW w:w="1168"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B</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43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w:t>
            </w:r>
          </w:p>
        </w:tc>
        <w:tc>
          <w:tcPr>
            <w:tcW w:w="848"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w:t>
            </w:r>
          </w:p>
        </w:tc>
      </w:tr>
      <w:tr w:rsidR="003055C3" w:rsidTr="003055C3">
        <w:trPr>
          <w:trHeight w:val="1267"/>
          <w:tblCellSpacing w:w="0" w:type="dxa"/>
        </w:trPr>
        <w:tc>
          <w:tcPr>
            <w:tcW w:w="107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Exam Date</w:t>
            </w:r>
          </w:p>
        </w:tc>
        <w:tc>
          <w:tcPr>
            <w:tcW w:w="1528"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18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District</w:t>
            </w:r>
          </w:p>
        </w:tc>
        <w:tc>
          <w:tcPr>
            <w:tcW w:w="1209"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Centre No</w:t>
            </w:r>
          </w:p>
        </w:tc>
        <w:tc>
          <w:tcPr>
            <w:tcW w:w="255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Centre Name</w:t>
            </w:r>
          </w:p>
        </w:tc>
        <w:tc>
          <w:tcPr>
            <w:tcW w:w="1168"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Entered</w:t>
            </w:r>
          </w:p>
        </w:tc>
        <w:tc>
          <w:tcPr>
            <w:tcW w:w="954"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Wrote</w:t>
            </w:r>
          </w:p>
        </w:tc>
        <w:tc>
          <w:tcPr>
            <w:tcW w:w="1342"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Achieved</w:t>
            </w:r>
          </w:p>
        </w:tc>
        <w:tc>
          <w:tcPr>
            <w:tcW w:w="143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Repeaters</w:t>
            </w:r>
          </w:p>
        </w:tc>
        <w:tc>
          <w:tcPr>
            <w:tcW w:w="848"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did not write</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AMAJUBA</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5213141</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GROENVLEI COMBINED</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ZULULAND</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5112421</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KWAMPUNZI COMBINED</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UMZINYATHI</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5212110</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MAWENI H</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UMZINYATHI</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5212223</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MPIKAYIZEKANYE SS</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UMZINYATHI</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5212419</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MZONIWE JS</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ZULULAND</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5112136</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NCWECWE SS</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ZULULAND</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5112233</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NENDE SS</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ILEMBE</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5413332</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SIBONGINHLANHLA SS</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KING CETSHWAYO</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5113347</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VULEKA SCHOOL FOR THE DEAF</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CAPRICORN 2</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7042303</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LETSHEGA-MALOKWANE SECONDARY</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2</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7103306</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RAMOROKE SECONDARY</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3055C3" w:rsidTr="003055C3">
        <w:trPr>
          <w:trHeight w:val="300"/>
          <w:tblCellSpacing w:w="0" w:type="dxa"/>
        </w:trPr>
        <w:tc>
          <w:tcPr>
            <w:tcW w:w="10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201811</w:t>
            </w:r>
          </w:p>
        </w:tc>
        <w:tc>
          <w:tcPr>
            <w:tcW w:w="15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1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MOGALAKWENA</w:t>
            </w:r>
          </w:p>
        </w:tc>
        <w:tc>
          <w:tcPr>
            <w:tcW w:w="120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7021210</w:t>
            </w:r>
          </w:p>
        </w:tc>
        <w:tc>
          <w:tcPr>
            <w:tcW w:w="25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SENWANE SECONDARY</w:t>
            </w:r>
          </w:p>
        </w:tc>
        <w:tc>
          <w:tcPr>
            <w:tcW w:w="11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9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13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3055C3" w:rsidRDefault="003055C3" w:rsidP="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bl>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b/>
          <w:bCs/>
          <w:sz w:val="24"/>
          <w:szCs w:val="24"/>
        </w:rPr>
        <w:t>Response to Question (a)(iii); (b)(iii); (c)(iii)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In each case, the school was visited by a team comprising of the provincial head office and the district, and an audit was conducted and the reasons for the exceptionally poor performance was established and a turn-around plan would have been established for each school.  The turn-around plan would address each aspect of teaching and learning that would have resulted in the dismal performance.  This plan would have been monitored by both the district and the province in regular accountability sessions and on-site visits, to ensure that the elements of the plan are implemented.  Where there is slow or no improvements, more drastic measures would have been implemented; e.g., replacement of the school principal, or members of the Senior Management Team; and/or the replacement of educators.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Note: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In terms of question (a)(ii)(cc); (b)(ii)(cc); (c)(ii)(cc), i.e. "the number of learners that left school in each year without completing Grade 12", the data provided refer to candidates who registered to write the examination at the beginning of the year, but did not pitch to write the examination.  It is assumed that these candidates dropped out of school, but it could also imply that these learners were absent from the examination for a valid reason; and would have therefore, registered to write the June examination of the following academic year.  Therefore, the numbers provided in Column D, are estimate figures, and the correct figures can only be determined if an audit is done of each candidate that registered and did not write the final examination.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Table (a): NSC 2018</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Table (b): NSC 2019</w:t>
      </w:r>
    </w:p>
    <w:tbl>
      <w:tblPr>
        <w:tblW w:w="9908"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075"/>
        <w:gridCol w:w="1528"/>
        <w:gridCol w:w="2181"/>
        <w:gridCol w:w="1209"/>
        <w:gridCol w:w="2315"/>
        <w:gridCol w:w="1168"/>
        <w:gridCol w:w="954"/>
        <w:gridCol w:w="1342"/>
        <w:gridCol w:w="1435"/>
        <w:gridCol w:w="848"/>
      </w:tblGrid>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22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w:t>
            </w:r>
          </w:p>
        </w:tc>
        <w:tc>
          <w:tcPr>
            <w:tcW w:w="48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B</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w:t>
            </w:r>
          </w:p>
        </w:tc>
        <w:tc>
          <w:tcPr>
            <w:tcW w:w="480"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w:t>
            </w:r>
          </w:p>
        </w:tc>
      </w:tr>
      <w:tr w:rsidR="004A12F2">
        <w:trPr>
          <w:trHeight w:val="1258"/>
          <w:tblCellSpacing w:w="0" w:type="dxa"/>
        </w:trPr>
        <w:tc>
          <w:tcPr>
            <w:tcW w:w="772"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Exam Date</w:t>
            </w:r>
          </w:p>
        </w:tc>
        <w:tc>
          <w:tcPr>
            <w:tcW w:w="1442"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74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District</w:t>
            </w:r>
          </w:p>
        </w:tc>
        <w:tc>
          <w:tcPr>
            <w:tcW w:w="84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Centre No</w:t>
            </w:r>
          </w:p>
        </w:tc>
        <w:tc>
          <w:tcPr>
            <w:tcW w:w="322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Centre Name</w:t>
            </w:r>
          </w:p>
        </w:tc>
        <w:tc>
          <w:tcPr>
            <w:tcW w:w="48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Entered</w:t>
            </w:r>
          </w:p>
        </w:tc>
        <w:tc>
          <w:tcPr>
            <w:tcW w:w="48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Wrote</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Achieved</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Repeaters</w:t>
            </w:r>
          </w:p>
        </w:tc>
        <w:tc>
          <w:tcPr>
            <w:tcW w:w="480"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did not write</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CHRIS HANI EAST</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4261011</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DOLOPHINI SENIOR SECONDARY SCHOOL</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BUFFALO CITY</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4321038</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HOHO SENIOR SECONDARY SCHOOL</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AMATHOLE EAST</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4301060</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NGUBESIZWE SENIOR SECONDARY SCHOOL</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CHRIS HANI EAST</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4261057</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ZWELIVUMILE SENIOR SECONDARY SCHOOL</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107</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EKURHULENI SOUTH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8800008</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DESIGNATED CENTRE GALLWAY PRIM SCH</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TSHWANE SOUTH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8400444</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ROSTEC TECHNICAL COLLEGE - PRETORIA</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UGU</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5312107</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FINGQINDLELA S</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UMZINYATHI</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5212217</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MAHLOKOHLOKO S</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w:t>
            </w:r>
            <w:r>
              <w:rPr>
                <w:rFonts w:ascii="Arial" w:eastAsia="Arial" w:hAnsi="Arial" w:cs="Arial"/>
                <w:color w:val="000000"/>
                <w:sz w:val="24"/>
                <w:szCs w:val="24"/>
              </w:rPr>
              <w:lastRenderedPageBreak/>
              <w:t>NATAL</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 xml:space="preserve">KING </w:t>
            </w:r>
            <w:r>
              <w:rPr>
                <w:rFonts w:ascii="Arial" w:eastAsia="Arial" w:hAnsi="Arial" w:cs="Arial"/>
                <w:color w:val="000000"/>
                <w:sz w:val="24"/>
                <w:szCs w:val="24"/>
              </w:rPr>
              <w:lastRenderedPageBreak/>
              <w:t>CETSHWAYO</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5113339</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PHINDIZWE H</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EAST</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7091408</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KANAMA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MOGALAKWENA</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7023311</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KGABEDI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SOUTH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7102307</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MAHLABA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CAPRICORN NORTH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7043307</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MAKAMA SECONDARY SCHOOL</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CAPRICORN NORTH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7042206</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MAKOBATENG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EAST</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7092301</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MANAWE SENIOR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SOUTH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7101207</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MATSEBE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EAST</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7093202</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MOKHULWANE SECONDARY</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74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WATERBERG 2</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7011104</w:t>
            </w:r>
          </w:p>
        </w:tc>
        <w:tc>
          <w:tcPr>
            <w:tcW w:w="32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ROEDTAN COMBINED</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bl>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Table (c):  NSC 2020</w:t>
      </w:r>
    </w:p>
    <w:tbl>
      <w:tblPr>
        <w:tblW w:w="9611"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075"/>
        <w:gridCol w:w="1528"/>
        <w:gridCol w:w="2181"/>
        <w:gridCol w:w="1209"/>
        <w:gridCol w:w="2288"/>
        <w:gridCol w:w="1168"/>
        <w:gridCol w:w="954"/>
        <w:gridCol w:w="1342"/>
        <w:gridCol w:w="1435"/>
        <w:gridCol w:w="848"/>
      </w:tblGrid>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2667"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B</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w:t>
            </w:r>
          </w:p>
        </w:tc>
      </w:tr>
      <w:tr w:rsidR="004A12F2">
        <w:trPr>
          <w:trHeight w:val="1385"/>
          <w:tblCellSpacing w:w="0" w:type="dxa"/>
        </w:trPr>
        <w:tc>
          <w:tcPr>
            <w:tcW w:w="772"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Exam Date</w:t>
            </w:r>
          </w:p>
        </w:tc>
        <w:tc>
          <w:tcPr>
            <w:tcW w:w="1442"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205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District</w:t>
            </w:r>
          </w:p>
        </w:tc>
        <w:tc>
          <w:tcPr>
            <w:tcW w:w="885"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Centre No</w:t>
            </w:r>
          </w:p>
        </w:tc>
        <w:tc>
          <w:tcPr>
            <w:tcW w:w="2667"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Centre Name</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Entered</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Wrote</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Achieved</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Repeaters</w:t>
            </w:r>
          </w:p>
        </w:tc>
        <w:tc>
          <w:tcPr>
            <w:tcW w:w="451"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did not write</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OR TAMBO INLAND</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4292104</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KHANYA PRIVATE SCHOOL</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NELSON MANDELA METRO</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4343099</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REUBEN BIRIN SPECIAL SCHOOL</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NELSON MANDELA METRO</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4345514</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ST JUDES ACADEMY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Lejweleputswa</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3182008</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ED-U-COLLEGE WELKOM CI/S</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HARRY GWALA</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5313322</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RAMAROBI S</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UMZINYATHI</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5212255</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SINOTHANDO SECONDARY SCHOOL</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EAST</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7091408</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KANAMA SECONDARY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MOPANI WEST</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7081131</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KHESETHWANE REPEAT PART-TIME</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MOGALAKWENA</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7023306</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KUBUSHE SECONDARY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EAST</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7091411</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MAKIDI SECONDARY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MOGALAKWENA</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7023203</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MASHUBASHUBA SECONDARY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CAPRICORN SOUTH</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7031211</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MMADITHAKADU SECONDARY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4A12F2">
        <w:trPr>
          <w:trHeight w:val="300"/>
          <w:tblCellSpacing w:w="0" w:type="dxa"/>
        </w:trPr>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202011</w:t>
            </w:r>
          </w:p>
        </w:tc>
        <w:tc>
          <w:tcPr>
            <w:tcW w:w="144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20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SEKHUKHUNE SOUTH</w:t>
            </w:r>
          </w:p>
        </w:tc>
        <w:tc>
          <w:tcPr>
            <w:tcW w:w="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7103412</w:t>
            </w:r>
          </w:p>
        </w:tc>
        <w:tc>
          <w:tcPr>
            <w:tcW w:w="26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NGOATOANAPE SECONDARY</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45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4A12F2" w:rsidRDefault="003055C3">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bl>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w:t>
      </w:r>
      <w:bookmarkStart w:id="0" w:name="_GoBack"/>
      <w:bookmarkEnd w:id="0"/>
    </w:p>
    <w:sectPr w:rsidR="004A12F2" w:rsidSect="00720B0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447" w:rsidRDefault="00F30447">
      <w:pPr>
        <w:spacing w:after="0" w:line="240" w:lineRule="auto"/>
      </w:pPr>
      <w:r>
        <w:separator/>
      </w:r>
    </w:p>
  </w:endnote>
  <w:endnote w:type="continuationSeparator" w:id="0">
    <w:p w:rsidR="00F30447" w:rsidRDefault="00F30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447" w:rsidRDefault="00F30447">
      <w:pPr>
        <w:spacing w:after="0" w:line="240" w:lineRule="auto"/>
      </w:pPr>
      <w:r>
        <w:separator/>
      </w:r>
    </w:p>
  </w:footnote>
  <w:footnote w:type="continuationSeparator" w:id="0">
    <w:p w:rsidR="00F30447" w:rsidRDefault="00F30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1288.  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3616"/>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B03"/>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30447"/>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C62B-38E4-4DBD-B765-340A1641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2021-05-31T13:42:00Z</dcterms:created>
  <dcterms:modified xsi:type="dcterms:W3CDTF">2021-05-31T13:42:00Z</dcterms:modified>
</cp:coreProperties>
</file>