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r w:rsidRPr="002D596F">
        <w:rPr>
          <w:rFonts w:ascii="Arial" w:hAnsi="Arial" w:cs="Arial"/>
          <w:b/>
        </w:rPr>
        <w:t xml:space="preserve">QUESTION NUMBER: </w:t>
      </w:r>
      <w:bookmarkStart w:id="5" w:name="_Hlk34208942"/>
      <w:bookmarkStart w:id="6" w:name="_Hlk49113957"/>
      <w:r w:rsidR="00744526" w:rsidRPr="00744526">
        <w:rPr>
          <w:rFonts w:ascii="Arial" w:hAnsi="Arial" w:cs="Arial"/>
          <w:b/>
        </w:rPr>
        <w:t>1283</w:t>
      </w:r>
      <w:r w:rsidR="00B75149">
        <w:rPr>
          <w:rFonts w:ascii="Arial" w:hAnsi="Arial" w:cs="Arial"/>
          <w:b/>
        </w:rPr>
        <w:t xml:space="preserve"> </w:t>
      </w:r>
      <w:bookmarkStart w:id="7" w:name="_Hlk128734672"/>
      <w:r w:rsidRPr="002D596F">
        <w:rPr>
          <w:rFonts w:ascii="Arial" w:hAnsi="Arial" w:cs="Arial"/>
          <w:b/>
        </w:rPr>
        <w:t>[</w:t>
      </w:r>
      <w:r w:rsidR="00744526" w:rsidRPr="00744526">
        <w:rPr>
          <w:rFonts w:ascii="Arial" w:hAnsi="Arial" w:cs="Arial"/>
          <w:b/>
        </w:rPr>
        <w:t>NW1445E</w:t>
      </w:r>
      <w:r w:rsidRPr="002D596F">
        <w:rPr>
          <w:rFonts w:ascii="Arial" w:hAnsi="Arial" w:cs="Arial"/>
          <w:b/>
        </w:rPr>
        <w:t>]</w:t>
      </w:r>
      <w:bookmarkEnd w:id="5"/>
      <w:bookmarkEnd w:id="7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6"/>
      <w:r w:rsidR="009B4630">
        <w:rPr>
          <w:rFonts w:ascii="Arial" w:hAnsi="Arial" w:cs="Arial"/>
          <w:b/>
        </w:rPr>
        <w:t>21 APRIL</w:t>
      </w:r>
      <w:r w:rsidR="009B4630" w:rsidRPr="002D596F">
        <w:rPr>
          <w:rFonts w:ascii="Arial" w:hAnsi="Arial" w:cs="Arial"/>
          <w:b/>
        </w:rPr>
        <w:t xml:space="preserve"> 2023</w:t>
      </w:r>
    </w:p>
    <w:p w:rsidR="00744526" w:rsidRPr="00744526" w:rsidRDefault="00744526" w:rsidP="00744526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744526">
        <w:rPr>
          <w:rFonts w:ascii="Arial" w:hAnsi="Arial" w:cs="Arial"/>
          <w:b/>
        </w:rPr>
        <w:t>1283.</w:t>
      </w:r>
      <w:r w:rsidRPr="00744526">
        <w:rPr>
          <w:rFonts w:ascii="Arial" w:hAnsi="Arial" w:cs="Arial"/>
          <w:b/>
        </w:rPr>
        <w:tab/>
        <w:t>Mrs E N Ntlangwini (EFF) to ask the Minister of Finance</w:t>
      </w:r>
      <w:r w:rsidR="00CD03BA" w:rsidRPr="00744526">
        <w:rPr>
          <w:rFonts w:ascii="Arial" w:hAnsi="Arial" w:cs="Arial"/>
          <w:b/>
        </w:rPr>
        <w:fldChar w:fldCharType="begin"/>
      </w:r>
      <w:r w:rsidRPr="00744526">
        <w:rPr>
          <w:rFonts w:ascii="Arial" w:hAnsi="Arial" w:cs="Arial"/>
        </w:rPr>
        <w:instrText xml:space="preserve"> XE "</w:instrText>
      </w:r>
      <w:r w:rsidRPr="00744526">
        <w:rPr>
          <w:rFonts w:ascii="Arial" w:hAnsi="Arial" w:cs="Arial"/>
          <w:b/>
        </w:rPr>
        <w:instrText>Minister of Finance</w:instrText>
      </w:r>
      <w:r w:rsidRPr="00744526">
        <w:rPr>
          <w:rFonts w:ascii="Arial" w:hAnsi="Arial" w:cs="Arial"/>
        </w:rPr>
        <w:instrText xml:space="preserve">" </w:instrText>
      </w:r>
      <w:r w:rsidR="00CD03BA" w:rsidRPr="00744526">
        <w:rPr>
          <w:rFonts w:ascii="Arial" w:hAnsi="Arial" w:cs="Arial"/>
          <w:b/>
        </w:rPr>
        <w:fldChar w:fldCharType="end"/>
      </w:r>
      <w:r w:rsidRPr="00744526">
        <w:rPr>
          <w:rFonts w:ascii="Arial" w:hAnsi="Arial" w:cs="Arial"/>
          <w:b/>
        </w:rPr>
        <w:t>:</w:t>
      </w:r>
    </w:p>
    <w:p w:rsidR="00744526" w:rsidRDefault="00744526" w:rsidP="00744526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44526">
        <w:rPr>
          <w:rFonts w:ascii="Arial" w:hAnsi="Arial" w:cs="Arial"/>
          <w:lang w:val="en-GB"/>
        </w:rPr>
        <w:t xml:space="preserve">Whether (a) the National Treasury and/or (b) any of the entities reporting to him have any current contracts with the security company </w:t>
      </w:r>
      <w:bookmarkStart w:id="8" w:name="_Hlk132982672"/>
      <w:r w:rsidRPr="00744526">
        <w:rPr>
          <w:rFonts w:ascii="Arial" w:hAnsi="Arial" w:cs="Arial"/>
          <w:lang w:val="en-GB"/>
        </w:rPr>
        <w:t xml:space="preserve">G4S; </w:t>
      </w:r>
      <w:bookmarkEnd w:id="8"/>
      <w:r w:rsidRPr="00744526">
        <w:rPr>
          <w:rFonts w:ascii="Arial" w:hAnsi="Arial" w:cs="Arial"/>
          <w:lang w:val="en-GB"/>
        </w:rPr>
        <w:t>if not, what is the position in this regard; if so, what (i) are the relevant details of the specified contracts and (ii) is the monetary value of each contract</w:t>
      </w:r>
      <w:r w:rsidRPr="00744526">
        <w:rPr>
          <w:rFonts w:ascii="Arial" w:eastAsia="Calibri" w:hAnsi="Arial" w:cs="Arial"/>
          <w:bCs/>
          <w:lang w:val="en-GB"/>
        </w:rPr>
        <w:t>?</w:t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Pr="00744526">
        <w:rPr>
          <w:rFonts w:ascii="Arial" w:eastAsia="Calibri" w:hAnsi="Arial" w:cs="Arial"/>
          <w:bCs/>
          <w:lang w:val="en-GB"/>
        </w:rPr>
        <w:tab/>
      </w:r>
      <w:r w:rsidR="00FD01D8">
        <w:rPr>
          <w:rFonts w:ascii="Arial" w:eastAsia="Calibri" w:hAnsi="Arial" w:cs="Arial"/>
          <w:bCs/>
          <w:lang w:val="en-GB"/>
        </w:rPr>
        <w:t xml:space="preserve">   </w:t>
      </w:r>
      <w:r w:rsidRPr="00744526">
        <w:rPr>
          <w:rFonts w:ascii="Arial" w:hAnsi="Arial" w:cs="Arial"/>
          <w:sz w:val="20"/>
          <w:szCs w:val="20"/>
        </w:rPr>
        <w:t>NW1445E</w:t>
      </w:r>
    </w:p>
    <w:p w:rsidR="00473CD5" w:rsidRPr="00473CD5" w:rsidRDefault="00473CD5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12"/>
          <w:szCs w:val="12"/>
        </w:rPr>
      </w:pPr>
    </w:p>
    <w:p w:rsidR="005C4707" w:rsidRPr="002D596F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D49D9">
        <w:rPr>
          <w:rFonts w:ascii="Arial" w:hAnsi="Arial" w:cs="Arial"/>
          <w:b/>
          <w:sz w:val="22"/>
          <w:szCs w:val="22"/>
          <w:u w:val="single"/>
        </w:rPr>
        <w:t>NATIONAL TREASURY</w:t>
      </w:r>
    </w:p>
    <w:p w:rsidR="00FD01D8" w:rsidRPr="00AD49D9" w:rsidRDefault="00FD01D8" w:rsidP="00FD01D8">
      <w:pPr>
        <w:pStyle w:val="ListParagraph"/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D01D8" w:rsidRPr="00AD49D9" w:rsidRDefault="00FD01D8" w:rsidP="00FD01D8">
      <w:pPr>
        <w:pStyle w:val="ListParagraph"/>
        <w:numPr>
          <w:ilvl w:val="0"/>
          <w:numId w:val="5"/>
        </w:numPr>
        <w:ind w:left="993" w:hanging="993"/>
        <w:rPr>
          <w:rFonts w:ascii="Arial" w:hAnsi="Arial" w:cs="Arial"/>
        </w:rPr>
      </w:pPr>
      <w:r w:rsidRPr="00AD49D9">
        <w:rPr>
          <w:rFonts w:ascii="Arial" w:hAnsi="Arial" w:cs="Arial"/>
        </w:rPr>
        <w:t>No</w:t>
      </w:r>
    </w:p>
    <w:p w:rsidR="00FD01D8" w:rsidRPr="00AD49D9" w:rsidRDefault="00FD01D8" w:rsidP="00FD01D8">
      <w:pPr>
        <w:tabs>
          <w:tab w:val="left" w:pos="993"/>
        </w:tabs>
        <w:rPr>
          <w:rFonts w:ascii="Arial" w:hAnsi="Arial" w:cs="Arial"/>
        </w:rPr>
      </w:pPr>
      <w:r w:rsidRPr="00AD49D9">
        <w:rPr>
          <w:rFonts w:ascii="Arial" w:hAnsi="Arial" w:cs="Arial"/>
        </w:rPr>
        <w:t>(a)(i)(ii)</w:t>
      </w:r>
      <w:r w:rsidRPr="00AD49D9">
        <w:rPr>
          <w:rFonts w:ascii="Arial" w:hAnsi="Arial" w:cs="Arial"/>
        </w:rPr>
        <w:tab/>
        <w:t>N/A</w:t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ASB</w:t>
      </w:r>
    </w:p>
    <w:p w:rsidR="00FD01D8" w:rsidRPr="00AD49D9" w:rsidRDefault="00FD01D8" w:rsidP="00FD01D8">
      <w:pPr>
        <w:rPr>
          <w:rFonts w:ascii="Arial" w:hAnsi="Arial" w:cs="Arial"/>
        </w:rPr>
      </w:pPr>
      <w:r w:rsidRPr="00AD49D9">
        <w:rPr>
          <w:rFonts w:ascii="Arial" w:hAnsi="Arial" w:cs="Arial"/>
        </w:rPr>
        <w:t>We do not have contracts with G4S.</w:t>
      </w:r>
    </w:p>
    <w:p w:rsidR="00FD01D8" w:rsidRPr="00AD49D9" w:rsidRDefault="00FD01D8" w:rsidP="00FD01D8">
      <w:pPr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CBDA</w:t>
      </w:r>
    </w:p>
    <w:p w:rsidR="00FD01D8" w:rsidRPr="00AD49D9" w:rsidRDefault="00FD01D8" w:rsidP="00FD01D8">
      <w:pPr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3"/>
        </w:numPr>
        <w:spacing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>CBDA does not have any contract with G4S. The CBDA is currently housed in             National Treasury building with dependence on their security.</w:t>
      </w:r>
    </w:p>
    <w:p w:rsidR="00FD01D8" w:rsidRPr="00AD49D9" w:rsidRDefault="00FD01D8" w:rsidP="00FD01D8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>Not applicable</w:t>
      </w:r>
    </w:p>
    <w:p w:rsidR="00FD01D8" w:rsidRPr="00AD49D9" w:rsidRDefault="00FD01D8" w:rsidP="00FD01D8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>Not applicable</w:t>
      </w:r>
    </w:p>
    <w:p w:rsidR="00FD01D8" w:rsidRPr="00AD49D9" w:rsidRDefault="00FD01D8" w:rsidP="00FD01D8">
      <w:pPr>
        <w:pStyle w:val="ListParagraph"/>
        <w:spacing w:before="100" w:beforeAutospacing="1" w:after="100" w:afterAutospacing="1" w:line="276" w:lineRule="auto"/>
        <w:ind w:left="1080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</w:rPr>
        <w:tab/>
      </w:r>
      <w:r w:rsidRPr="00AD49D9">
        <w:rPr>
          <w:rFonts w:ascii="Arial" w:hAnsi="Arial" w:cs="Arial"/>
        </w:rPr>
        <w:tab/>
      </w:r>
      <w:r w:rsidRPr="00AD49D9">
        <w:rPr>
          <w:rFonts w:ascii="Arial" w:hAnsi="Arial" w:cs="Arial"/>
          <w:b/>
          <w:lang w:val="en-GB"/>
        </w:rPr>
        <w:tab/>
      </w:r>
      <w:r w:rsidRPr="00AD49D9">
        <w:rPr>
          <w:rFonts w:ascii="Arial" w:hAnsi="Arial" w:cs="Arial"/>
          <w:b/>
          <w:lang w:val="en-GB"/>
        </w:rPr>
        <w:tab/>
      </w:r>
      <w:r w:rsidRPr="00AD49D9">
        <w:rPr>
          <w:rFonts w:ascii="Arial" w:hAnsi="Arial" w:cs="Arial"/>
          <w:b/>
          <w:lang w:val="en-GB"/>
        </w:rPr>
        <w:tab/>
      </w:r>
      <w:r w:rsidRPr="00AD49D9">
        <w:rPr>
          <w:rFonts w:ascii="Arial" w:hAnsi="Arial" w:cs="Arial"/>
          <w:b/>
          <w:lang w:val="en-GB"/>
        </w:rPr>
        <w:tab/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DBSA</w:t>
      </w:r>
    </w:p>
    <w:p w:rsidR="00FD01D8" w:rsidRPr="00AD49D9" w:rsidRDefault="00FD01D8" w:rsidP="00FD01D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</w:rPr>
      </w:pPr>
      <w:r w:rsidRPr="00AD49D9">
        <w:rPr>
          <w:rFonts w:ascii="Arial" w:hAnsi="Arial" w:cs="Arial"/>
        </w:rPr>
        <w:t>The Development Bank of Southern Africa (DBSA) has no security contract with the security firm G4S. The DBSA security officers are Bank employees.</w:t>
      </w:r>
    </w:p>
    <w:p w:rsidR="00FD01D8" w:rsidRPr="00AD49D9" w:rsidRDefault="00FD01D8" w:rsidP="00473CD5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FAIS OMBUD</w:t>
      </w:r>
    </w:p>
    <w:p w:rsidR="00473CD5" w:rsidRPr="00473CD5" w:rsidRDefault="00FD01D8" w:rsidP="00473CD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</w:rPr>
      </w:pPr>
      <w:r w:rsidRPr="00473CD5">
        <w:rPr>
          <w:rFonts w:ascii="Arial" w:hAnsi="Arial" w:cs="Arial"/>
        </w:rPr>
        <w:t>We confirm that the Office of the FAIS Ombud does not have any contracts with G4S</w:t>
      </w:r>
    </w:p>
    <w:p w:rsidR="00FD01D8" w:rsidRPr="00AD49D9" w:rsidRDefault="00FD01D8" w:rsidP="00473CD5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AD49D9">
        <w:rPr>
          <w:rFonts w:ascii="Arial" w:hAnsi="Arial" w:cs="Arial"/>
          <w:b/>
        </w:rPr>
        <w:t>FIC</w:t>
      </w:r>
    </w:p>
    <w:p w:rsidR="00FD01D8" w:rsidRPr="00AD49D9" w:rsidRDefault="00FD01D8" w:rsidP="00473CD5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AD49D9">
        <w:rPr>
          <w:rFonts w:ascii="Arial" w:hAnsi="Arial" w:cs="Arial"/>
          <w:bCs/>
        </w:rPr>
        <w:t>(b) The Financial Intelligence Centre (FIC) does not currently have any contract in place with the security company G4S.</w:t>
      </w:r>
    </w:p>
    <w:p w:rsidR="00FD01D8" w:rsidRPr="00AD49D9" w:rsidRDefault="00FD01D8" w:rsidP="00FD01D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AD49D9">
        <w:rPr>
          <w:rFonts w:ascii="Arial" w:hAnsi="Arial" w:cs="Arial"/>
        </w:rPr>
        <w:lastRenderedPageBreak/>
        <w:t xml:space="preserve">Not applicable </w:t>
      </w:r>
    </w:p>
    <w:p w:rsidR="00FD01D8" w:rsidRPr="00AD49D9" w:rsidRDefault="00FD01D8" w:rsidP="00FD01D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AD49D9">
        <w:rPr>
          <w:rFonts w:ascii="Arial" w:hAnsi="Arial" w:cs="Arial"/>
        </w:rPr>
        <w:t xml:space="preserve">Not applicable </w:t>
      </w:r>
    </w:p>
    <w:p w:rsidR="00FD01D8" w:rsidRPr="00AD49D9" w:rsidRDefault="00FD01D8" w:rsidP="00FD01D8">
      <w:pPr>
        <w:pStyle w:val="ListParagraph"/>
        <w:spacing w:before="100" w:beforeAutospacing="1" w:after="100" w:afterAutospacing="1" w:line="276" w:lineRule="auto"/>
        <w:ind w:left="1080"/>
        <w:jc w:val="both"/>
        <w:outlineLvl w:val="0"/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FSCA</w:t>
      </w:r>
    </w:p>
    <w:p w:rsidR="00FD01D8" w:rsidRPr="00AD49D9" w:rsidRDefault="00FD01D8" w:rsidP="00FD01D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 xml:space="preserve">The FSCA does not have any contract with G4S. The security company responsible for the FSCA premises is Tatanium Guarding Services.   </w:t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u w:val="single"/>
        </w:rPr>
      </w:pPr>
      <w:r w:rsidRPr="00AD49D9">
        <w:rPr>
          <w:rFonts w:ascii="Arial" w:hAnsi="Arial" w:cs="Arial"/>
          <w:b/>
          <w:u w:val="single"/>
        </w:rPr>
        <w:t>GEPF</w:t>
      </w:r>
    </w:p>
    <w:p w:rsidR="00FD01D8" w:rsidRPr="00AD49D9" w:rsidRDefault="00FD01D8" w:rsidP="00FD01D8">
      <w:pPr>
        <w:jc w:val="both"/>
        <w:rPr>
          <w:rFonts w:ascii="Arial" w:hAnsi="Arial" w:cs="Arial"/>
        </w:rPr>
      </w:pPr>
      <w:r w:rsidRPr="00AD49D9">
        <w:rPr>
          <w:rFonts w:ascii="Arial" w:hAnsi="Arial" w:cs="Arial"/>
        </w:rPr>
        <w:t xml:space="preserve">The Government Employees Pension Fund (GEPF) does not have a security contract with the company G4S. </w:t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 xml:space="preserve">GPAA </w:t>
      </w:r>
    </w:p>
    <w:p w:rsidR="00FD01D8" w:rsidRDefault="00FD01D8" w:rsidP="00FD01D8">
      <w:pPr>
        <w:pBdr>
          <w:top w:val="single" w:sz="4" w:space="1" w:color="auto"/>
          <w:bottom w:val="single" w:sz="4" w:space="1" w:color="auto"/>
        </w:pBdr>
        <w:spacing w:before="100" w:before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 xml:space="preserve">The Government Pensions Administration Agency (GPAA) can confirm that it has no contracts with G4S.  </w:t>
      </w:r>
    </w:p>
    <w:p w:rsidR="00473CD5" w:rsidRPr="00AD49D9" w:rsidRDefault="00473CD5" w:rsidP="00473CD5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outlineLvl w:val="0"/>
        <w:rPr>
          <w:rFonts w:ascii="Arial" w:hAnsi="Arial" w:cs="Arial"/>
          <w:bCs/>
        </w:rPr>
      </w:pPr>
    </w:p>
    <w:p w:rsidR="00FD01D8" w:rsidRPr="00AD49D9" w:rsidRDefault="00FD01D8" w:rsidP="00473CD5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GTAC</w:t>
      </w:r>
    </w:p>
    <w:p w:rsidR="00FD01D8" w:rsidRPr="00AD49D9" w:rsidRDefault="00FD01D8" w:rsidP="00FD01D8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AD49D9">
        <w:rPr>
          <w:rFonts w:ascii="Arial" w:hAnsi="Arial" w:cs="Arial"/>
        </w:rPr>
        <w:t>GTAC does not have any contracts with the security company G4S.</w:t>
      </w: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IRBA</w:t>
      </w:r>
    </w:p>
    <w:p w:rsidR="00FD01D8" w:rsidRPr="00473CD5" w:rsidRDefault="00FD01D8" w:rsidP="00473CD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D49D9">
        <w:rPr>
          <w:rFonts w:ascii="Arial" w:hAnsi="Arial" w:cs="Arial"/>
        </w:rPr>
        <w:t>The Independent Regulatory Board for Auditors does not have a contract with G4S and has no position in this regard.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n-ZA" w:eastAsia="en-ZA"/>
        </w:rPr>
      </w:pPr>
    </w:p>
    <w:p w:rsidR="00FD01D8" w:rsidRPr="00AD49D9" w:rsidRDefault="00FD01D8" w:rsidP="00473CD5">
      <w:pPr>
        <w:pStyle w:val="ListParagraph"/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49D9">
        <w:rPr>
          <w:rFonts w:ascii="Arial" w:hAnsi="Arial" w:cs="Arial"/>
          <w:b/>
          <w:bCs/>
        </w:rPr>
        <w:t>LANDBANK</w:t>
      </w:r>
    </w:p>
    <w:p w:rsidR="00FD01D8" w:rsidRPr="00AD49D9" w:rsidRDefault="00FD01D8" w:rsidP="00473CD5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en-ZA" w:eastAsia="en-ZA"/>
        </w:rPr>
      </w:pPr>
    </w:p>
    <w:p w:rsidR="00FD01D8" w:rsidRDefault="00FD01D8" w:rsidP="00473CD5">
      <w:pPr>
        <w:pBdr>
          <w:bottom w:val="single" w:sz="4" w:space="1" w:color="auto"/>
        </w:pBdr>
        <w:rPr>
          <w:rFonts w:ascii="Arial" w:hAnsi="Arial" w:cs="Arial"/>
        </w:rPr>
      </w:pPr>
      <w:r w:rsidRPr="00AD49D9">
        <w:rPr>
          <w:rFonts w:ascii="Arial" w:hAnsi="Arial" w:cs="Arial"/>
        </w:rPr>
        <w:t xml:space="preserve">Land Bank does not have any contract with G4S. </w:t>
      </w:r>
    </w:p>
    <w:p w:rsidR="00473CD5" w:rsidRDefault="00473CD5" w:rsidP="00473CD5">
      <w:pPr>
        <w:pBdr>
          <w:bottom w:val="single" w:sz="4" w:space="1" w:color="auto"/>
        </w:pBdr>
        <w:rPr>
          <w:rFonts w:ascii="Arial" w:hAnsi="Arial" w:cs="Arial"/>
        </w:rPr>
      </w:pPr>
    </w:p>
    <w:p w:rsidR="00473CD5" w:rsidRDefault="00473CD5" w:rsidP="00FD01D8">
      <w:pPr>
        <w:rPr>
          <w:rFonts w:ascii="Arial" w:hAnsi="Arial" w:cs="Arial"/>
        </w:rPr>
      </w:pPr>
    </w:p>
    <w:p w:rsidR="00FD01D8" w:rsidRPr="00AD49D9" w:rsidRDefault="00FD01D8" w:rsidP="00473CD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OPFA</w:t>
      </w:r>
    </w:p>
    <w:p w:rsidR="00FD01D8" w:rsidRPr="00AD49D9" w:rsidRDefault="00FD01D8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ZA" w:eastAsia="en-ZA"/>
        </w:rPr>
      </w:pPr>
    </w:p>
    <w:p w:rsidR="00FD01D8" w:rsidRPr="00AD49D9" w:rsidRDefault="00FD01D8" w:rsidP="00FD01D8">
      <w:pPr>
        <w:spacing w:line="276" w:lineRule="auto"/>
        <w:jc w:val="both"/>
        <w:rPr>
          <w:rFonts w:ascii="Arial" w:hAnsi="Arial" w:cs="Arial"/>
          <w:lang w:val="en-GB"/>
        </w:rPr>
      </w:pPr>
      <w:r w:rsidRPr="00AD49D9">
        <w:rPr>
          <w:rFonts w:ascii="Arial" w:hAnsi="Arial" w:cs="Arial"/>
        </w:rPr>
        <w:t xml:space="preserve">The Office of the Pension Funds Adjudicator does not have any current contracts </w:t>
      </w:r>
      <w:r w:rsidRPr="00AD49D9">
        <w:rPr>
          <w:rFonts w:ascii="Arial" w:hAnsi="Arial" w:cs="Arial"/>
          <w:lang w:val="en-GB"/>
        </w:rPr>
        <w:t xml:space="preserve">with the security company G4S. Its offices are leased from a service provider/landlord who is responsible for building security. </w:t>
      </w:r>
    </w:p>
    <w:p w:rsidR="00FD01D8" w:rsidRPr="00AD49D9" w:rsidRDefault="00FD01D8" w:rsidP="00FD01D8">
      <w:pPr>
        <w:spacing w:line="276" w:lineRule="auto"/>
        <w:jc w:val="both"/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PIC</w:t>
      </w:r>
    </w:p>
    <w:p w:rsidR="00FD01D8" w:rsidRPr="00AD49D9" w:rsidRDefault="00FD01D8" w:rsidP="00FD01D8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ZA" w:eastAsia="en-ZA"/>
        </w:rPr>
      </w:pPr>
    </w:p>
    <w:p w:rsidR="00FD01D8" w:rsidRDefault="00FD01D8" w:rsidP="00473CD5">
      <w:pPr>
        <w:rPr>
          <w:rFonts w:ascii="Arial" w:hAnsi="Arial" w:cs="Arial"/>
        </w:rPr>
      </w:pPr>
      <w:r w:rsidRPr="00473CD5">
        <w:rPr>
          <w:rFonts w:ascii="Arial" w:hAnsi="Arial" w:cs="Arial"/>
        </w:rPr>
        <w:t>The PIC has no contracts with G4S.</w:t>
      </w:r>
    </w:p>
    <w:p w:rsidR="00473CD5" w:rsidRPr="00473CD5" w:rsidRDefault="00473CD5" w:rsidP="00473CD5">
      <w:pPr>
        <w:pBdr>
          <w:bottom w:val="single" w:sz="4" w:space="1" w:color="auto"/>
        </w:pBdr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ind w:left="360"/>
        <w:rPr>
          <w:rFonts w:ascii="Arial" w:hAnsi="Arial" w:cs="Arial"/>
        </w:rPr>
      </w:pPr>
    </w:p>
    <w:p w:rsidR="00473CD5" w:rsidRDefault="00473CD5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3CD5" w:rsidRDefault="00473CD5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3CD5" w:rsidRDefault="00473CD5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3CD5" w:rsidRDefault="00473CD5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473CD5" w:rsidRPr="00473CD5" w:rsidRDefault="00473CD5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FD01D8" w:rsidRPr="00AD49D9" w:rsidRDefault="00FD01D8" w:rsidP="00473CD5">
      <w:pPr>
        <w:pStyle w:val="ListParagraph"/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SARS</w:t>
      </w:r>
    </w:p>
    <w:p w:rsidR="00FD01D8" w:rsidRPr="00AD49D9" w:rsidRDefault="00FD01D8" w:rsidP="00473CD5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ZA" w:eastAsia="en-ZA"/>
        </w:rPr>
      </w:pPr>
    </w:p>
    <w:p w:rsidR="00FD01D8" w:rsidRPr="00AD49D9" w:rsidRDefault="00FD01D8" w:rsidP="00FD01D8">
      <w:pPr>
        <w:spacing w:line="276" w:lineRule="auto"/>
        <w:rPr>
          <w:rFonts w:ascii="Arial" w:hAnsi="Arial" w:cs="Arial"/>
          <w:sz w:val="22"/>
          <w:szCs w:val="22"/>
        </w:rPr>
      </w:pPr>
      <w:r w:rsidRPr="00AD49D9">
        <w:rPr>
          <w:rFonts w:ascii="Arial" w:hAnsi="Arial" w:cs="Arial"/>
        </w:rPr>
        <w:t>(b) SARS follows a competitive procurement process and awarded security related services to various service providers. G4S did not win any award from SARS and currently is NOT a service provider to the institution.</w:t>
      </w:r>
    </w:p>
    <w:p w:rsidR="00FD01D8" w:rsidRPr="00AD49D9" w:rsidRDefault="00FD01D8" w:rsidP="00FD01D8">
      <w:pPr>
        <w:spacing w:line="360" w:lineRule="auto"/>
        <w:rPr>
          <w:rFonts w:ascii="Arial" w:hAnsi="Arial" w:cs="Arial"/>
          <w:sz w:val="22"/>
          <w:szCs w:val="22"/>
        </w:rPr>
      </w:pPr>
    </w:p>
    <w:p w:rsidR="00FD01D8" w:rsidRPr="00473CD5" w:rsidRDefault="00FD01D8" w:rsidP="00FD01D8">
      <w:pPr>
        <w:pStyle w:val="ListParagraph"/>
        <w:numPr>
          <w:ilvl w:val="0"/>
          <w:numId w:val="2"/>
        </w:numPr>
        <w:pBdr>
          <w:top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>SASRIA</w:t>
      </w:r>
    </w:p>
    <w:p w:rsidR="00FD01D8" w:rsidRDefault="00FD01D8" w:rsidP="00473CD5">
      <w:pPr>
        <w:pBdr>
          <w:bottom w:val="single" w:sz="4" w:space="1" w:color="auto"/>
        </w:pBdr>
        <w:spacing w:before="100" w:beforeAutospacing="1" w:line="276" w:lineRule="auto"/>
        <w:jc w:val="both"/>
        <w:outlineLvl w:val="0"/>
        <w:rPr>
          <w:rFonts w:ascii="Arial" w:hAnsi="Arial" w:cs="Arial"/>
          <w:bCs/>
        </w:rPr>
      </w:pPr>
      <w:r w:rsidRPr="00AD49D9">
        <w:rPr>
          <w:rFonts w:ascii="Arial" w:hAnsi="Arial" w:cs="Arial"/>
          <w:bCs/>
        </w:rPr>
        <w:t>Sasria SOC Limited does not have any current contracts with the security company G4S.</w:t>
      </w:r>
    </w:p>
    <w:p w:rsidR="00473CD5" w:rsidRPr="00AD49D9" w:rsidRDefault="00473CD5" w:rsidP="00473CD5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Arial" w:hAnsi="Arial" w:cs="Arial"/>
          <w:bCs/>
        </w:rPr>
      </w:pPr>
    </w:p>
    <w:p w:rsidR="00FD01D8" w:rsidRPr="00AD49D9" w:rsidRDefault="00FD01D8" w:rsidP="00FD01D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AD49D9">
        <w:rPr>
          <w:rFonts w:ascii="Arial" w:hAnsi="Arial" w:cs="Arial"/>
          <w:b/>
          <w:bCs/>
          <w:u w:val="single"/>
        </w:rPr>
        <w:t xml:space="preserve">OFFICE </w:t>
      </w:r>
      <w:r w:rsidRPr="00673EEC">
        <w:rPr>
          <w:rFonts w:ascii="Arial" w:hAnsi="Arial" w:cs="Arial"/>
          <w:u w:val="single"/>
        </w:rPr>
        <w:t>OF</w:t>
      </w:r>
      <w:r w:rsidR="00673EEC" w:rsidRPr="00673EEC">
        <w:rPr>
          <w:rFonts w:ascii="Arial" w:hAnsi="Arial" w:cs="Arial"/>
          <w:u w:val="single"/>
        </w:rPr>
        <w:t xml:space="preserve"> THE</w:t>
      </w:r>
      <w:r w:rsidRPr="00AD49D9">
        <w:rPr>
          <w:rFonts w:ascii="Arial" w:hAnsi="Arial" w:cs="Arial"/>
          <w:b/>
          <w:bCs/>
          <w:u w:val="single"/>
        </w:rPr>
        <w:t xml:space="preserve"> TAX OMBUD (OTO)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ZA" w:eastAsia="en-ZA"/>
        </w:rPr>
      </w:pP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</w:rPr>
      </w:pPr>
      <w:r w:rsidRPr="00AD49D9">
        <w:rPr>
          <w:rFonts w:ascii="Arial" w:hAnsi="Arial" w:cs="Arial"/>
        </w:rPr>
        <w:t xml:space="preserve">Whether (a) the National Treasury and/or 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AD49D9">
        <w:rPr>
          <w:rFonts w:ascii="Arial" w:hAnsi="Arial" w:cs="Arial"/>
          <w:b/>
          <w:bCs/>
        </w:rPr>
        <w:t xml:space="preserve">any of the entities reporting to him have any current contracts with the security company G4S; 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</w:rPr>
      </w:pPr>
    </w:p>
    <w:p w:rsidR="00FD01D8" w:rsidRPr="00AD49D9" w:rsidRDefault="00FD01D8" w:rsidP="00FD01D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AD49D9">
        <w:rPr>
          <w:rFonts w:ascii="Arial" w:hAnsi="Arial" w:cs="Arial"/>
        </w:rPr>
        <w:t xml:space="preserve">The OTO does not have current contract with G4S. 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</w:rPr>
      </w:pPr>
    </w:p>
    <w:p w:rsidR="00FD01D8" w:rsidRPr="00AD49D9" w:rsidRDefault="00FD01D8" w:rsidP="00FD01D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49D9">
        <w:rPr>
          <w:rFonts w:ascii="Arial" w:hAnsi="Arial" w:cs="Arial"/>
          <w:b/>
          <w:bCs/>
        </w:rPr>
        <w:t xml:space="preserve">if not, what is the position in this regard; 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1D8" w:rsidRPr="00AD49D9" w:rsidRDefault="00FD01D8" w:rsidP="00FD01D8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AD49D9">
        <w:rPr>
          <w:rFonts w:ascii="Arial" w:hAnsi="Arial" w:cs="Arial"/>
        </w:rPr>
        <w:t>The OTO relies on and follows the SARS procurement policies and procedures including awarding of contracts.</w:t>
      </w:r>
    </w:p>
    <w:p w:rsidR="00FD01D8" w:rsidRPr="00AD49D9" w:rsidRDefault="00FD01D8" w:rsidP="00FD01D8">
      <w:pPr>
        <w:autoSpaceDE w:val="0"/>
        <w:autoSpaceDN w:val="0"/>
        <w:adjustRightInd w:val="0"/>
        <w:rPr>
          <w:rFonts w:ascii="Arial" w:hAnsi="Arial" w:cs="Arial"/>
          <w:lang w:val="en-ZA" w:eastAsia="en-ZA"/>
        </w:rPr>
      </w:pPr>
    </w:p>
    <w:p w:rsidR="00FD01D8" w:rsidRDefault="00FD01D8" w:rsidP="00FD01D8">
      <w:pPr>
        <w:pBdr>
          <w:bottom w:val="single" w:sz="4" w:space="1" w:color="auto"/>
        </w:pBdr>
        <w:rPr>
          <w:rFonts w:ascii="Arial" w:hAnsi="Arial" w:cs="Arial"/>
        </w:rPr>
      </w:pPr>
    </w:p>
    <w:p w:rsidR="00FD01D8" w:rsidRDefault="00FD01D8" w:rsidP="00FD01D8">
      <w:pPr>
        <w:rPr>
          <w:rFonts w:ascii="Arial" w:hAnsi="Arial" w:cs="Arial"/>
        </w:rPr>
      </w:pPr>
    </w:p>
    <w:p w:rsidR="00FD01D8" w:rsidRDefault="00FD01D8" w:rsidP="00FD01D8">
      <w:pPr>
        <w:rPr>
          <w:rFonts w:ascii="Arial" w:hAnsi="Arial" w:cs="Arial"/>
        </w:rPr>
      </w:pPr>
    </w:p>
    <w:sectPr w:rsidR="00FD01D8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6C" w:rsidRDefault="00752F6C">
      <w:r>
        <w:separator/>
      </w:r>
    </w:p>
  </w:endnote>
  <w:endnote w:type="continuationSeparator" w:id="0">
    <w:p w:rsidR="00752F6C" w:rsidRDefault="0075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CD03BA">
        <w:pPr>
          <w:pStyle w:val="Footer"/>
          <w:jc w:val="center"/>
        </w:pPr>
        <w:r>
          <w:fldChar w:fldCharType="begin"/>
        </w:r>
        <w:r w:rsidR="00970929">
          <w:instrText xml:space="preserve"> PAGE   \* MERGEFORMAT </w:instrText>
        </w:r>
        <w:r>
          <w:fldChar w:fldCharType="separate"/>
        </w:r>
        <w:r w:rsidR="00752F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752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6C" w:rsidRDefault="00752F6C">
      <w:r>
        <w:separator/>
      </w:r>
    </w:p>
  </w:footnote>
  <w:footnote w:type="continuationSeparator" w:id="0">
    <w:p w:rsidR="00752F6C" w:rsidRDefault="00752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64F7"/>
    <w:multiLevelType w:val="hybridMultilevel"/>
    <w:tmpl w:val="AC56137C"/>
    <w:lvl w:ilvl="0" w:tplc="E5A4705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9141E"/>
    <w:multiLevelType w:val="hybridMultilevel"/>
    <w:tmpl w:val="D9148D5E"/>
    <w:lvl w:ilvl="0" w:tplc="31C85388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62825D8C"/>
    <w:multiLevelType w:val="hybridMultilevel"/>
    <w:tmpl w:val="33C22A3E"/>
    <w:lvl w:ilvl="0" w:tplc="3286AB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60700"/>
    <w:multiLevelType w:val="hybridMultilevel"/>
    <w:tmpl w:val="554CBB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D1EDE"/>
    <w:multiLevelType w:val="hybridMultilevel"/>
    <w:tmpl w:val="82BA7C14"/>
    <w:lvl w:ilvl="0" w:tplc="1C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D7E66"/>
    <w:multiLevelType w:val="hybridMultilevel"/>
    <w:tmpl w:val="B476B9D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7B700F2"/>
    <w:multiLevelType w:val="hybridMultilevel"/>
    <w:tmpl w:val="10EEE89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mwqAUA2FVyFywAAAA="/>
  </w:docVars>
  <w:rsids>
    <w:rsidRoot w:val="005C4707"/>
    <w:rsid w:val="000031AE"/>
    <w:rsid w:val="000137B0"/>
    <w:rsid w:val="00057FDF"/>
    <w:rsid w:val="000914A1"/>
    <w:rsid w:val="000E17DE"/>
    <w:rsid w:val="000E2F26"/>
    <w:rsid w:val="000F194D"/>
    <w:rsid w:val="00111550"/>
    <w:rsid w:val="00112895"/>
    <w:rsid w:val="001D26A9"/>
    <w:rsid w:val="001F6EA6"/>
    <w:rsid w:val="00204A1C"/>
    <w:rsid w:val="002278CB"/>
    <w:rsid w:val="0026000E"/>
    <w:rsid w:val="002B5062"/>
    <w:rsid w:val="002D596F"/>
    <w:rsid w:val="0040249A"/>
    <w:rsid w:val="00403E43"/>
    <w:rsid w:val="00473CD5"/>
    <w:rsid w:val="00475CED"/>
    <w:rsid w:val="00476EA2"/>
    <w:rsid w:val="004E3C6A"/>
    <w:rsid w:val="00517507"/>
    <w:rsid w:val="0055321F"/>
    <w:rsid w:val="005634CC"/>
    <w:rsid w:val="005866A9"/>
    <w:rsid w:val="005C4707"/>
    <w:rsid w:val="00673EEC"/>
    <w:rsid w:val="006E1981"/>
    <w:rsid w:val="006F2B2E"/>
    <w:rsid w:val="00744526"/>
    <w:rsid w:val="007525EF"/>
    <w:rsid w:val="00752F6C"/>
    <w:rsid w:val="0077130A"/>
    <w:rsid w:val="007E169F"/>
    <w:rsid w:val="007F7E46"/>
    <w:rsid w:val="008C5BFE"/>
    <w:rsid w:val="009433B9"/>
    <w:rsid w:val="00951484"/>
    <w:rsid w:val="00970929"/>
    <w:rsid w:val="009B4630"/>
    <w:rsid w:val="009D6A30"/>
    <w:rsid w:val="009E3A1D"/>
    <w:rsid w:val="00A33523"/>
    <w:rsid w:val="00A84AD6"/>
    <w:rsid w:val="00AB259E"/>
    <w:rsid w:val="00AC7835"/>
    <w:rsid w:val="00B15731"/>
    <w:rsid w:val="00B22C27"/>
    <w:rsid w:val="00B64039"/>
    <w:rsid w:val="00B73CAD"/>
    <w:rsid w:val="00B75149"/>
    <w:rsid w:val="00BF4E3A"/>
    <w:rsid w:val="00BF63D3"/>
    <w:rsid w:val="00CB5E0A"/>
    <w:rsid w:val="00CD03BA"/>
    <w:rsid w:val="00CF5324"/>
    <w:rsid w:val="00D53E55"/>
    <w:rsid w:val="00D96D81"/>
    <w:rsid w:val="00DA5A80"/>
    <w:rsid w:val="00DF28C4"/>
    <w:rsid w:val="00E01E99"/>
    <w:rsid w:val="00E83B6D"/>
    <w:rsid w:val="00FD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2023-07-19T13:21:00Z</dcterms:created>
  <dcterms:modified xsi:type="dcterms:W3CDTF">2023-07-19T13:21:00Z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