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B65B9B">
        <w:rPr>
          <w:b/>
          <w:bCs/>
          <w:sz w:val="24"/>
          <w:u w:val="single"/>
        </w:rPr>
        <w:t>2</w:t>
      </w:r>
      <w:r w:rsidR="0025662E">
        <w:rPr>
          <w:b/>
          <w:bCs/>
          <w:sz w:val="24"/>
          <w:u w:val="single"/>
        </w:rPr>
        <w:t>81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55D90">
        <w:rPr>
          <w:b/>
          <w:bCs/>
          <w:sz w:val="24"/>
          <w:u w:val="single"/>
        </w:rPr>
        <w:t>14</w:t>
      </w:r>
      <w:r w:rsidR="003D2B6A">
        <w:rPr>
          <w:b/>
          <w:bCs/>
          <w:sz w:val="24"/>
          <w:u w:val="single"/>
        </w:rPr>
        <w:t xml:space="preserve"> MA</w:t>
      </w:r>
      <w:r w:rsidR="008B0003">
        <w:rPr>
          <w:b/>
          <w:bCs/>
          <w:sz w:val="24"/>
          <w:u w:val="single"/>
        </w:rPr>
        <w:t xml:space="preserve">Y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D55D90">
        <w:rPr>
          <w:b/>
          <w:bCs/>
          <w:sz w:val="24"/>
          <w:u w:val="single"/>
        </w:rPr>
        <w:t>3</w:t>
      </w:r>
      <w:r w:rsidRPr="00294557">
        <w:rPr>
          <w:b/>
          <w:bCs/>
          <w:sz w:val="24"/>
          <w:u w:val="single"/>
        </w:rPr>
        <w:t>)</w:t>
      </w:r>
    </w:p>
    <w:p w:rsidR="0025662E" w:rsidRPr="0025662E" w:rsidRDefault="0025662E" w:rsidP="0025662E">
      <w:pPr>
        <w:spacing w:before="100" w:beforeAutospacing="1" w:after="100" w:afterAutospacing="1"/>
        <w:ind w:left="720" w:hanging="720"/>
        <w:jc w:val="both"/>
        <w:outlineLvl w:val="0"/>
        <w:rPr>
          <w:sz w:val="24"/>
          <w:u w:val="single"/>
        </w:rPr>
      </w:pPr>
      <w:r w:rsidRPr="0025662E">
        <w:rPr>
          <w:b/>
          <w:sz w:val="24"/>
          <w:u w:val="single"/>
        </w:rPr>
        <w:t xml:space="preserve">Ms S J Graham (DA) to ask the </w:t>
      </w:r>
      <w:r w:rsidRPr="0025662E">
        <w:rPr>
          <w:rFonts w:eastAsia="Calibri"/>
          <w:b/>
          <w:sz w:val="24"/>
          <w:u w:val="single"/>
        </w:rPr>
        <w:t>Minister</w:t>
      </w:r>
      <w:r w:rsidRPr="0025662E">
        <w:rPr>
          <w:b/>
          <w:sz w:val="24"/>
          <w:u w:val="single"/>
        </w:rPr>
        <w:t xml:space="preserve"> of Health</w:t>
      </w:r>
      <w:r w:rsidR="00FD5598" w:rsidRPr="0025662E">
        <w:rPr>
          <w:b/>
          <w:sz w:val="24"/>
          <w:u w:val="single"/>
        </w:rPr>
        <w:fldChar w:fldCharType="begin"/>
      </w:r>
      <w:r w:rsidRPr="0025662E">
        <w:rPr>
          <w:u w:val="single"/>
        </w:rPr>
        <w:instrText xml:space="preserve"> XE "</w:instrText>
      </w:r>
      <w:r w:rsidRPr="0025662E">
        <w:rPr>
          <w:b/>
          <w:sz w:val="24"/>
          <w:u w:val="single"/>
        </w:rPr>
        <w:instrText>Health</w:instrText>
      </w:r>
      <w:r w:rsidRPr="0025662E">
        <w:rPr>
          <w:u w:val="single"/>
        </w:rPr>
        <w:instrText xml:space="preserve">" </w:instrText>
      </w:r>
      <w:r w:rsidR="00FD5598" w:rsidRPr="0025662E">
        <w:rPr>
          <w:b/>
          <w:sz w:val="24"/>
          <w:u w:val="single"/>
        </w:rPr>
        <w:fldChar w:fldCharType="end"/>
      </w:r>
      <w:r w:rsidRPr="0025662E">
        <w:rPr>
          <w:b/>
          <w:sz w:val="24"/>
          <w:u w:val="single"/>
        </w:rPr>
        <w:t>:</w:t>
      </w:r>
    </w:p>
    <w:p w:rsidR="0025662E" w:rsidRPr="0025662E" w:rsidRDefault="0025662E" w:rsidP="0025662E">
      <w:pPr>
        <w:spacing w:before="100" w:beforeAutospacing="1" w:after="100" w:afterAutospacing="1"/>
        <w:ind w:left="709" w:hanging="720"/>
        <w:jc w:val="both"/>
        <w:outlineLvl w:val="0"/>
        <w:rPr>
          <w:sz w:val="24"/>
        </w:rPr>
      </w:pPr>
      <w:r w:rsidRPr="0025662E">
        <w:rPr>
          <w:sz w:val="24"/>
        </w:rPr>
        <w:t>(1)</w:t>
      </w:r>
      <w:r w:rsidRPr="0025662E">
        <w:rPr>
          <w:sz w:val="24"/>
        </w:rPr>
        <w:tab/>
        <w:t xml:space="preserve">With respect to the commitment of Government to address the scourge of gender-based violence, what (a) number of </w:t>
      </w:r>
      <w:proofErr w:type="spellStart"/>
      <w:r w:rsidRPr="0025662E">
        <w:rPr>
          <w:sz w:val="24"/>
        </w:rPr>
        <w:t>Thuthuzela</w:t>
      </w:r>
      <w:proofErr w:type="spellEnd"/>
      <w:r w:rsidRPr="0025662E">
        <w:rPr>
          <w:sz w:val="24"/>
        </w:rPr>
        <w:t xml:space="preserve"> Centres are located in each province, (b) number of hospitals do not have rape kits in each province and (c) are the reasons that the specified hospitals do not have rape kits;</w:t>
      </w:r>
    </w:p>
    <w:p w:rsidR="0025662E" w:rsidRPr="0025662E" w:rsidRDefault="0025662E" w:rsidP="0025662E">
      <w:pPr>
        <w:spacing w:before="100" w:beforeAutospacing="1" w:after="100" w:afterAutospacing="1"/>
        <w:ind w:left="709" w:hanging="720"/>
        <w:jc w:val="both"/>
        <w:outlineLvl w:val="0"/>
        <w:rPr>
          <w:sz w:val="24"/>
        </w:rPr>
      </w:pPr>
      <w:r w:rsidRPr="0025662E">
        <w:rPr>
          <w:sz w:val="24"/>
        </w:rPr>
        <w:t>(2)</w:t>
      </w:r>
      <w:r w:rsidRPr="0025662E">
        <w:rPr>
          <w:sz w:val="24"/>
        </w:rPr>
        <w:tab/>
      </w:r>
      <w:proofErr w:type="gramStart"/>
      <w:r w:rsidRPr="0025662E">
        <w:rPr>
          <w:sz w:val="24"/>
        </w:rPr>
        <w:t>whether</w:t>
      </w:r>
      <w:proofErr w:type="gramEnd"/>
      <w:r w:rsidRPr="0025662E">
        <w:rPr>
          <w:sz w:val="24"/>
        </w:rPr>
        <w:t xml:space="preserve"> there is a prescribed number of rape kits required in each hospital; if not, what is the position in this regard; if so, what number is prescribed;</w:t>
      </w:r>
    </w:p>
    <w:p w:rsidR="0025662E" w:rsidRPr="0025662E" w:rsidRDefault="0025662E" w:rsidP="0025662E">
      <w:pPr>
        <w:spacing w:before="100" w:beforeAutospacing="1" w:after="100" w:afterAutospacing="1"/>
        <w:ind w:left="709" w:hanging="720"/>
        <w:jc w:val="both"/>
        <w:outlineLvl w:val="0"/>
        <w:rPr>
          <w:sz w:val="24"/>
        </w:rPr>
      </w:pPr>
      <w:r w:rsidRPr="0025662E">
        <w:rPr>
          <w:sz w:val="24"/>
        </w:rPr>
        <w:t>(3)</w:t>
      </w:r>
      <w:r w:rsidRPr="0025662E">
        <w:rPr>
          <w:sz w:val="24"/>
        </w:rPr>
        <w:tab/>
      </w:r>
      <w:proofErr w:type="gramStart"/>
      <w:r w:rsidRPr="0025662E">
        <w:rPr>
          <w:sz w:val="24"/>
        </w:rPr>
        <w:t>whether</w:t>
      </w:r>
      <w:proofErr w:type="gramEnd"/>
      <w:r w:rsidRPr="0025662E">
        <w:rPr>
          <w:sz w:val="24"/>
        </w:rPr>
        <w:t xml:space="preserve"> hospital staff in emergency wards are trained in processing a rape victim; if not, why not; if so, what are the relevant details;</w:t>
      </w:r>
    </w:p>
    <w:p w:rsidR="004434B5" w:rsidRPr="00364552" w:rsidRDefault="0025662E" w:rsidP="0025662E">
      <w:pPr>
        <w:spacing w:before="100" w:beforeAutospacing="1" w:after="100" w:afterAutospacing="1"/>
        <w:ind w:left="709" w:hanging="709"/>
        <w:jc w:val="both"/>
        <w:rPr>
          <w:sz w:val="24"/>
        </w:rPr>
      </w:pPr>
      <w:r w:rsidRPr="0025662E">
        <w:rPr>
          <w:sz w:val="24"/>
        </w:rPr>
        <w:t>(4)</w:t>
      </w:r>
      <w:r w:rsidRPr="0025662E">
        <w:rPr>
          <w:sz w:val="24"/>
        </w:rPr>
        <w:tab/>
      </w:r>
      <w:proofErr w:type="gramStart"/>
      <w:r w:rsidRPr="0025662E">
        <w:rPr>
          <w:sz w:val="24"/>
        </w:rPr>
        <w:t>whether</w:t>
      </w:r>
      <w:proofErr w:type="gramEnd"/>
      <w:r w:rsidRPr="0025662E">
        <w:rPr>
          <w:sz w:val="24"/>
        </w:rPr>
        <w:t xml:space="preserve"> hospitals are precluded from processing a rape victim if that person has not given a statement at a police station first; if not, what is the position in this regard; if so, what are the relevant details?</w:t>
      </w:r>
      <w:r w:rsidRPr="009476EF">
        <w:rPr>
          <w:rFonts w:ascii="Times New Roman" w:hAnsi="Times New Roman" w:cs="Times New Roman"/>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D55D90">
        <w:rPr>
          <w:color w:val="000000"/>
        </w:rPr>
        <w:t>4</w:t>
      </w:r>
      <w:r w:rsidR="004E092C">
        <w:rPr>
          <w:color w:val="000000"/>
        </w:rPr>
        <w:t>7</w:t>
      </w:r>
      <w:r w:rsidR="0025662E">
        <w:rPr>
          <w:color w:val="000000"/>
        </w:rPr>
        <w:t>4</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7E57F2" w:rsidRDefault="007E57F2" w:rsidP="007E57F2">
      <w:pPr>
        <w:pStyle w:val="BodyText"/>
        <w:rPr>
          <w:sz w:val="24"/>
          <w:lang w:val="en-GB"/>
        </w:rPr>
      </w:pPr>
      <w:r>
        <w:rPr>
          <w:sz w:val="24"/>
          <w:lang w:val="en-GB"/>
        </w:rPr>
        <w:t>First and foremost, on the</w:t>
      </w:r>
      <w:r w:rsidRPr="007E57F2">
        <w:rPr>
          <w:sz w:val="24"/>
          <w:lang w:val="en-GB"/>
        </w:rPr>
        <w:t xml:space="preserve"> matter of handling of alleged rape cases, it must be borne in mind that the process of investigating the alleged rape must follow a specific and prescribed chain of evidence to ensure that medico-legally there is no compromise to the quality of evidence collected, thus protecting the victim when the evidence is before a court of law. Bearing this in mind</w:t>
      </w:r>
      <w:r>
        <w:rPr>
          <w:sz w:val="24"/>
          <w:lang w:val="en-GB"/>
        </w:rPr>
        <w:t>, the response to this question is as follows:</w:t>
      </w:r>
    </w:p>
    <w:p w:rsidR="007E57F2" w:rsidRDefault="007E57F2" w:rsidP="00FF3095">
      <w:pPr>
        <w:pStyle w:val="BodyText"/>
        <w:ind w:left="709" w:hanging="709"/>
        <w:rPr>
          <w:sz w:val="24"/>
          <w:lang w:val="en-GB"/>
        </w:rPr>
      </w:pPr>
    </w:p>
    <w:p w:rsidR="00A953E5" w:rsidRPr="00A953E5" w:rsidRDefault="00A953E5" w:rsidP="00A953E5">
      <w:pPr>
        <w:pStyle w:val="ListParagraph"/>
        <w:numPr>
          <w:ilvl w:val="0"/>
          <w:numId w:val="6"/>
        </w:numPr>
        <w:spacing w:after="240"/>
        <w:ind w:hanging="720"/>
        <w:jc w:val="both"/>
        <w:rPr>
          <w:color w:val="000000"/>
          <w:sz w:val="24"/>
          <w:lang w:eastAsia="en-ZA"/>
        </w:rPr>
      </w:pPr>
      <w:r>
        <w:rPr>
          <w:color w:val="000000"/>
          <w:sz w:val="24"/>
          <w:lang w:eastAsia="en-ZA"/>
        </w:rPr>
        <w:t>(a)</w:t>
      </w:r>
      <w:r>
        <w:rPr>
          <w:color w:val="000000"/>
          <w:sz w:val="24"/>
          <w:lang w:eastAsia="en-ZA"/>
        </w:rPr>
        <w:tab/>
      </w:r>
      <w:r w:rsidRPr="00A953E5">
        <w:rPr>
          <w:color w:val="000000"/>
          <w:sz w:val="24"/>
          <w:lang w:eastAsia="en-ZA"/>
        </w:rPr>
        <w:t xml:space="preserve">The total number of </w:t>
      </w:r>
      <w:proofErr w:type="spellStart"/>
      <w:r w:rsidRPr="00A953E5">
        <w:rPr>
          <w:color w:val="000000"/>
          <w:sz w:val="24"/>
          <w:lang w:eastAsia="en-ZA"/>
        </w:rPr>
        <w:t>Thuthuzela</w:t>
      </w:r>
      <w:proofErr w:type="spellEnd"/>
      <w:r w:rsidRPr="00A953E5">
        <w:rPr>
          <w:color w:val="000000"/>
          <w:sz w:val="24"/>
          <w:lang w:eastAsia="en-ZA"/>
        </w:rPr>
        <w:t xml:space="preserve"> care centres (TCCs) in the country is 55.</w:t>
      </w:r>
    </w:p>
    <w:p w:rsidR="00A953E5" w:rsidRPr="00A953E5" w:rsidRDefault="00A953E5" w:rsidP="00A953E5">
      <w:pPr>
        <w:spacing w:after="120"/>
        <w:ind w:left="1559"/>
        <w:jc w:val="both"/>
        <w:rPr>
          <w:color w:val="000000"/>
          <w:sz w:val="24"/>
          <w:lang w:eastAsia="en-ZA"/>
        </w:rPr>
      </w:pPr>
      <w:r w:rsidRPr="00A953E5">
        <w:rPr>
          <w:color w:val="000000"/>
          <w:sz w:val="24"/>
          <w:lang w:eastAsia="en-ZA"/>
        </w:rPr>
        <w:t>E</w:t>
      </w:r>
      <w:r>
        <w:rPr>
          <w:color w:val="000000"/>
          <w:sz w:val="24"/>
          <w:lang w:eastAsia="en-ZA"/>
        </w:rPr>
        <w:t xml:space="preserve">astern </w:t>
      </w:r>
      <w:r w:rsidRPr="00A953E5">
        <w:rPr>
          <w:color w:val="000000"/>
          <w:sz w:val="24"/>
          <w:lang w:eastAsia="en-ZA"/>
        </w:rPr>
        <w:t>C</w:t>
      </w:r>
      <w:r>
        <w:rPr>
          <w:color w:val="000000"/>
          <w:sz w:val="24"/>
          <w:lang w:eastAsia="en-ZA"/>
        </w:rPr>
        <w:t>ape:</w:t>
      </w:r>
      <w:r>
        <w:rPr>
          <w:color w:val="000000"/>
          <w:sz w:val="24"/>
          <w:lang w:eastAsia="en-ZA"/>
        </w:rPr>
        <w:tab/>
      </w:r>
      <w:r w:rsidRPr="00A953E5">
        <w:rPr>
          <w:color w:val="000000"/>
          <w:sz w:val="24"/>
          <w:lang w:eastAsia="en-ZA"/>
        </w:rPr>
        <w:t>9</w:t>
      </w:r>
    </w:p>
    <w:p w:rsidR="00A953E5" w:rsidRPr="00A953E5" w:rsidRDefault="00A953E5" w:rsidP="00A953E5">
      <w:pPr>
        <w:spacing w:after="120"/>
        <w:ind w:left="1559"/>
        <w:jc w:val="both"/>
        <w:rPr>
          <w:color w:val="000000"/>
          <w:sz w:val="24"/>
          <w:lang w:eastAsia="en-ZA"/>
        </w:rPr>
      </w:pPr>
      <w:r w:rsidRPr="00A953E5">
        <w:rPr>
          <w:color w:val="000000"/>
          <w:sz w:val="24"/>
          <w:lang w:eastAsia="en-ZA"/>
        </w:rPr>
        <w:t>F</w:t>
      </w:r>
      <w:r>
        <w:rPr>
          <w:color w:val="000000"/>
          <w:sz w:val="24"/>
          <w:lang w:eastAsia="en-ZA"/>
        </w:rPr>
        <w:t xml:space="preserve">ree </w:t>
      </w:r>
      <w:r w:rsidRPr="00A953E5">
        <w:rPr>
          <w:color w:val="000000"/>
          <w:sz w:val="24"/>
          <w:lang w:eastAsia="en-ZA"/>
        </w:rPr>
        <w:t>S</w:t>
      </w:r>
      <w:r>
        <w:rPr>
          <w:color w:val="000000"/>
          <w:sz w:val="24"/>
          <w:lang w:eastAsia="en-ZA"/>
        </w:rPr>
        <w:t>tate:</w:t>
      </w:r>
      <w:r>
        <w:rPr>
          <w:color w:val="000000"/>
          <w:sz w:val="24"/>
          <w:lang w:eastAsia="en-ZA"/>
        </w:rPr>
        <w:tab/>
      </w:r>
      <w:r>
        <w:rPr>
          <w:color w:val="000000"/>
          <w:sz w:val="24"/>
          <w:lang w:eastAsia="en-ZA"/>
        </w:rPr>
        <w:tab/>
      </w:r>
      <w:r w:rsidRPr="00A953E5">
        <w:rPr>
          <w:color w:val="000000"/>
          <w:sz w:val="24"/>
          <w:lang w:eastAsia="en-ZA"/>
        </w:rPr>
        <w:t>4</w:t>
      </w:r>
    </w:p>
    <w:p w:rsidR="00A953E5" w:rsidRPr="00A953E5" w:rsidRDefault="00A953E5" w:rsidP="00A953E5">
      <w:pPr>
        <w:spacing w:after="120"/>
        <w:ind w:left="1559"/>
        <w:jc w:val="both"/>
        <w:rPr>
          <w:color w:val="000000"/>
          <w:sz w:val="24"/>
          <w:lang w:eastAsia="en-ZA"/>
        </w:rPr>
      </w:pPr>
      <w:r w:rsidRPr="00A953E5">
        <w:rPr>
          <w:color w:val="000000"/>
          <w:sz w:val="24"/>
          <w:lang w:eastAsia="en-ZA"/>
        </w:rPr>
        <w:t>G</w:t>
      </w:r>
      <w:r>
        <w:rPr>
          <w:color w:val="000000"/>
          <w:sz w:val="24"/>
          <w:lang w:eastAsia="en-ZA"/>
        </w:rPr>
        <w:t>auteng:</w:t>
      </w:r>
      <w:r>
        <w:rPr>
          <w:color w:val="000000"/>
          <w:sz w:val="24"/>
          <w:lang w:eastAsia="en-ZA"/>
        </w:rPr>
        <w:tab/>
      </w:r>
      <w:r>
        <w:rPr>
          <w:color w:val="000000"/>
          <w:sz w:val="24"/>
          <w:lang w:eastAsia="en-ZA"/>
        </w:rPr>
        <w:tab/>
      </w:r>
      <w:r w:rsidRPr="00A953E5">
        <w:rPr>
          <w:color w:val="000000"/>
          <w:sz w:val="24"/>
          <w:lang w:eastAsia="en-ZA"/>
        </w:rPr>
        <w:t>7</w:t>
      </w:r>
    </w:p>
    <w:p w:rsidR="00A953E5" w:rsidRPr="00A953E5" w:rsidRDefault="00A953E5" w:rsidP="00A953E5">
      <w:pPr>
        <w:spacing w:after="120"/>
        <w:ind w:left="1559"/>
        <w:jc w:val="both"/>
        <w:rPr>
          <w:color w:val="000000"/>
          <w:sz w:val="24"/>
          <w:lang w:eastAsia="en-ZA"/>
        </w:rPr>
      </w:pPr>
      <w:proofErr w:type="spellStart"/>
      <w:r w:rsidRPr="00A953E5">
        <w:rPr>
          <w:color w:val="000000"/>
          <w:sz w:val="24"/>
          <w:lang w:eastAsia="en-ZA"/>
        </w:rPr>
        <w:t>K</w:t>
      </w:r>
      <w:r>
        <w:rPr>
          <w:color w:val="000000"/>
          <w:sz w:val="24"/>
          <w:lang w:eastAsia="en-ZA"/>
        </w:rPr>
        <w:t>wa</w:t>
      </w:r>
      <w:r w:rsidRPr="00A953E5">
        <w:rPr>
          <w:color w:val="000000"/>
          <w:sz w:val="24"/>
          <w:lang w:eastAsia="en-ZA"/>
        </w:rPr>
        <w:t>Z</w:t>
      </w:r>
      <w:r>
        <w:rPr>
          <w:color w:val="000000"/>
          <w:sz w:val="24"/>
          <w:lang w:eastAsia="en-ZA"/>
        </w:rPr>
        <w:t>ulu</w:t>
      </w:r>
      <w:proofErr w:type="spellEnd"/>
      <w:r>
        <w:rPr>
          <w:color w:val="000000"/>
          <w:sz w:val="24"/>
          <w:lang w:eastAsia="en-ZA"/>
        </w:rPr>
        <w:t xml:space="preserve"> </w:t>
      </w:r>
      <w:r w:rsidRPr="00A953E5">
        <w:rPr>
          <w:color w:val="000000"/>
          <w:sz w:val="24"/>
          <w:lang w:eastAsia="en-ZA"/>
        </w:rPr>
        <w:t>N</w:t>
      </w:r>
      <w:r>
        <w:rPr>
          <w:color w:val="000000"/>
          <w:sz w:val="24"/>
          <w:lang w:eastAsia="en-ZA"/>
        </w:rPr>
        <w:t>atal:</w:t>
      </w:r>
      <w:r>
        <w:rPr>
          <w:color w:val="000000"/>
          <w:sz w:val="24"/>
          <w:lang w:eastAsia="en-ZA"/>
        </w:rPr>
        <w:tab/>
        <w:t>8</w:t>
      </w:r>
    </w:p>
    <w:p w:rsidR="00A953E5" w:rsidRPr="00A953E5" w:rsidRDefault="00A953E5" w:rsidP="00A953E5">
      <w:pPr>
        <w:spacing w:after="120"/>
        <w:ind w:left="1559"/>
        <w:jc w:val="both"/>
        <w:rPr>
          <w:color w:val="000000"/>
          <w:sz w:val="24"/>
          <w:lang w:eastAsia="en-ZA"/>
        </w:rPr>
      </w:pPr>
      <w:r w:rsidRPr="00A953E5">
        <w:rPr>
          <w:color w:val="000000"/>
          <w:sz w:val="24"/>
          <w:lang w:eastAsia="en-ZA"/>
        </w:rPr>
        <w:t>L</w:t>
      </w:r>
      <w:r>
        <w:rPr>
          <w:color w:val="000000"/>
          <w:sz w:val="24"/>
          <w:lang w:eastAsia="en-ZA"/>
        </w:rPr>
        <w:t>impopo:</w:t>
      </w:r>
      <w:r>
        <w:rPr>
          <w:color w:val="000000"/>
          <w:sz w:val="24"/>
          <w:lang w:eastAsia="en-ZA"/>
        </w:rPr>
        <w:tab/>
      </w:r>
      <w:r>
        <w:rPr>
          <w:color w:val="000000"/>
          <w:sz w:val="24"/>
          <w:lang w:eastAsia="en-ZA"/>
        </w:rPr>
        <w:tab/>
      </w:r>
      <w:r w:rsidRPr="00A953E5">
        <w:rPr>
          <w:color w:val="000000"/>
          <w:sz w:val="24"/>
          <w:lang w:eastAsia="en-ZA"/>
        </w:rPr>
        <w:t>7</w:t>
      </w:r>
    </w:p>
    <w:p w:rsidR="00A953E5" w:rsidRPr="00A953E5" w:rsidRDefault="00A953E5" w:rsidP="00A953E5">
      <w:pPr>
        <w:spacing w:after="120"/>
        <w:ind w:left="1559" w:hanging="840"/>
        <w:jc w:val="both"/>
        <w:rPr>
          <w:color w:val="000000"/>
          <w:sz w:val="24"/>
          <w:lang w:eastAsia="en-ZA"/>
        </w:rPr>
      </w:pPr>
      <w:r w:rsidRPr="00A953E5">
        <w:rPr>
          <w:color w:val="000000"/>
          <w:sz w:val="24"/>
          <w:lang w:eastAsia="en-ZA"/>
        </w:rPr>
        <w:tab/>
        <w:t>M</w:t>
      </w:r>
      <w:r>
        <w:rPr>
          <w:color w:val="000000"/>
          <w:sz w:val="24"/>
          <w:lang w:eastAsia="en-ZA"/>
        </w:rPr>
        <w:t>pumalanga:</w:t>
      </w:r>
      <w:r>
        <w:rPr>
          <w:color w:val="000000"/>
          <w:sz w:val="24"/>
          <w:lang w:eastAsia="en-ZA"/>
        </w:rPr>
        <w:tab/>
      </w:r>
      <w:r w:rsidRPr="00A953E5">
        <w:rPr>
          <w:color w:val="000000"/>
          <w:sz w:val="24"/>
          <w:lang w:eastAsia="en-ZA"/>
        </w:rPr>
        <w:t xml:space="preserve">5 </w:t>
      </w:r>
    </w:p>
    <w:p w:rsidR="00A953E5" w:rsidRPr="00A953E5" w:rsidRDefault="00A953E5" w:rsidP="00A953E5">
      <w:pPr>
        <w:spacing w:after="120"/>
        <w:ind w:left="1559" w:hanging="840"/>
        <w:jc w:val="both"/>
        <w:rPr>
          <w:color w:val="000000"/>
          <w:sz w:val="24"/>
          <w:lang w:eastAsia="en-ZA"/>
        </w:rPr>
      </w:pPr>
      <w:r w:rsidRPr="00A953E5">
        <w:rPr>
          <w:color w:val="000000"/>
          <w:sz w:val="24"/>
          <w:lang w:eastAsia="en-ZA"/>
        </w:rPr>
        <w:tab/>
        <w:t>N</w:t>
      </w:r>
      <w:r>
        <w:rPr>
          <w:color w:val="000000"/>
          <w:sz w:val="24"/>
          <w:lang w:eastAsia="en-ZA"/>
        </w:rPr>
        <w:t xml:space="preserve">orthern </w:t>
      </w:r>
      <w:r w:rsidRPr="00A953E5">
        <w:rPr>
          <w:color w:val="000000"/>
          <w:sz w:val="24"/>
          <w:lang w:eastAsia="en-ZA"/>
        </w:rPr>
        <w:t>C</w:t>
      </w:r>
      <w:r>
        <w:rPr>
          <w:color w:val="000000"/>
          <w:sz w:val="24"/>
          <w:lang w:eastAsia="en-ZA"/>
        </w:rPr>
        <w:t>ape:</w:t>
      </w:r>
      <w:r>
        <w:rPr>
          <w:color w:val="000000"/>
          <w:sz w:val="24"/>
          <w:lang w:eastAsia="en-ZA"/>
        </w:rPr>
        <w:tab/>
      </w:r>
      <w:r w:rsidRPr="00A953E5">
        <w:rPr>
          <w:color w:val="000000"/>
          <w:sz w:val="24"/>
          <w:lang w:eastAsia="en-ZA"/>
        </w:rPr>
        <w:t>4</w:t>
      </w:r>
    </w:p>
    <w:p w:rsidR="00A953E5" w:rsidRPr="00A953E5" w:rsidRDefault="00A953E5" w:rsidP="00A953E5">
      <w:pPr>
        <w:spacing w:after="120"/>
        <w:ind w:left="1559" w:hanging="840"/>
        <w:jc w:val="both"/>
        <w:rPr>
          <w:color w:val="000000"/>
          <w:sz w:val="24"/>
          <w:lang w:eastAsia="en-ZA"/>
        </w:rPr>
      </w:pPr>
      <w:r w:rsidRPr="00A953E5">
        <w:rPr>
          <w:color w:val="000000"/>
          <w:sz w:val="24"/>
          <w:lang w:eastAsia="en-ZA"/>
        </w:rPr>
        <w:tab/>
        <w:t>N</w:t>
      </w:r>
      <w:r>
        <w:rPr>
          <w:color w:val="000000"/>
          <w:sz w:val="24"/>
          <w:lang w:eastAsia="en-ZA"/>
        </w:rPr>
        <w:t xml:space="preserve">orth </w:t>
      </w:r>
      <w:r w:rsidRPr="00A953E5">
        <w:rPr>
          <w:color w:val="000000"/>
          <w:sz w:val="24"/>
          <w:lang w:eastAsia="en-ZA"/>
        </w:rPr>
        <w:t>W</w:t>
      </w:r>
      <w:r>
        <w:rPr>
          <w:color w:val="000000"/>
          <w:sz w:val="24"/>
          <w:lang w:eastAsia="en-ZA"/>
        </w:rPr>
        <w:t>est:</w:t>
      </w:r>
      <w:r>
        <w:rPr>
          <w:color w:val="000000"/>
          <w:sz w:val="24"/>
          <w:lang w:eastAsia="en-ZA"/>
        </w:rPr>
        <w:tab/>
      </w:r>
      <w:r>
        <w:rPr>
          <w:color w:val="000000"/>
          <w:sz w:val="24"/>
          <w:lang w:eastAsia="en-ZA"/>
        </w:rPr>
        <w:tab/>
        <w:t>5</w:t>
      </w:r>
    </w:p>
    <w:p w:rsidR="00A953E5" w:rsidRDefault="00A953E5" w:rsidP="00A953E5">
      <w:pPr>
        <w:spacing w:after="120"/>
        <w:ind w:left="1559" w:hanging="840"/>
        <w:jc w:val="both"/>
        <w:rPr>
          <w:sz w:val="24"/>
        </w:rPr>
      </w:pPr>
      <w:r>
        <w:rPr>
          <w:sz w:val="24"/>
        </w:rPr>
        <w:tab/>
      </w:r>
      <w:r w:rsidRPr="00A953E5">
        <w:rPr>
          <w:sz w:val="24"/>
        </w:rPr>
        <w:t>W</w:t>
      </w:r>
      <w:r>
        <w:rPr>
          <w:sz w:val="24"/>
        </w:rPr>
        <w:t xml:space="preserve">estern </w:t>
      </w:r>
      <w:r w:rsidRPr="00A953E5">
        <w:rPr>
          <w:sz w:val="24"/>
        </w:rPr>
        <w:t>C</w:t>
      </w:r>
      <w:r>
        <w:rPr>
          <w:sz w:val="24"/>
        </w:rPr>
        <w:t>ape:</w:t>
      </w:r>
      <w:r>
        <w:rPr>
          <w:sz w:val="24"/>
        </w:rPr>
        <w:tab/>
      </w:r>
      <w:r w:rsidRPr="00A953E5">
        <w:rPr>
          <w:sz w:val="24"/>
        </w:rPr>
        <w:t>6</w:t>
      </w:r>
    </w:p>
    <w:p w:rsidR="007E57F2" w:rsidRDefault="007E57F2" w:rsidP="00A953E5">
      <w:pPr>
        <w:spacing w:after="120"/>
        <w:ind w:left="1559" w:hanging="840"/>
        <w:jc w:val="both"/>
        <w:rPr>
          <w:sz w:val="24"/>
        </w:rPr>
      </w:pPr>
    </w:p>
    <w:p w:rsidR="007E57F2" w:rsidRPr="00A953E5" w:rsidRDefault="007E57F2" w:rsidP="00A953E5">
      <w:pPr>
        <w:spacing w:after="120"/>
        <w:ind w:left="1559" w:hanging="840"/>
        <w:jc w:val="both"/>
        <w:rPr>
          <w:sz w:val="24"/>
        </w:rPr>
      </w:pPr>
    </w:p>
    <w:p w:rsidR="00A953E5" w:rsidRPr="00A953E5" w:rsidRDefault="00A953E5" w:rsidP="005478F4">
      <w:pPr>
        <w:numPr>
          <w:ilvl w:val="0"/>
          <w:numId w:val="4"/>
        </w:numPr>
        <w:spacing w:after="240"/>
        <w:ind w:left="1276" w:hanging="709"/>
        <w:jc w:val="both"/>
        <w:rPr>
          <w:sz w:val="24"/>
        </w:rPr>
      </w:pPr>
      <w:r w:rsidRPr="00A953E5">
        <w:rPr>
          <w:color w:val="000000"/>
          <w:sz w:val="24"/>
          <w:lang w:eastAsia="en-ZA"/>
        </w:rPr>
        <w:lastRenderedPageBreak/>
        <w:t xml:space="preserve">Hospitals are not obligated to have rape kits as the </w:t>
      </w:r>
      <w:r w:rsidRPr="00A953E5">
        <w:rPr>
          <w:rFonts w:eastAsia="Calibri"/>
          <w:color w:val="000000"/>
          <w:sz w:val="24"/>
          <w:lang w:val="en-ZA"/>
        </w:rPr>
        <w:t xml:space="preserve">Department of Health is not involved in the procurement and delivery of rape kits as procurement and delivery is the responsibility of the South African Police Service (SAPS). The </w:t>
      </w:r>
      <w:r w:rsidRPr="00A953E5">
        <w:rPr>
          <w:color w:val="000000"/>
          <w:sz w:val="24"/>
          <w:lang w:eastAsia="en-ZA"/>
        </w:rPr>
        <w:t xml:space="preserve">SAPS brings these kits along to the </w:t>
      </w:r>
      <w:proofErr w:type="spellStart"/>
      <w:r w:rsidRPr="00A953E5">
        <w:rPr>
          <w:color w:val="000000"/>
          <w:sz w:val="24"/>
          <w:lang w:eastAsia="en-ZA"/>
        </w:rPr>
        <w:t>Thuthuzela</w:t>
      </w:r>
      <w:proofErr w:type="spellEnd"/>
      <w:r w:rsidRPr="00A953E5">
        <w:rPr>
          <w:color w:val="000000"/>
          <w:sz w:val="24"/>
          <w:lang w:eastAsia="en-ZA"/>
        </w:rPr>
        <w:t xml:space="preserve"> Care Centres (TCCs) as and when there is a sexual </w:t>
      </w:r>
      <w:r>
        <w:rPr>
          <w:color w:val="000000"/>
          <w:sz w:val="24"/>
          <w:lang w:eastAsia="en-ZA"/>
        </w:rPr>
        <w:t xml:space="preserve">assault </w:t>
      </w:r>
      <w:r w:rsidRPr="00A953E5">
        <w:rPr>
          <w:color w:val="000000"/>
          <w:sz w:val="24"/>
          <w:lang w:eastAsia="en-ZA"/>
        </w:rPr>
        <w:t>reported. Therefore the issue of keeping rape kits at health facilities only emanates</w:t>
      </w:r>
      <w:r w:rsidRPr="00A953E5">
        <w:rPr>
          <w:rFonts w:eastAsia="Calibri"/>
          <w:color w:val="000000"/>
          <w:sz w:val="24"/>
          <w:lang w:val="en-ZA"/>
        </w:rPr>
        <w:t xml:space="preserve"> where there is a discussion between the health facility and the SAPS station responsible.</w:t>
      </w:r>
    </w:p>
    <w:p w:rsidR="00A953E5" w:rsidRPr="00A953E5" w:rsidRDefault="00A953E5" w:rsidP="005478F4">
      <w:pPr>
        <w:numPr>
          <w:ilvl w:val="0"/>
          <w:numId w:val="4"/>
        </w:numPr>
        <w:spacing w:after="240"/>
        <w:ind w:left="1276" w:hanging="709"/>
        <w:jc w:val="both"/>
        <w:rPr>
          <w:sz w:val="24"/>
        </w:rPr>
      </w:pPr>
      <w:r w:rsidRPr="00A953E5">
        <w:rPr>
          <w:color w:val="000000"/>
          <w:sz w:val="24"/>
          <w:lang w:eastAsia="en-ZA"/>
        </w:rPr>
        <w:t>Not applicable based on the response in 1(b). </w:t>
      </w:r>
    </w:p>
    <w:p w:rsidR="00A953E5" w:rsidRDefault="00A953E5" w:rsidP="005478F4">
      <w:pPr>
        <w:pStyle w:val="ListParagraph"/>
        <w:numPr>
          <w:ilvl w:val="0"/>
          <w:numId w:val="6"/>
        </w:numPr>
        <w:spacing w:after="240"/>
        <w:ind w:left="709" w:hanging="709"/>
        <w:jc w:val="both"/>
        <w:rPr>
          <w:color w:val="000000"/>
          <w:sz w:val="24"/>
          <w:lang w:val="en-ZA"/>
        </w:rPr>
      </w:pPr>
      <w:r>
        <w:rPr>
          <w:color w:val="000000"/>
          <w:sz w:val="24"/>
          <w:lang w:val="en-ZA"/>
        </w:rPr>
        <w:t>T</w:t>
      </w:r>
      <w:r w:rsidRPr="00A953E5">
        <w:rPr>
          <w:color w:val="000000"/>
          <w:sz w:val="24"/>
          <w:lang w:val="en-ZA"/>
        </w:rPr>
        <w:t xml:space="preserve">here is no prescribed number of rape kits required in each hospital. The provision of rape kits is a competency of the SAPS. However as Department of Health we take Gender based violence very seriously and it is our duty to ensure that these rape kits are available at all times to execute evidence collection at our health facilities. </w:t>
      </w:r>
    </w:p>
    <w:p w:rsidR="00A953E5" w:rsidRDefault="00A953E5" w:rsidP="00A953E5">
      <w:pPr>
        <w:pStyle w:val="ListParagraph"/>
        <w:spacing w:after="240"/>
        <w:jc w:val="both"/>
        <w:rPr>
          <w:color w:val="000000"/>
          <w:sz w:val="24"/>
          <w:lang w:val="en-ZA"/>
        </w:rPr>
      </w:pPr>
    </w:p>
    <w:p w:rsidR="00A953E5" w:rsidRPr="00A953E5" w:rsidRDefault="00A953E5" w:rsidP="00A953E5">
      <w:pPr>
        <w:pStyle w:val="ListParagraph"/>
        <w:spacing w:after="240"/>
        <w:jc w:val="both"/>
        <w:rPr>
          <w:color w:val="000000"/>
          <w:sz w:val="24"/>
          <w:lang w:val="en-ZA"/>
        </w:rPr>
      </w:pPr>
      <w:r w:rsidRPr="00A953E5">
        <w:rPr>
          <w:color w:val="000000"/>
          <w:sz w:val="24"/>
          <w:lang w:val="en-ZA"/>
        </w:rPr>
        <w:t>We are therefore working closely together with SAPS to ensure that rape kits are always available. These kits are then delivered to the health facilities by the SAPS, for collection of evidence by health professionals, during physical examination of the survivors of sexual violence. The evidence collected by health professional using these rape kits, is then taken by SAPS to the Police Forensic Laboratory for DNA analysis.</w:t>
      </w:r>
    </w:p>
    <w:p w:rsidR="00A953E5" w:rsidRPr="00A953E5" w:rsidRDefault="00A953E5" w:rsidP="00A953E5">
      <w:pPr>
        <w:spacing w:after="240"/>
        <w:jc w:val="both"/>
        <w:rPr>
          <w:color w:val="000000"/>
          <w:sz w:val="24"/>
          <w:lang w:eastAsia="en-ZA"/>
        </w:rPr>
      </w:pPr>
      <w:r w:rsidRPr="00A953E5">
        <w:rPr>
          <w:rFonts w:eastAsia="Calibri"/>
          <w:color w:val="000000"/>
          <w:sz w:val="24"/>
          <w:lang w:val="en-ZA"/>
        </w:rPr>
        <w:t>(3)</w:t>
      </w:r>
      <w:r w:rsidRPr="00A953E5">
        <w:rPr>
          <w:rFonts w:eastAsia="Calibri"/>
          <w:color w:val="000000"/>
          <w:sz w:val="24"/>
          <w:lang w:val="en-ZA"/>
        </w:rPr>
        <w:tab/>
        <w:t xml:space="preserve">Yes, </w:t>
      </w:r>
      <w:r w:rsidRPr="00A953E5">
        <w:rPr>
          <w:color w:val="000000"/>
          <w:sz w:val="24"/>
          <w:lang w:eastAsia="en-ZA"/>
        </w:rPr>
        <w:t>hospital staff in emergency wards is trained in processing a rape victim.</w:t>
      </w:r>
    </w:p>
    <w:p w:rsidR="00A953E5" w:rsidRPr="00A953E5" w:rsidRDefault="00A953E5" w:rsidP="00A953E5">
      <w:pPr>
        <w:spacing w:after="240"/>
        <w:jc w:val="both"/>
        <w:rPr>
          <w:color w:val="000000"/>
          <w:sz w:val="24"/>
          <w:lang w:eastAsia="en-ZA"/>
        </w:rPr>
      </w:pPr>
      <w:r w:rsidRPr="00A953E5">
        <w:rPr>
          <w:color w:val="000000"/>
          <w:sz w:val="24"/>
          <w:lang w:eastAsia="en-ZA"/>
        </w:rPr>
        <w:tab/>
        <w:t xml:space="preserve">The Department of health provides service at all hospitals to manage and process </w:t>
      </w:r>
      <w:r w:rsidRPr="00A953E5">
        <w:rPr>
          <w:color w:val="000000"/>
          <w:sz w:val="24"/>
          <w:lang w:eastAsia="en-ZA"/>
        </w:rPr>
        <w:tab/>
        <w:t>survivors of rape.  This is done through:</w:t>
      </w:r>
    </w:p>
    <w:p w:rsidR="00A953E5" w:rsidRPr="00A953E5" w:rsidRDefault="00A953E5" w:rsidP="00A953E5">
      <w:pPr>
        <w:numPr>
          <w:ilvl w:val="0"/>
          <w:numId w:val="5"/>
        </w:numPr>
        <w:spacing w:after="240"/>
        <w:jc w:val="both"/>
        <w:rPr>
          <w:color w:val="000000"/>
          <w:sz w:val="24"/>
          <w:lang w:eastAsia="en-ZA"/>
        </w:rPr>
      </w:pPr>
      <w:r w:rsidRPr="00A953E5">
        <w:rPr>
          <w:color w:val="000000"/>
          <w:sz w:val="24"/>
          <w:lang w:eastAsia="en-ZA"/>
        </w:rPr>
        <w:t>qualified clinical forensic nurses and doctors</w:t>
      </w:r>
    </w:p>
    <w:p w:rsidR="00A953E5" w:rsidRPr="00A953E5" w:rsidRDefault="00A953E5" w:rsidP="00A953E5">
      <w:pPr>
        <w:numPr>
          <w:ilvl w:val="0"/>
          <w:numId w:val="5"/>
        </w:numPr>
        <w:spacing w:after="240"/>
        <w:jc w:val="both"/>
        <w:rPr>
          <w:color w:val="000000"/>
          <w:sz w:val="24"/>
          <w:lang w:eastAsia="en-ZA"/>
        </w:rPr>
      </w:pPr>
      <w:r w:rsidRPr="00A953E5">
        <w:rPr>
          <w:color w:val="000000"/>
          <w:sz w:val="24"/>
          <w:lang w:eastAsia="en-ZA"/>
        </w:rPr>
        <w:t xml:space="preserve">Ten (10) to more days training using the manual developed by the South African Medical Research Council, the content of which is highlighted below. if </w:t>
      </w:r>
      <w:r w:rsidRPr="00A953E5">
        <w:rPr>
          <w:color w:val="000000"/>
          <w:sz w:val="24"/>
          <w:lang w:eastAsia="en-ZA"/>
        </w:rPr>
        <w:tab/>
        <w:t>not, why not; if so, what are the relevant details; </w:t>
      </w:r>
    </w:p>
    <w:p w:rsidR="00A953E5" w:rsidRPr="00A953E5" w:rsidRDefault="00A953E5" w:rsidP="00A953E5">
      <w:pPr>
        <w:spacing w:after="240"/>
        <w:ind w:left="720"/>
        <w:jc w:val="both"/>
        <w:rPr>
          <w:rFonts w:eastAsia="Calibri"/>
          <w:color w:val="000000"/>
          <w:sz w:val="24"/>
          <w:lang w:val="en-ZA"/>
        </w:rPr>
      </w:pPr>
      <w:r w:rsidRPr="00A953E5">
        <w:rPr>
          <w:sz w:val="24"/>
        </w:rPr>
        <w:t>Health professionals provide the following services to survivors of rape:</w:t>
      </w:r>
    </w:p>
    <w:p w:rsidR="00A953E5" w:rsidRPr="00A953E5" w:rsidRDefault="00A953E5" w:rsidP="00A953E5">
      <w:pPr>
        <w:numPr>
          <w:ilvl w:val="0"/>
          <w:numId w:val="3"/>
        </w:numPr>
        <w:spacing w:after="240"/>
        <w:ind w:hanging="731"/>
        <w:jc w:val="both"/>
        <w:rPr>
          <w:rFonts w:eastAsia="Calibri"/>
          <w:color w:val="000000"/>
          <w:sz w:val="24"/>
          <w:lang w:val="en-ZA"/>
        </w:rPr>
      </w:pPr>
      <w:r w:rsidRPr="00A953E5">
        <w:rPr>
          <w:sz w:val="24"/>
        </w:rPr>
        <w:t xml:space="preserve">physical examination, </w:t>
      </w:r>
    </w:p>
    <w:p w:rsidR="00A953E5" w:rsidRPr="00A953E5" w:rsidRDefault="00A953E5" w:rsidP="00A953E5">
      <w:pPr>
        <w:numPr>
          <w:ilvl w:val="0"/>
          <w:numId w:val="3"/>
        </w:numPr>
        <w:spacing w:after="240"/>
        <w:ind w:hanging="731"/>
        <w:jc w:val="both"/>
        <w:rPr>
          <w:rFonts w:eastAsia="Calibri"/>
          <w:color w:val="000000"/>
          <w:sz w:val="24"/>
          <w:lang w:val="en-ZA"/>
        </w:rPr>
      </w:pPr>
      <w:r w:rsidRPr="00A953E5">
        <w:rPr>
          <w:sz w:val="24"/>
        </w:rPr>
        <w:t xml:space="preserve">Collection of forensic evidence using J88 form. </w:t>
      </w:r>
      <w:r w:rsidRPr="00A953E5">
        <w:rPr>
          <w:bCs/>
          <w:sz w:val="24"/>
        </w:rPr>
        <w:t xml:space="preserve">Medico-legal evidence comprises both documentation on the examination done and DNA evidence collected during the examination. </w:t>
      </w:r>
    </w:p>
    <w:p w:rsidR="00A953E5" w:rsidRPr="00A953E5" w:rsidRDefault="00A953E5" w:rsidP="00A953E5">
      <w:pPr>
        <w:numPr>
          <w:ilvl w:val="0"/>
          <w:numId w:val="3"/>
        </w:numPr>
        <w:spacing w:after="240"/>
        <w:ind w:hanging="731"/>
        <w:jc w:val="both"/>
        <w:rPr>
          <w:rFonts w:eastAsia="Calibri"/>
          <w:color w:val="000000"/>
          <w:sz w:val="24"/>
          <w:lang w:val="en-ZA"/>
        </w:rPr>
      </w:pPr>
      <w:proofErr w:type="gramStart"/>
      <w:r w:rsidRPr="00A953E5">
        <w:rPr>
          <w:bCs/>
          <w:sz w:val="24"/>
        </w:rPr>
        <w:t>in</w:t>
      </w:r>
      <w:proofErr w:type="gramEnd"/>
      <w:r w:rsidRPr="00A953E5">
        <w:rPr>
          <w:bCs/>
          <w:sz w:val="24"/>
        </w:rPr>
        <w:t xml:space="preserve"> children, laboratory evidence of particular sexually transmitted infections can also be used as evidence.</w:t>
      </w:r>
    </w:p>
    <w:p w:rsidR="00A953E5" w:rsidRPr="00A953E5" w:rsidRDefault="00A953E5" w:rsidP="00A953E5">
      <w:pPr>
        <w:numPr>
          <w:ilvl w:val="0"/>
          <w:numId w:val="3"/>
        </w:numPr>
        <w:spacing w:after="240"/>
        <w:ind w:hanging="731"/>
        <w:jc w:val="both"/>
        <w:rPr>
          <w:rFonts w:eastAsia="Calibri"/>
          <w:color w:val="000000"/>
          <w:sz w:val="24"/>
          <w:lang w:val="en-ZA"/>
        </w:rPr>
      </w:pPr>
      <w:proofErr w:type="gramStart"/>
      <w:r w:rsidRPr="00A953E5">
        <w:rPr>
          <w:bCs/>
          <w:sz w:val="24"/>
          <w:lang w:val="en-ZA"/>
        </w:rPr>
        <w:t>reporting</w:t>
      </w:r>
      <w:proofErr w:type="gramEnd"/>
      <w:r w:rsidRPr="00A953E5">
        <w:rPr>
          <w:bCs/>
          <w:sz w:val="24"/>
          <w:lang w:val="en-ZA"/>
        </w:rPr>
        <w:t xml:space="preserve"> child abuse, neglect and exploitation to Department of Social Development and SAPS where necessary.</w:t>
      </w:r>
    </w:p>
    <w:p w:rsidR="00A953E5" w:rsidRPr="00A953E5" w:rsidRDefault="00A953E5" w:rsidP="00A953E5">
      <w:pPr>
        <w:numPr>
          <w:ilvl w:val="0"/>
          <w:numId w:val="3"/>
        </w:numPr>
        <w:spacing w:after="240"/>
        <w:ind w:hanging="731"/>
        <w:jc w:val="both"/>
        <w:rPr>
          <w:rFonts w:eastAsia="Calibri"/>
          <w:color w:val="000000"/>
          <w:sz w:val="24"/>
          <w:lang w:val="en-ZA"/>
        </w:rPr>
      </w:pPr>
      <w:r w:rsidRPr="00A953E5">
        <w:rPr>
          <w:bCs/>
          <w:sz w:val="24"/>
          <w:lang w:val="en-ZA"/>
        </w:rPr>
        <w:t>registration of women and children seen for sexual assaults at health facilities</w:t>
      </w:r>
    </w:p>
    <w:p w:rsidR="00A953E5" w:rsidRPr="00A953E5" w:rsidRDefault="00A953E5" w:rsidP="00A953E5">
      <w:pPr>
        <w:numPr>
          <w:ilvl w:val="0"/>
          <w:numId w:val="3"/>
        </w:numPr>
        <w:spacing w:after="240"/>
        <w:ind w:hanging="731"/>
        <w:jc w:val="both"/>
        <w:rPr>
          <w:rFonts w:eastAsia="Calibri"/>
          <w:color w:val="000000"/>
          <w:sz w:val="24"/>
          <w:lang w:val="en-ZA"/>
        </w:rPr>
      </w:pPr>
      <w:r w:rsidRPr="00A953E5">
        <w:rPr>
          <w:bCs/>
          <w:sz w:val="24"/>
          <w:lang w:val="en-ZA"/>
        </w:rPr>
        <w:t>providing HIV testing and counselling, which includes providing post exposure prophylaxis</w:t>
      </w:r>
    </w:p>
    <w:p w:rsidR="00A953E5" w:rsidRPr="00A953E5" w:rsidRDefault="00A953E5" w:rsidP="00A953E5">
      <w:pPr>
        <w:numPr>
          <w:ilvl w:val="0"/>
          <w:numId w:val="3"/>
        </w:numPr>
        <w:spacing w:after="240"/>
        <w:ind w:hanging="731"/>
        <w:jc w:val="both"/>
        <w:rPr>
          <w:rFonts w:eastAsia="Calibri"/>
          <w:color w:val="000000"/>
          <w:sz w:val="24"/>
          <w:lang w:val="en-ZA"/>
        </w:rPr>
      </w:pPr>
      <w:proofErr w:type="gramStart"/>
      <w:r w:rsidRPr="00A953E5">
        <w:rPr>
          <w:bCs/>
          <w:sz w:val="24"/>
          <w:lang w:val="en-ZA"/>
        </w:rPr>
        <w:t>provision</w:t>
      </w:r>
      <w:proofErr w:type="gramEnd"/>
      <w:r w:rsidRPr="00A953E5">
        <w:rPr>
          <w:bCs/>
          <w:sz w:val="24"/>
          <w:lang w:val="en-ZA"/>
        </w:rPr>
        <w:t xml:space="preserve"> of Prophylaxis (PEP) medication to survivors of rape;</w:t>
      </w:r>
      <w:r w:rsidRPr="00A953E5">
        <w:rPr>
          <w:sz w:val="24"/>
        </w:rPr>
        <w:t xml:space="preserve"> which should be available 24 hours a day and patients should be prioritised irrespective of the nature of physical injuries among others. </w:t>
      </w:r>
    </w:p>
    <w:p w:rsidR="00A953E5" w:rsidRPr="00A953E5" w:rsidRDefault="00A953E5" w:rsidP="00A953E5">
      <w:pPr>
        <w:numPr>
          <w:ilvl w:val="0"/>
          <w:numId w:val="3"/>
        </w:numPr>
        <w:spacing w:after="240"/>
        <w:ind w:hanging="731"/>
        <w:jc w:val="both"/>
        <w:rPr>
          <w:rFonts w:eastAsia="Calibri"/>
          <w:color w:val="000000"/>
          <w:sz w:val="24"/>
          <w:lang w:val="en-ZA"/>
        </w:rPr>
      </w:pPr>
      <w:r w:rsidRPr="00A953E5">
        <w:rPr>
          <w:sz w:val="24"/>
        </w:rPr>
        <w:t>provision of c</w:t>
      </w:r>
      <w:r w:rsidRPr="00A953E5">
        <w:rPr>
          <w:bCs/>
          <w:sz w:val="24"/>
          <w:lang w:val="en-ZA"/>
        </w:rPr>
        <w:t>comfort packs for rape victims;</w:t>
      </w:r>
    </w:p>
    <w:p w:rsidR="00A953E5" w:rsidRPr="00A953E5" w:rsidRDefault="00A953E5" w:rsidP="00A953E5">
      <w:pPr>
        <w:numPr>
          <w:ilvl w:val="0"/>
          <w:numId w:val="3"/>
        </w:numPr>
        <w:spacing w:after="240"/>
        <w:ind w:hanging="731"/>
        <w:jc w:val="both"/>
        <w:rPr>
          <w:rFonts w:eastAsia="Calibri"/>
          <w:color w:val="000000"/>
          <w:sz w:val="24"/>
          <w:lang w:val="en-ZA"/>
        </w:rPr>
      </w:pPr>
      <w:proofErr w:type="gramStart"/>
      <w:r w:rsidRPr="00A953E5">
        <w:rPr>
          <w:bCs/>
          <w:sz w:val="24"/>
          <w:lang w:val="en-ZA"/>
        </w:rPr>
        <w:lastRenderedPageBreak/>
        <w:t>referral</w:t>
      </w:r>
      <w:proofErr w:type="gramEnd"/>
      <w:r w:rsidRPr="00A953E5">
        <w:rPr>
          <w:bCs/>
          <w:sz w:val="24"/>
          <w:lang w:val="en-ZA"/>
        </w:rPr>
        <w:t xml:space="preserve"> of women and children to Department of Social Development in the instance their safety is at risk to ensure that they are provided a safe environment such as shelters.</w:t>
      </w:r>
    </w:p>
    <w:p w:rsidR="00A953E5" w:rsidRPr="00A953E5" w:rsidRDefault="00A953E5" w:rsidP="00A953E5">
      <w:pPr>
        <w:numPr>
          <w:ilvl w:val="0"/>
          <w:numId w:val="3"/>
        </w:numPr>
        <w:spacing w:after="240"/>
        <w:ind w:hanging="731"/>
        <w:jc w:val="both"/>
        <w:rPr>
          <w:rFonts w:eastAsia="Calibri"/>
          <w:color w:val="000000"/>
          <w:sz w:val="24"/>
          <w:lang w:val="en-ZA"/>
        </w:rPr>
      </w:pPr>
      <w:proofErr w:type="gramStart"/>
      <w:r w:rsidRPr="00A953E5">
        <w:rPr>
          <w:bCs/>
          <w:sz w:val="24"/>
          <w:lang w:val="en-ZA"/>
        </w:rPr>
        <w:t>referral</w:t>
      </w:r>
      <w:proofErr w:type="gramEnd"/>
      <w:r w:rsidRPr="00A953E5">
        <w:rPr>
          <w:bCs/>
          <w:sz w:val="24"/>
          <w:lang w:val="en-ZA"/>
        </w:rPr>
        <w:t xml:space="preserve"> to Psychiatrists and Psychologist to manage emotional and psychological trauma.</w:t>
      </w:r>
    </w:p>
    <w:p w:rsidR="00A953E5" w:rsidRPr="00A953E5" w:rsidRDefault="00A953E5" w:rsidP="00A953E5">
      <w:pPr>
        <w:spacing w:after="240"/>
        <w:ind w:left="709" w:hanging="709"/>
        <w:jc w:val="both"/>
        <w:rPr>
          <w:sz w:val="24"/>
        </w:rPr>
      </w:pPr>
      <w:bookmarkStart w:id="0" w:name="_GoBack"/>
      <w:bookmarkEnd w:id="0"/>
      <w:r w:rsidRPr="00A953E5">
        <w:rPr>
          <w:color w:val="000000"/>
          <w:sz w:val="24"/>
          <w:lang w:eastAsia="en-ZA"/>
        </w:rPr>
        <w:t xml:space="preserve">(4)  </w:t>
      </w:r>
      <w:r w:rsidRPr="00A953E5">
        <w:rPr>
          <w:color w:val="000000"/>
          <w:sz w:val="24"/>
          <w:lang w:eastAsia="en-ZA"/>
        </w:rPr>
        <w:tab/>
        <w:t>No, hospitals are not precluded from processing a rape survivor if that person has not given a statement at a police station first. Survivors of rape have a choice of which authority they wish to access first. We however have noted that majority of rape survivors access the health facility first before they report the matter to a police station and are not dismissed at all.</w:t>
      </w: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E78" w:rsidRDefault="00011E78">
      <w:r>
        <w:separator/>
      </w:r>
    </w:p>
  </w:endnote>
  <w:endnote w:type="continuationSeparator" w:id="0">
    <w:p w:rsidR="00011E78" w:rsidRDefault="00011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D559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D559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85F15">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E78" w:rsidRDefault="00011E78">
      <w:r>
        <w:separator/>
      </w:r>
    </w:p>
  </w:footnote>
  <w:footnote w:type="continuationSeparator" w:id="0">
    <w:p w:rsidR="00011E78" w:rsidRDefault="00011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C82F1A"/>
    <w:multiLevelType w:val="hybridMultilevel"/>
    <w:tmpl w:val="693A2D86"/>
    <w:lvl w:ilvl="0" w:tplc="7B2815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26F3129"/>
    <w:multiLevelType w:val="hybridMultilevel"/>
    <w:tmpl w:val="C16AA26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52FC584E"/>
    <w:multiLevelType w:val="hybridMultilevel"/>
    <w:tmpl w:val="878C7C56"/>
    <w:lvl w:ilvl="0" w:tplc="7E643A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DFE410A"/>
    <w:multiLevelType w:val="hybridMultilevel"/>
    <w:tmpl w:val="BCC2D9E8"/>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1E78"/>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5F15"/>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D429A"/>
    <w:rsid w:val="000E705F"/>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44DB"/>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662E"/>
    <w:rsid w:val="00257F2C"/>
    <w:rsid w:val="0026258B"/>
    <w:rsid w:val="0026455A"/>
    <w:rsid w:val="0026455E"/>
    <w:rsid w:val="0026722A"/>
    <w:rsid w:val="00267FDF"/>
    <w:rsid w:val="00271665"/>
    <w:rsid w:val="002832F3"/>
    <w:rsid w:val="00284291"/>
    <w:rsid w:val="00294557"/>
    <w:rsid w:val="002A0E7D"/>
    <w:rsid w:val="002A5288"/>
    <w:rsid w:val="002B20CB"/>
    <w:rsid w:val="002B32D0"/>
    <w:rsid w:val="002B366B"/>
    <w:rsid w:val="002C7F1D"/>
    <w:rsid w:val="002E3FA9"/>
    <w:rsid w:val="002E48E3"/>
    <w:rsid w:val="002E5A4E"/>
    <w:rsid w:val="002E6DEC"/>
    <w:rsid w:val="002F439B"/>
    <w:rsid w:val="002F455D"/>
    <w:rsid w:val="002F747D"/>
    <w:rsid w:val="00300051"/>
    <w:rsid w:val="0030381C"/>
    <w:rsid w:val="00311920"/>
    <w:rsid w:val="003138BE"/>
    <w:rsid w:val="003157A0"/>
    <w:rsid w:val="0031728A"/>
    <w:rsid w:val="0031798D"/>
    <w:rsid w:val="003261BA"/>
    <w:rsid w:val="00330A1B"/>
    <w:rsid w:val="00332F12"/>
    <w:rsid w:val="00345C53"/>
    <w:rsid w:val="0034705D"/>
    <w:rsid w:val="003548B4"/>
    <w:rsid w:val="00355BB7"/>
    <w:rsid w:val="00357A10"/>
    <w:rsid w:val="00360D5F"/>
    <w:rsid w:val="00364552"/>
    <w:rsid w:val="00364BFB"/>
    <w:rsid w:val="00366B08"/>
    <w:rsid w:val="00366E06"/>
    <w:rsid w:val="0036751E"/>
    <w:rsid w:val="00371538"/>
    <w:rsid w:val="003715DB"/>
    <w:rsid w:val="00382D92"/>
    <w:rsid w:val="0039184B"/>
    <w:rsid w:val="0039793D"/>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21299"/>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0166"/>
    <w:rsid w:val="004A26E8"/>
    <w:rsid w:val="004B1268"/>
    <w:rsid w:val="004B3491"/>
    <w:rsid w:val="004B457B"/>
    <w:rsid w:val="004C5286"/>
    <w:rsid w:val="004C5B1F"/>
    <w:rsid w:val="004C63E4"/>
    <w:rsid w:val="004C740F"/>
    <w:rsid w:val="004D1DA0"/>
    <w:rsid w:val="004D4DBF"/>
    <w:rsid w:val="004E092C"/>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157AF"/>
    <w:rsid w:val="00525127"/>
    <w:rsid w:val="0052723E"/>
    <w:rsid w:val="0053174B"/>
    <w:rsid w:val="0053270A"/>
    <w:rsid w:val="0053416A"/>
    <w:rsid w:val="00535A7C"/>
    <w:rsid w:val="00540171"/>
    <w:rsid w:val="0054370C"/>
    <w:rsid w:val="005444C6"/>
    <w:rsid w:val="005446A0"/>
    <w:rsid w:val="00545D42"/>
    <w:rsid w:val="00547112"/>
    <w:rsid w:val="005478F4"/>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BD8"/>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58B9"/>
    <w:rsid w:val="007260C3"/>
    <w:rsid w:val="007277C0"/>
    <w:rsid w:val="0073094D"/>
    <w:rsid w:val="00732E16"/>
    <w:rsid w:val="00735915"/>
    <w:rsid w:val="00740BE5"/>
    <w:rsid w:val="00761191"/>
    <w:rsid w:val="00761C6E"/>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57F2"/>
    <w:rsid w:val="007E6493"/>
    <w:rsid w:val="007E6896"/>
    <w:rsid w:val="007F19E9"/>
    <w:rsid w:val="007F547F"/>
    <w:rsid w:val="007F6D34"/>
    <w:rsid w:val="00802311"/>
    <w:rsid w:val="008027EE"/>
    <w:rsid w:val="008067F9"/>
    <w:rsid w:val="00812676"/>
    <w:rsid w:val="0081272C"/>
    <w:rsid w:val="00815128"/>
    <w:rsid w:val="00815BE6"/>
    <w:rsid w:val="00816881"/>
    <w:rsid w:val="00823CF4"/>
    <w:rsid w:val="00827A03"/>
    <w:rsid w:val="00834371"/>
    <w:rsid w:val="00835648"/>
    <w:rsid w:val="0084076E"/>
    <w:rsid w:val="00846CD4"/>
    <w:rsid w:val="00852234"/>
    <w:rsid w:val="008603CC"/>
    <w:rsid w:val="00860B56"/>
    <w:rsid w:val="00861E3A"/>
    <w:rsid w:val="0086637B"/>
    <w:rsid w:val="00876166"/>
    <w:rsid w:val="0087704D"/>
    <w:rsid w:val="0087729E"/>
    <w:rsid w:val="0088622D"/>
    <w:rsid w:val="008909CC"/>
    <w:rsid w:val="00891B7A"/>
    <w:rsid w:val="00893EA4"/>
    <w:rsid w:val="0089783C"/>
    <w:rsid w:val="008A051E"/>
    <w:rsid w:val="008A0FAB"/>
    <w:rsid w:val="008A2BAB"/>
    <w:rsid w:val="008A34C5"/>
    <w:rsid w:val="008A5661"/>
    <w:rsid w:val="008A757D"/>
    <w:rsid w:val="008B0003"/>
    <w:rsid w:val="008B3A95"/>
    <w:rsid w:val="008B7C94"/>
    <w:rsid w:val="008C0456"/>
    <w:rsid w:val="008C0742"/>
    <w:rsid w:val="008C18CB"/>
    <w:rsid w:val="008C3326"/>
    <w:rsid w:val="008C3371"/>
    <w:rsid w:val="008C7D38"/>
    <w:rsid w:val="008D0716"/>
    <w:rsid w:val="008D2430"/>
    <w:rsid w:val="008D329B"/>
    <w:rsid w:val="008D3E51"/>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1D75"/>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1B93"/>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1FEE"/>
    <w:rsid w:val="00A24207"/>
    <w:rsid w:val="00A24CAA"/>
    <w:rsid w:val="00A251E7"/>
    <w:rsid w:val="00A346DA"/>
    <w:rsid w:val="00A368DE"/>
    <w:rsid w:val="00A371D9"/>
    <w:rsid w:val="00A400BD"/>
    <w:rsid w:val="00A4066B"/>
    <w:rsid w:val="00A41FC8"/>
    <w:rsid w:val="00A42F9C"/>
    <w:rsid w:val="00A431D7"/>
    <w:rsid w:val="00A444DC"/>
    <w:rsid w:val="00A50E3A"/>
    <w:rsid w:val="00A51CEC"/>
    <w:rsid w:val="00A57CB8"/>
    <w:rsid w:val="00A60052"/>
    <w:rsid w:val="00A6048F"/>
    <w:rsid w:val="00A66156"/>
    <w:rsid w:val="00A7509E"/>
    <w:rsid w:val="00A76B2C"/>
    <w:rsid w:val="00A80F10"/>
    <w:rsid w:val="00A82887"/>
    <w:rsid w:val="00A82D5D"/>
    <w:rsid w:val="00A87CFA"/>
    <w:rsid w:val="00A92C5C"/>
    <w:rsid w:val="00A93CDF"/>
    <w:rsid w:val="00A953E5"/>
    <w:rsid w:val="00AA6504"/>
    <w:rsid w:val="00AA7AC6"/>
    <w:rsid w:val="00AB0EAC"/>
    <w:rsid w:val="00AB1AB1"/>
    <w:rsid w:val="00AB206D"/>
    <w:rsid w:val="00AB3C74"/>
    <w:rsid w:val="00AC37C9"/>
    <w:rsid w:val="00AC48AC"/>
    <w:rsid w:val="00AC6AC3"/>
    <w:rsid w:val="00AD200E"/>
    <w:rsid w:val="00AD5F10"/>
    <w:rsid w:val="00AD6B02"/>
    <w:rsid w:val="00AE3C22"/>
    <w:rsid w:val="00AF03C4"/>
    <w:rsid w:val="00AF112F"/>
    <w:rsid w:val="00B0762E"/>
    <w:rsid w:val="00B2106D"/>
    <w:rsid w:val="00B2423A"/>
    <w:rsid w:val="00B25456"/>
    <w:rsid w:val="00B2718E"/>
    <w:rsid w:val="00B30C79"/>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65B9B"/>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16829"/>
    <w:rsid w:val="00C21219"/>
    <w:rsid w:val="00C26148"/>
    <w:rsid w:val="00C3756F"/>
    <w:rsid w:val="00C41194"/>
    <w:rsid w:val="00C4585E"/>
    <w:rsid w:val="00C461AD"/>
    <w:rsid w:val="00C47DA6"/>
    <w:rsid w:val="00C50944"/>
    <w:rsid w:val="00C52573"/>
    <w:rsid w:val="00C5710B"/>
    <w:rsid w:val="00C61949"/>
    <w:rsid w:val="00C640DD"/>
    <w:rsid w:val="00C67AD5"/>
    <w:rsid w:val="00C71939"/>
    <w:rsid w:val="00C723FE"/>
    <w:rsid w:val="00C82762"/>
    <w:rsid w:val="00C9010E"/>
    <w:rsid w:val="00C91D4D"/>
    <w:rsid w:val="00CA0154"/>
    <w:rsid w:val="00CA0E36"/>
    <w:rsid w:val="00CB41D7"/>
    <w:rsid w:val="00CB7B23"/>
    <w:rsid w:val="00CC0580"/>
    <w:rsid w:val="00CC0593"/>
    <w:rsid w:val="00CC285B"/>
    <w:rsid w:val="00CE0161"/>
    <w:rsid w:val="00CF0AD4"/>
    <w:rsid w:val="00CF1D50"/>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55D90"/>
    <w:rsid w:val="00D57D64"/>
    <w:rsid w:val="00D6164E"/>
    <w:rsid w:val="00D6575F"/>
    <w:rsid w:val="00D66663"/>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1F1A"/>
    <w:rsid w:val="00E82767"/>
    <w:rsid w:val="00E82ED2"/>
    <w:rsid w:val="00E85240"/>
    <w:rsid w:val="00EA464E"/>
    <w:rsid w:val="00EB211A"/>
    <w:rsid w:val="00EB241F"/>
    <w:rsid w:val="00EC3927"/>
    <w:rsid w:val="00EC54B2"/>
    <w:rsid w:val="00ED3353"/>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1D1F"/>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29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5598"/>
    <w:rsid w:val="00FD6E22"/>
    <w:rsid w:val="00FE00A3"/>
    <w:rsid w:val="00FE233F"/>
    <w:rsid w:val="00FE66F4"/>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2021-06-08T13:59:00Z</dcterms:created>
  <dcterms:modified xsi:type="dcterms:W3CDTF">2021-06-08T13:59:00Z</dcterms:modified>
</cp:coreProperties>
</file>