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BDB" w:rsidRPr="008C0966" w:rsidRDefault="00130BDB" w:rsidP="00D00EED">
      <w:pPr>
        <w:spacing w:after="200" w:line="276" w:lineRule="auto"/>
        <w:rPr>
          <w:rFonts w:ascii="Arial" w:eastAsia="Calibri" w:hAnsi="Arial" w:cs="Arial"/>
          <w:b/>
          <w:bCs/>
          <w:lang w:val="en-GB"/>
        </w:rPr>
      </w:pPr>
      <w:bookmarkStart w:id="0" w:name="_GoBack"/>
      <w:bookmarkEnd w:id="0"/>
      <w:r w:rsidRPr="008C0966">
        <w:rPr>
          <w:rFonts w:ascii="Arial" w:eastAsia="Calibri" w:hAnsi="Arial" w:cs="Arial"/>
          <w:b/>
          <w:bCs/>
          <w:lang w:val="en-ZA"/>
        </w:rPr>
        <w:t>NATIONAL ASSEMBLY</w:t>
      </w:r>
    </w:p>
    <w:p w:rsidR="00130BDB" w:rsidRPr="008C0966" w:rsidRDefault="00D00EED" w:rsidP="00D00EED">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D00EED" w:rsidP="00D00EED">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0E2337">
        <w:rPr>
          <w:rFonts w:ascii="Arial" w:eastAsia="Calibri" w:hAnsi="Arial" w:cs="Arial"/>
          <w:b/>
          <w:bCs/>
          <w:lang w:val="en-GB"/>
        </w:rPr>
        <w:t>128</w:t>
      </w:r>
    </w:p>
    <w:p w:rsidR="00130BDB" w:rsidRPr="00D00EED" w:rsidRDefault="00130BDB" w:rsidP="00D00EED">
      <w:pPr>
        <w:spacing w:after="200" w:line="276" w:lineRule="auto"/>
        <w:rPr>
          <w:rFonts w:ascii="Arial" w:eastAsia="Calibri" w:hAnsi="Arial" w:cs="Arial"/>
          <w:b/>
          <w:bCs/>
          <w:lang w:val="en-GB"/>
        </w:rPr>
      </w:pPr>
      <w:r w:rsidRPr="00D00EED">
        <w:rPr>
          <w:rFonts w:ascii="Arial" w:eastAsia="Calibri" w:hAnsi="Arial" w:cs="Arial"/>
          <w:b/>
          <w:bCs/>
          <w:lang w:val="en-GB"/>
        </w:rPr>
        <w:t xml:space="preserve">DATE OF QUESTION: </w:t>
      </w:r>
      <w:r w:rsidR="000E2337" w:rsidRPr="00D00EED">
        <w:rPr>
          <w:rFonts w:ascii="Arial" w:eastAsia="Calibri" w:hAnsi="Arial" w:cs="Arial"/>
          <w:b/>
          <w:bCs/>
          <w:lang w:val="en-GB"/>
        </w:rPr>
        <w:t>2</w:t>
      </w:r>
      <w:r w:rsidR="003F2E8D" w:rsidRPr="00D00EED">
        <w:rPr>
          <w:rFonts w:ascii="Arial" w:eastAsia="Calibri" w:hAnsi="Arial" w:cs="Arial"/>
          <w:b/>
          <w:bCs/>
          <w:lang w:val="en-GB"/>
        </w:rPr>
        <w:t>1</w:t>
      </w:r>
      <w:r w:rsidR="00D00EED" w:rsidRPr="00D00EED">
        <w:rPr>
          <w:rFonts w:ascii="Arial" w:eastAsia="Calibri" w:hAnsi="Arial" w:cs="Arial"/>
          <w:b/>
          <w:bCs/>
          <w:lang w:val="en-GB"/>
        </w:rPr>
        <w:t xml:space="preserve"> FEBRUARY </w:t>
      </w:r>
      <w:r w:rsidRPr="00D00EED">
        <w:rPr>
          <w:rFonts w:ascii="Arial" w:eastAsia="Calibri" w:hAnsi="Arial" w:cs="Arial"/>
          <w:b/>
          <w:bCs/>
          <w:lang w:val="en-GB"/>
        </w:rPr>
        <w:t>20</w:t>
      </w:r>
      <w:r w:rsidR="003F2E8D" w:rsidRPr="00D00EED">
        <w:rPr>
          <w:rFonts w:ascii="Arial" w:eastAsia="Calibri" w:hAnsi="Arial" w:cs="Arial"/>
          <w:b/>
          <w:bCs/>
          <w:lang w:val="en-GB"/>
        </w:rPr>
        <w:t>20</w:t>
      </w:r>
    </w:p>
    <w:p w:rsidR="00130BDB" w:rsidRPr="00D00EED" w:rsidRDefault="00130BDB" w:rsidP="00D00EED">
      <w:pPr>
        <w:spacing w:before="100" w:beforeAutospacing="1" w:after="100" w:afterAutospacing="1" w:line="276" w:lineRule="auto"/>
        <w:outlineLvl w:val="0"/>
        <w:rPr>
          <w:rFonts w:ascii="Arial" w:eastAsia="Calibri" w:hAnsi="Arial" w:cs="Arial"/>
          <w:b/>
          <w:bCs/>
          <w:lang w:val="en-GB"/>
        </w:rPr>
      </w:pPr>
      <w:r w:rsidRPr="00D00EED">
        <w:rPr>
          <w:rFonts w:ascii="Arial" w:eastAsia="Calibri" w:hAnsi="Arial" w:cs="Arial"/>
          <w:b/>
          <w:bCs/>
          <w:lang w:val="en-GB"/>
        </w:rPr>
        <w:t xml:space="preserve">DATE OF SUBMISSION: </w:t>
      </w:r>
      <w:r w:rsidR="000E2337" w:rsidRPr="00D00EED">
        <w:rPr>
          <w:rFonts w:ascii="Arial" w:eastAsia="Calibri" w:hAnsi="Arial" w:cs="Arial"/>
          <w:b/>
          <w:bCs/>
          <w:lang w:val="en-GB"/>
        </w:rPr>
        <w:t>6 MA</w:t>
      </w:r>
      <w:r w:rsidR="003F2E8D" w:rsidRPr="00D00EED">
        <w:rPr>
          <w:rFonts w:ascii="Arial" w:eastAsia="Calibri" w:hAnsi="Arial" w:cs="Arial"/>
          <w:b/>
          <w:bCs/>
          <w:lang w:val="en-GB"/>
        </w:rPr>
        <w:t>R</w:t>
      </w:r>
      <w:r w:rsidR="000E2337" w:rsidRPr="00D00EED">
        <w:rPr>
          <w:rFonts w:ascii="Arial" w:eastAsia="Calibri" w:hAnsi="Arial" w:cs="Arial"/>
          <w:b/>
          <w:bCs/>
          <w:lang w:val="en-GB"/>
        </w:rPr>
        <w:t>CH</w:t>
      </w:r>
      <w:r w:rsidRPr="00D00EED">
        <w:rPr>
          <w:rFonts w:ascii="Arial" w:eastAsia="Calibri" w:hAnsi="Arial" w:cs="Arial"/>
          <w:b/>
          <w:bCs/>
          <w:lang w:val="en-GB"/>
        </w:rPr>
        <w:t xml:space="preserve"> 20</w:t>
      </w:r>
      <w:r w:rsidR="003F2E8D" w:rsidRPr="00D00EED">
        <w:rPr>
          <w:rFonts w:ascii="Arial" w:eastAsia="Calibri" w:hAnsi="Arial" w:cs="Arial"/>
          <w:b/>
          <w:bCs/>
          <w:lang w:val="en-GB"/>
        </w:rPr>
        <w:t>20</w:t>
      </w:r>
    </w:p>
    <w:p w:rsidR="000E2337" w:rsidRPr="000E2337" w:rsidRDefault="000E2337" w:rsidP="000E2337">
      <w:pPr>
        <w:spacing w:before="120" w:after="120" w:line="360" w:lineRule="auto"/>
        <w:jc w:val="both"/>
        <w:rPr>
          <w:rFonts w:ascii="Arial" w:hAnsi="Arial" w:cs="Arial"/>
          <w:b/>
          <w:bCs/>
          <w:lang w:val="en-ZA"/>
        </w:rPr>
      </w:pPr>
      <w:r w:rsidRPr="000E2337">
        <w:rPr>
          <w:rFonts w:ascii="Arial" w:hAnsi="Arial" w:cs="Arial"/>
          <w:b/>
          <w:bCs/>
          <w:lang w:val="en-ZA"/>
        </w:rPr>
        <w:t>Mr N Singh (IFP) to ask the Minister of Justice and Correctional Services</w:t>
      </w:r>
      <w:r w:rsidRPr="000E2337">
        <w:rPr>
          <w:rFonts w:ascii="Arial" w:hAnsi="Arial" w:cs="Arial"/>
          <w:b/>
          <w:bCs/>
          <w:lang w:val="en-ZA"/>
        </w:rPr>
        <w:fldChar w:fldCharType="begin"/>
      </w:r>
      <w:r w:rsidRPr="000E2337">
        <w:rPr>
          <w:rFonts w:ascii="Arial" w:hAnsi="Arial" w:cs="Arial"/>
          <w:b/>
          <w:bCs/>
          <w:lang w:val="en-ZA"/>
        </w:rPr>
        <w:instrText xml:space="preserve"> XE "Justice and Correctional Services" </w:instrText>
      </w:r>
      <w:r w:rsidRPr="000E2337">
        <w:rPr>
          <w:rFonts w:ascii="Arial" w:hAnsi="Arial" w:cs="Arial"/>
          <w:b/>
          <w:bCs/>
          <w:lang w:val="en-ZA"/>
        </w:rPr>
        <w:fldChar w:fldCharType="end"/>
      </w:r>
      <w:r w:rsidRPr="000E2337">
        <w:rPr>
          <w:rFonts w:ascii="Arial" w:hAnsi="Arial" w:cs="Arial"/>
          <w:b/>
          <w:bCs/>
          <w:lang w:val="en-ZA"/>
        </w:rPr>
        <w:t>:</w:t>
      </w:r>
    </w:p>
    <w:p w:rsidR="000E2337" w:rsidRDefault="000E2337" w:rsidP="000E2337">
      <w:pPr>
        <w:spacing w:before="120" w:after="120" w:line="360" w:lineRule="auto"/>
        <w:jc w:val="both"/>
        <w:rPr>
          <w:rFonts w:ascii="Arial" w:hAnsi="Arial" w:cs="Arial"/>
          <w:lang w:val="en-ZA"/>
        </w:rPr>
      </w:pPr>
      <w:r w:rsidRPr="000E2337">
        <w:rPr>
          <w:rFonts w:ascii="Arial" w:hAnsi="Arial" w:cs="Arial"/>
          <w:lang w:val="en-ZA"/>
        </w:rPr>
        <w:t>Whether he has considered facilitating the establishment of a specialist branch of anti-corruption courts with judges and prosecutors that are similar to the Agency Against Corruption in Taiwan, which has shown tremendous success particularly in the prosecution and successful conviction of senior politicians in Taiwan who have been found to have been involved in graft; if not, what is the position in this regard; if so, what are the further relevant details of such a consideration?</w:t>
      </w:r>
    </w:p>
    <w:p w:rsidR="000E2337" w:rsidRPr="000E2337" w:rsidRDefault="000E2337" w:rsidP="000E2337">
      <w:pPr>
        <w:spacing w:before="120" w:after="120" w:line="360" w:lineRule="auto"/>
        <w:ind w:left="360"/>
        <w:jc w:val="right"/>
        <w:rPr>
          <w:rFonts w:ascii="Arial" w:hAnsi="Arial" w:cs="Arial"/>
          <w:b/>
          <w:lang w:val="en-ZA"/>
        </w:rPr>
      </w:pPr>
      <w:r w:rsidRPr="000E2337">
        <w:rPr>
          <w:rFonts w:ascii="Arial" w:hAnsi="Arial" w:cs="Arial"/>
          <w:b/>
          <w:lang w:val="en-ZA"/>
        </w:rPr>
        <w:t>NW149E</w:t>
      </w:r>
    </w:p>
    <w:p w:rsidR="00983C6B" w:rsidRDefault="00D806C5" w:rsidP="006D7E71">
      <w:pPr>
        <w:spacing w:before="120" w:after="120" w:line="360" w:lineRule="auto"/>
        <w:rPr>
          <w:rFonts w:ascii="Arial" w:hAnsi="Arial" w:cs="Arial"/>
          <w:b/>
        </w:rPr>
      </w:pPr>
      <w:r>
        <w:rPr>
          <w:rFonts w:ascii="Arial" w:hAnsi="Arial" w:cs="Arial"/>
          <w:b/>
        </w:rPr>
        <w:br w:type="page"/>
      </w:r>
      <w:r w:rsidR="0007655F">
        <w:rPr>
          <w:rFonts w:ascii="Arial" w:hAnsi="Arial" w:cs="Arial"/>
          <w:b/>
        </w:rPr>
        <w:lastRenderedPageBreak/>
        <w:t>REPLY:</w:t>
      </w:r>
    </w:p>
    <w:p w:rsidR="00D806C5" w:rsidRDefault="00D806C5" w:rsidP="00C73891">
      <w:pPr>
        <w:spacing w:line="360" w:lineRule="auto"/>
        <w:jc w:val="both"/>
        <w:rPr>
          <w:rFonts w:ascii="Arial" w:hAnsi="Arial" w:cs="Arial"/>
          <w:lang w:val="en-ZA"/>
        </w:rPr>
      </w:pPr>
    </w:p>
    <w:p w:rsidR="00C73891" w:rsidRDefault="00932989" w:rsidP="00793D83">
      <w:pPr>
        <w:spacing w:line="360" w:lineRule="auto"/>
        <w:jc w:val="both"/>
        <w:rPr>
          <w:rFonts w:ascii="Arial" w:hAnsi="Arial" w:cs="Arial"/>
          <w:lang w:val="en-ZA"/>
        </w:rPr>
      </w:pPr>
      <w:r w:rsidRPr="008F7C14">
        <w:rPr>
          <w:rFonts w:ascii="Arial" w:hAnsi="Arial" w:cs="Arial"/>
          <w:lang w:val="en-ZA"/>
        </w:rPr>
        <w:t xml:space="preserve">No, I have not considered facilitating the establishment of a specialist branch of anti-corruption courts with judges and prosecutors that are similar to the Agency Against Corruption </w:t>
      </w:r>
      <w:r w:rsidR="002F086B">
        <w:rPr>
          <w:rFonts w:ascii="Arial" w:hAnsi="Arial" w:cs="Arial"/>
          <w:lang w:val="en-ZA"/>
        </w:rPr>
        <w:t xml:space="preserve">(AAC) </w:t>
      </w:r>
      <w:r w:rsidR="00D806C5">
        <w:rPr>
          <w:rFonts w:ascii="Arial" w:hAnsi="Arial" w:cs="Arial"/>
          <w:lang w:val="en-ZA"/>
        </w:rPr>
        <w:t xml:space="preserve">in Taiwan. </w:t>
      </w:r>
      <w:r w:rsidR="00D253D7">
        <w:rPr>
          <w:rFonts w:ascii="Arial" w:hAnsi="Arial" w:cs="Arial"/>
          <w:lang w:val="en-ZA"/>
        </w:rPr>
        <w:t>This is because t</w:t>
      </w:r>
      <w:r w:rsidR="002F086B">
        <w:rPr>
          <w:rFonts w:ascii="Arial" w:hAnsi="Arial" w:cs="Arial"/>
          <w:lang w:val="en-ZA"/>
        </w:rPr>
        <w:t>he A</w:t>
      </w:r>
      <w:r w:rsidR="00EC6637">
        <w:rPr>
          <w:rFonts w:ascii="Arial" w:hAnsi="Arial" w:cs="Arial"/>
          <w:lang w:val="en-ZA"/>
        </w:rPr>
        <w:t xml:space="preserve">gency </w:t>
      </w:r>
      <w:r w:rsidR="002F086B">
        <w:rPr>
          <w:rFonts w:ascii="Arial" w:hAnsi="Arial" w:cs="Arial"/>
          <w:lang w:val="en-ZA"/>
        </w:rPr>
        <w:t>A</w:t>
      </w:r>
      <w:r w:rsidR="00EC6637">
        <w:rPr>
          <w:rFonts w:ascii="Arial" w:hAnsi="Arial" w:cs="Arial"/>
          <w:lang w:val="en-ZA"/>
        </w:rPr>
        <w:t xml:space="preserve">gainst </w:t>
      </w:r>
      <w:r w:rsidR="002F086B">
        <w:rPr>
          <w:rFonts w:ascii="Arial" w:hAnsi="Arial" w:cs="Arial"/>
          <w:lang w:val="en-ZA"/>
        </w:rPr>
        <w:t>C</w:t>
      </w:r>
      <w:r w:rsidR="00EC6637">
        <w:rPr>
          <w:rFonts w:ascii="Arial" w:hAnsi="Arial" w:cs="Arial"/>
          <w:lang w:val="en-ZA"/>
        </w:rPr>
        <w:t>orruption</w:t>
      </w:r>
      <w:r w:rsidR="002F086B">
        <w:rPr>
          <w:rFonts w:ascii="Arial" w:hAnsi="Arial" w:cs="Arial"/>
          <w:lang w:val="en-ZA"/>
        </w:rPr>
        <w:t xml:space="preserve"> was historically formed to deal with integrity </w:t>
      </w:r>
      <w:r w:rsidR="00E65CC8">
        <w:rPr>
          <w:rFonts w:ascii="Arial" w:hAnsi="Arial" w:cs="Arial"/>
          <w:lang w:val="en-ZA"/>
        </w:rPr>
        <w:t xml:space="preserve">and ethics </w:t>
      </w:r>
      <w:r w:rsidR="002F086B">
        <w:rPr>
          <w:rFonts w:ascii="Arial" w:hAnsi="Arial" w:cs="Arial"/>
          <w:lang w:val="en-ZA"/>
        </w:rPr>
        <w:t xml:space="preserve">management in the Taiwanese government and aims to ensure a </w:t>
      </w:r>
      <w:r w:rsidR="002F086B" w:rsidRPr="002F086B">
        <w:rPr>
          <w:rFonts w:ascii="Arial" w:hAnsi="Arial" w:cs="Arial"/>
          <w:lang w:val="en-ZA"/>
        </w:rPr>
        <w:t>strong national integrity infrastructure</w:t>
      </w:r>
      <w:r w:rsidR="00D253D7">
        <w:rPr>
          <w:rFonts w:ascii="Arial" w:hAnsi="Arial" w:cs="Arial"/>
          <w:lang w:val="en-ZA"/>
        </w:rPr>
        <w:t xml:space="preserve"> through a s</w:t>
      </w:r>
      <w:r w:rsidR="00D253D7" w:rsidRPr="00D253D7">
        <w:rPr>
          <w:rFonts w:ascii="Arial" w:hAnsi="Arial" w:cs="Arial"/>
          <w:lang w:val="en-ZA"/>
        </w:rPr>
        <w:t>peciali</w:t>
      </w:r>
      <w:r w:rsidR="00D806C5">
        <w:rPr>
          <w:rFonts w:ascii="Arial" w:hAnsi="Arial" w:cs="Arial"/>
          <w:lang w:val="en-ZA"/>
        </w:rPr>
        <w:t>s</w:t>
      </w:r>
      <w:r w:rsidR="00D253D7" w:rsidRPr="00D253D7">
        <w:rPr>
          <w:rFonts w:ascii="Arial" w:hAnsi="Arial" w:cs="Arial"/>
          <w:lang w:val="en-ZA"/>
        </w:rPr>
        <w:t>ed authorit</w:t>
      </w:r>
      <w:r w:rsidR="00D253D7">
        <w:rPr>
          <w:rFonts w:ascii="Arial" w:hAnsi="Arial" w:cs="Arial"/>
          <w:lang w:val="en-ZA"/>
        </w:rPr>
        <w:t xml:space="preserve">y </w:t>
      </w:r>
      <w:r w:rsidR="00D253D7" w:rsidRPr="00D253D7">
        <w:rPr>
          <w:rFonts w:ascii="Arial" w:hAnsi="Arial" w:cs="Arial"/>
          <w:lang w:val="en-ZA"/>
        </w:rPr>
        <w:t>to enforce ethical governance</w:t>
      </w:r>
      <w:r w:rsidR="00D806C5">
        <w:rPr>
          <w:rFonts w:ascii="Arial" w:hAnsi="Arial" w:cs="Arial"/>
          <w:lang w:val="en-ZA"/>
        </w:rPr>
        <w:t xml:space="preserve">. </w:t>
      </w:r>
      <w:r w:rsidR="00C73891">
        <w:rPr>
          <w:rFonts w:ascii="Arial" w:hAnsi="Arial" w:cs="Arial"/>
          <w:lang w:val="en-ZA"/>
        </w:rPr>
        <w:t xml:space="preserve">It </w:t>
      </w:r>
      <w:r w:rsidR="00C73891" w:rsidRPr="00C73891">
        <w:rPr>
          <w:rFonts w:ascii="Arial" w:hAnsi="Arial" w:cs="Arial"/>
          <w:lang w:val="en-ZA"/>
        </w:rPr>
        <w:t xml:space="preserve">plans and executes </w:t>
      </w:r>
      <w:r w:rsidR="00C73891">
        <w:rPr>
          <w:rFonts w:ascii="Arial" w:hAnsi="Arial" w:cs="Arial"/>
          <w:lang w:val="en-ZA"/>
        </w:rPr>
        <w:t xml:space="preserve">Taiwan’s </w:t>
      </w:r>
      <w:r w:rsidR="00C73891" w:rsidRPr="00C73891">
        <w:rPr>
          <w:rFonts w:ascii="Arial" w:hAnsi="Arial" w:cs="Arial"/>
          <w:lang w:val="en-ZA"/>
        </w:rPr>
        <w:t>overall anti-corruption strategies</w:t>
      </w:r>
      <w:r w:rsidR="00C73891">
        <w:rPr>
          <w:rFonts w:ascii="Arial" w:hAnsi="Arial" w:cs="Arial"/>
          <w:lang w:val="en-ZA"/>
        </w:rPr>
        <w:t xml:space="preserve"> and </w:t>
      </w:r>
      <w:r w:rsidR="00D253D7" w:rsidRPr="00D253D7">
        <w:rPr>
          <w:rFonts w:ascii="Arial" w:hAnsi="Arial" w:cs="Arial"/>
          <w:lang w:val="en-ZA"/>
        </w:rPr>
        <w:t>not only acts as a police authority, but also</w:t>
      </w:r>
      <w:r w:rsidR="00D253D7">
        <w:rPr>
          <w:rFonts w:ascii="Arial" w:hAnsi="Arial" w:cs="Arial"/>
          <w:lang w:val="en-ZA"/>
        </w:rPr>
        <w:t xml:space="preserve"> as </w:t>
      </w:r>
      <w:r w:rsidR="00D253D7" w:rsidRPr="00D253D7">
        <w:rPr>
          <w:rFonts w:ascii="Arial" w:hAnsi="Arial" w:cs="Arial"/>
          <w:lang w:val="en-ZA"/>
        </w:rPr>
        <w:t>a prosecutorial power.</w:t>
      </w:r>
      <w:r w:rsidR="00D253D7">
        <w:rPr>
          <w:rFonts w:ascii="Arial" w:hAnsi="Arial" w:cs="Arial"/>
          <w:lang w:val="en-ZA"/>
        </w:rPr>
        <w:t xml:space="preserve">  </w:t>
      </w:r>
    </w:p>
    <w:p w:rsidR="00C73891" w:rsidRDefault="00C73891" w:rsidP="00793D83">
      <w:pPr>
        <w:spacing w:line="360" w:lineRule="auto"/>
        <w:jc w:val="both"/>
        <w:rPr>
          <w:rFonts w:ascii="Arial" w:hAnsi="Arial" w:cs="Arial"/>
          <w:lang w:val="en-ZA"/>
        </w:rPr>
      </w:pPr>
    </w:p>
    <w:p w:rsidR="00E65CC8" w:rsidRDefault="00D253D7" w:rsidP="00793D83">
      <w:pPr>
        <w:spacing w:line="360" w:lineRule="auto"/>
        <w:jc w:val="both"/>
        <w:rPr>
          <w:rFonts w:ascii="Arial" w:hAnsi="Arial" w:cs="Arial"/>
          <w:lang w:val="en-ZA"/>
        </w:rPr>
      </w:pPr>
      <w:r>
        <w:rPr>
          <w:rFonts w:ascii="Arial" w:hAnsi="Arial" w:cs="Arial"/>
          <w:lang w:val="en-ZA"/>
        </w:rPr>
        <w:t xml:space="preserve">The way in which they operate is more of an institution that coordinates </w:t>
      </w:r>
      <w:r w:rsidR="002F4FF2">
        <w:rPr>
          <w:rFonts w:ascii="Arial" w:hAnsi="Arial" w:cs="Arial"/>
          <w:lang w:val="en-ZA"/>
        </w:rPr>
        <w:t xml:space="preserve">all </w:t>
      </w:r>
      <w:r>
        <w:rPr>
          <w:rFonts w:ascii="Arial" w:hAnsi="Arial" w:cs="Arial"/>
          <w:lang w:val="en-ZA"/>
        </w:rPr>
        <w:t xml:space="preserve">aspects of integrity and anti-corruption related activities - much the same as the Anti-Corruption Task Team (ACTT) we currently have.  </w:t>
      </w:r>
    </w:p>
    <w:p w:rsidR="00E65CC8" w:rsidRDefault="00E65CC8" w:rsidP="00793D83">
      <w:pPr>
        <w:spacing w:line="360" w:lineRule="auto"/>
        <w:jc w:val="both"/>
        <w:rPr>
          <w:rFonts w:ascii="Arial" w:hAnsi="Arial" w:cs="Arial"/>
          <w:lang w:val="en-ZA"/>
        </w:rPr>
      </w:pPr>
    </w:p>
    <w:p w:rsidR="00ED1540" w:rsidRDefault="00ED1540" w:rsidP="00793D83">
      <w:pPr>
        <w:spacing w:line="360" w:lineRule="auto"/>
        <w:jc w:val="both"/>
        <w:rPr>
          <w:rFonts w:ascii="Arial" w:hAnsi="Arial" w:cs="Arial"/>
          <w:lang w:val="en-ZA"/>
        </w:rPr>
      </w:pPr>
      <w:r>
        <w:rPr>
          <w:rFonts w:ascii="Arial" w:hAnsi="Arial" w:cs="Arial"/>
          <w:lang w:val="en-ZA"/>
        </w:rPr>
        <w:t>What should be noted is that the Taiwan High Courts, b</w:t>
      </w:r>
      <w:r w:rsidRPr="00A90584">
        <w:rPr>
          <w:rFonts w:ascii="Arial" w:hAnsi="Arial" w:cs="Arial"/>
          <w:lang w:val="en-ZA"/>
        </w:rPr>
        <w:t xml:space="preserve">ased on </w:t>
      </w:r>
      <w:r>
        <w:rPr>
          <w:rFonts w:ascii="Arial" w:hAnsi="Arial" w:cs="Arial"/>
          <w:lang w:val="en-ZA"/>
        </w:rPr>
        <w:t xml:space="preserve">their </w:t>
      </w:r>
      <w:r w:rsidRPr="00A90584">
        <w:rPr>
          <w:rFonts w:ascii="Arial" w:hAnsi="Arial" w:cs="Arial"/>
          <w:lang w:val="en-ZA"/>
        </w:rPr>
        <w:t>various needs, ha</w:t>
      </w:r>
      <w:r>
        <w:rPr>
          <w:rFonts w:ascii="Arial" w:hAnsi="Arial" w:cs="Arial"/>
          <w:lang w:val="en-ZA"/>
        </w:rPr>
        <w:t xml:space="preserve">ve established </w:t>
      </w:r>
      <w:r w:rsidRPr="00A90584">
        <w:rPr>
          <w:rFonts w:ascii="Arial" w:hAnsi="Arial" w:cs="Arial"/>
          <w:lang w:val="en-ZA"/>
        </w:rPr>
        <w:t>several professional courts</w:t>
      </w:r>
      <w:r>
        <w:rPr>
          <w:rFonts w:ascii="Arial" w:hAnsi="Arial" w:cs="Arial"/>
          <w:lang w:val="en-ZA"/>
        </w:rPr>
        <w:t xml:space="preserve"> when required</w:t>
      </w:r>
      <w:r w:rsidR="00D806C5">
        <w:rPr>
          <w:rFonts w:ascii="Arial" w:hAnsi="Arial" w:cs="Arial"/>
          <w:lang w:val="en-ZA"/>
        </w:rPr>
        <w:t>,</w:t>
      </w:r>
      <w:r w:rsidRPr="00A90584">
        <w:rPr>
          <w:rFonts w:ascii="Arial" w:hAnsi="Arial" w:cs="Arial"/>
          <w:lang w:val="en-ZA"/>
        </w:rPr>
        <w:t xml:space="preserve"> such as the Professional Court of Anti-corruption, Profession</w:t>
      </w:r>
      <w:r w:rsidR="00D806C5">
        <w:rPr>
          <w:rFonts w:ascii="Arial" w:hAnsi="Arial" w:cs="Arial"/>
          <w:lang w:val="en-ZA"/>
        </w:rPr>
        <w:t xml:space="preserve">al Court of Fair Trade Cases, </w:t>
      </w:r>
      <w:r w:rsidRPr="00A90584">
        <w:rPr>
          <w:rFonts w:ascii="Arial" w:hAnsi="Arial" w:cs="Arial"/>
          <w:lang w:val="en-ZA"/>
        </w:rPr>
        <w:t>Professional Court of Sexual Harassment, etc.</w:t>
      </w:r>
    </w:p>
    <w:p w:rsidR="002F086B" w:rsidRDefault="002F086B" w:rsidP="00793D83">
      <w:pPr>
        <w:spacing w:line="360" w:lineRule="auto"/>
        <w:jc w:val="both"/>
        <w:rPr>
          <w:rFonts w:ascii="Arial" w:hAnsi="Arial" w:cs="Arial"/>
          <w:lang w:val="en-ZA"/>
        </w:rPr>
      </w:pPr>
    </w:p>
    <w:p w:rsidR="00ED1540" w:rsidRDefault="00ED1540" w:rsidP="00793D83">
      <w:pPr>
        <w:spacing w:line="360" w:lineRule="auto"/>
        <w:jc w:val="both"/>
        <w:rPr>
          <w:rFonts w:ascii="Arial" w:hAnsi="Arial" w:cs="Arial"/>
          <w:lang w:val="en-ZA"/>
        </w:rPr>
      </w:pPr>
      <w:r w:rsidRPr="00ED1540">
        <w:rPr>
          <w:rFonts w:ascii="Arial" w:hAnsi="Arial" w:cs="Arial"/>
          <w:lang w:val="en-ZA"/>
        </w:rPr>
        <w:t>This is similar to the South African situation where we have created specialist and dedicated courts when required. In this regard we have, for example</w:t>
      </w:r>
      <w:r w:rsidR="00793D83">
        <w:rPr>
          <w:rFonts w:ascii="Arial" w:hAnsi="Arial" w:cs="Arial"/>
          <w:lang w:val="en-ZA"/>
        </w:rPr>
        <w:t>,</w:t>
      </w:r>
      <w:r w:rsidRPr="00ED1540">
        <w:rPr>
          <w:rFonts w:ascii="Arial" w:hAnsi="Arial" w:cs="Arial"/>
          <w:lang w:val="en-ZA"/>
        </w:rPr>
        <w:t xml:space="preserve"> labour courts</w:t>
      </w:r>
      <w:r w:rsidR="00793D83">
        <w:rPr>
          <w:rFonts w:ascii="Arial" w:hAnsi="Arial" w:cs="Arial"/>
          <w:lang w:val="en-ZA"/>
        </w:rPr>
        <w:t xml:space="preserve"> and</w:t>
      </w:r>
      <w:r w:rsidRPr="00ED1540">
        <w:rPr>
          <w:rFonts w:ascii="Arial" w:hAnsi="Arial" w:cs="Arial"/>
          <w:lang w:val="en-ZA"/>
        </w:rPr>
        <w:t xml:space="preserve"> land claims courts</w:t>
      </w:r>
      <w:r w:rsidR="00793D83">
        <w:rPr>
          <w:rFonts w:ascii="Arial" w:hAnsi="Arial" w:cs="Arial"/>
          <w:lang w:val="en-ZA"/>
        </w:rPr>
        <w:t>,</w:t>
      </w:r>
      <w:r w:rsidRPr="00ED1540">
        <w:rPr>
          <w:rFonts w:ascii="Arial" w:hAnsi="Arial" w:cs="Arial"/>
          <w:lang w:val="en-ZA"/>
        </w:rPr>
        <w:t xml:space="preserve"> etc. </w:t>
      </w:r>
    </w:p>
    <w:p w:rsidR="002F4FF2" w:rsidRPr="00ED1540" w:rsidRDefault="002F4FF2" w:rsidP="00793D83">
      <w:pPr>
        <w:spacing w:line="360" w:lineRule="auto"/>
        <w:jc w:val="both"/>
        <w:rPr>
          <w:rFonts w:ascii="Arial" w:hAnsi="Arial" w:cs="Arial"/>
          <w:lang w:val="en-ZA"/>
        </w:rPr>
      </w:pPr>
    </w:p>
    <w:p w:rsidR="003D4284" w:rsidRPr="00ED1540" w:rsidRDefault="00ED1540" w:rsidP="00793D83">
      <w:pPr>
        <w:spacing w:line="360" w:lineRule="auto"/>
        <w:jc w:val="both"/>
        <w:rPr>
          <w:rFonts w:ascii="Arial" w:hAnsi="Arial" w:cs="Arial"/>
          <w:color w:val="333333"/>
          <w:lang w:val="en" w:eastAsia="en-ZA"/>
        </w:rPr>
      </w:pPr>
      <w:r w:rsidRPr="00ED1540">
        <w:rPr>
          <w:rFonts w:ascii="Arial" w:hAnsi="Arial" w:cs="Arial"/>
          <w:lang w:val="en-ZA"/>
        </w:rPr>
        <w:t>In relation to the question, i</w:t>
      </w:r>
      <w:r w:rsidR="00E65CC8" w:rsidRPr="00ED1540">
        <w:rPr>
          <w:rFonts w:ascii="Arial" w:hAnsi="Arial" w:cs="Arial"/>
          <w:lang w:val="en-ZA"/>
        </w:rPr>
        <w:t xml:space="preserve">t needs to be borne in mind </w:t>
      </w:r>
      <w:r w:rsidR="00932989" w:rsidRPr="00ED1540">
        <w:rPr>
          <w:rFonts w:ascii="Arial" w:hAnsi="Arial" w:cs="Arial"/>
          <w:lang w:val="en-ZA"/>
        </w:rPr>
        <w:t xml:space="preserve">that </w:t>
      </w:r>
      <w:r w:rsidR="00932989" w:rsidRPr="00ED1540">
        <w:rPr>
          <w:rFonts w:ascii="Arial" w:hAnsi="Arial" w:cs="Arial"/>
          <w:color w:val="333333"/>
          <w:lang w:val="en" w:eastAsia="en-ZA"/>
        </w:rPr>
        <w:t xml:space="preserve">we already have </w:t>
      </w:r>
      <w:r w:rsidR="00EC6637" w:rsidRPr="00ED1540">
        <w:rPr>
          <w:rFonts w:ascii="Arial" w:hAnsi="Arial" w:cs="Arial"/>
          <w:color w:val="333333"/>
          <w:lang w:val="en" w:eastAsia="en-ZA"/>
        </w:rPr>
        <w:t>specialized</w:t>
      </w:r>
      <w:r w:rsidR="00932989" w:rsidRPr="00ED1540">
        <w:rPr>
          <w:rFonts w:ascii="Arial" w:hAnsi="Arial" w:cs="Arial"/>
          <w:color w:val="333333"/>
          <w:lang w:val="en" w:eastAsia="en-ZA"/>
        </w:rPr>
        <w:t xml:space="preserve"> courts to deal with serious commercial crime</w:t>
      </w:r>
      <w:r w:rsidR="003368ED" w:rsidRPr="00ED1540">
        <w:rPr>
          <w:rFonts w:ascii="Arial" w:hAnsi="Arial" w:cs="Arial"/>
          <w:color w:val="333333"/>
          <w:lang w:val="en" w:eastAsia="en-ZA"/>
        </w:rPr>
        <w:t xml:space="preserve"> cases</w:t>
      </w:r>
      <w:r w:rsidR="00793D83">
        <w:rPr>
          <w:rFonts w:ascii="Arial" w:hAnsi="Arial" w:cs="Arial"/>
          <w:color w:val="333333"/>
          <w:lang w:val="en" w:eastAsia="en-ZA"/>
        </w:rPr>
        <w:t xml:space="preserve">. </w:t>
      </w:r>
      <w:r>
        <w:rPr>
          <w:rFonts w:ascii="Arial" w:hAnsi="Arial" w:cs="Arial"/>
          <w:color w:val="333333"/>
          <w:lang w:val="en" w:eastAsia="en-ZA"/>
        </w:rPr>
        <w:t xml:space="preserve">They are </w:t>
      </w:r>
      <w:r w:rsidR="003368ED" w:rsidRPr="00ED1540">
        <w:rPr>
          <w:rFonts w:ascii="Arial" w:hAnsi="Arial" w:cs="Arial"/>
          <w:color w:val="333333"/>
          <w:lang w:val="en" w:eastAsia="en-ZA"/>
        </w:rPr>
        <w:t xml:space="preserve">called </w:t>
      </w:r>
      <w:r w:rsidR="00EC6637" w:rsidRPr="00ED1540">
        <w:rPr>
          <w:rFonts w:ascii="Arial" w:hAnsi="Arial" w:cs="Arial"/>
          <w:color w:val="333333"/>
          <w:lang w:val="en" w:eastAsia="en-ZA"/>
        </w:rPr>
        <w:t>Specialized</w:t>
      </w:r>
      <w:r w:rsidR="003368ED" w:rsidRPr="00ED1540">
        <w:rPr>
          <w:rFonts w:ascii="Arial" w:hAnsi="Arial" w:cs="Arial"/>
          <w:color w:val="333333"/>
          <w:lang w:val="en" w:eastAsia="en-ZA"/>
        </w:rPr>
        <w:t xml:space="preserve"> Commercial Crimes Courts (SCCCs)</w:t>
      </w:r>
      <w:r>
        <w:rPr>
          <w:rFonts w:ascii="Arial" w:hAnsi="Arial" w:cs="Arial"/>
          <w:color w:val="333333"/>
          <w:lang w:val="en" w:eastAsia="en-ZA"/>
        </w:rPr>
        <w:t xml:space="preserve">, and are </w:t>
      </w:r>
      <w:r w:rsidR="003368ED" w:rsidRPr="00ED1540">
        <w:rPr>
          <w:rFonts w:ascii="Arial" w:hAnsi="Arial" w:cs="Arial"/>
          <w:color w:val="333333"/>
          <w:lang w:val="en" w:eastAsia="en-ZA"/>
        </w:rPr>
        <w:t>underpinned by dedicated prosecutorial Specialised Commercial Crimes Units</w:t>
      </w:r>
      <w:r w:rsidR="003D4284" w:rsidRPr="00ED1540">
        <w:rPr>
          <w:rFonts w:ascii="Arial" w:hAnsi="Arial" w:cs="Arial"/>
          <w:color w:val="333333"/>
          <w:lang w:val="en" w:eastAsia="en-ZA"/>
        </w:rPr>
        <w:t xml:space="preserve"> (SCCUs) </w:t>
      </w:r>
      <w:r w:rsidR="003368ED" w:rsidRPr="00ED1540">
        <w:rPr>
          <w:rFonts w:ascii="Arial" w:hAnsi="Arial" w:cs="Arial"/>
          <w:color w:val="333333"/>
          <w:lang w:val="en" w:eastAsia="en-ZA"/>
        </w:rPr>
        <w:t>in the N</w:t>
      </w:r>
      <w:r w:rsidR="00793D83">
        <w:rPr>
          <w:rFonts w:ascii="Arial" w:hAnsi="Arial" w:cs="Arial"/>
          <w:color w:val="333333"/>
          <w:lang w:val="en" w:eastAsia="en-ZA"/>
        </w:rPr>
        <w:t xml:space="preserve">ational </w:t>
      </w:r>
      <w:r w:rsidR="003368ED" w:rsidRPr="00ED1540">
        <w:rPr>
          <w:rFonts w:ascii="Arial" w:hAnsi="Arial" w:cs="Arial"/>
          <w:color w:val="333333"/>
          <w:lang w:val="en" w:eastAsia="en-ZA"/>
        </w:rPr>
        <w:t>P</w:t>
      </w:r>
      <w:r w:rsidR="00793D83">
        <w:rPr>
          <w:rFonts w:ascii="Arial" w:hAnsi="Arial" w:cs="Arial"/>
          <w:color w:val="333333"/>
          <w:lang w:val="en" w:eastAsia="en-ZA"/>
        </w:rPr>
        <w:t xml:space="preserve">rosecuting </w:t>
      </w:r>
      <w:r w:rsidR="003368ED" w:rsidRPr="00ED1540">
        <w:rPr>
          <w:rFonts w:ascii="Arial" w:hAnsi="Arial" w:cs="Arial"/>
          <w:color w:val="333333"/>
          <w:lang w:val="en" w:eastAsia="en-ZA"/>
        </w:rPr>
        <w:t>A</w:t>
      </w:r>
      <w:r w:rsidR="00793D83">
        <w:rPr>
          <w:rFonts w:ascii="Arial" w:hAnsi="Arial" w:cs="Arial"/>
          <w:color w:val="333333"/>
          <w:lang w:val="en" w:eastAsia="en-ZA"/>
        </w:rPr>
        <w:t>uthority (NPA)</w:t>
      </w:r>
      <w:r w:rsidR="001E0237" w:rsidRPr="00ED1540">
        <w:rPr>
          <w:rFonts w:ascii="Arial" w:hAnsi="Arial" w:cs="Arial"/>
          <w:color w:val="333333"/>
          <w:lang w:val="en" w:eastAsia="en-ZA"/>
        </w:rPr>
        <w:t xml:space="preserve"> and dedicated i</w:t>
      </w:r>
      <w:r w:rsidR="00793D83">
        <w:rPr>
          <w:rFonts w:ascii="Arial" w:hAnsi="Arial" w:cs="Arial"/>
          <w:color w:val="333333"/>
          <w:lang w:val="en" w:eastAsia="en-ZA"/>
        </w:rPr>
        <w:t>nvestigators from police (SAPS/</w:t>
      </w:r>
      <w:r w:rsidR="001E0237" w:rsidRPr="00ED1540">
        <w:rPr>
          <w:rFonts w:ascii="Arial" w:hAnsi="Arial" w:cs="Arial"/>
          <w:color w:val="333333"/>
          <w:lang w:val="en" w:eastAsia="en-ZA"/>
        </w:rPr>
        <w:t>DPCI) side.</w:t>
      </w:r>
      <w:r w:rsidR="003368ED" w:rsidRPr="00ED1540">
        <w:rPr>
          <w:rFonts w:ascii="Arial" w:hAnsi="Arial" w:cs="Arial"/>
          <w:color w:val="333333"/>
          <w:lang w:val="en" w:eastAsia="en-ZA"/>
        </w:rPr>
        <w:t xml:space="preserve"> </w:t>
      </w:r>
      <w:r w:rsidR="0061604A">
        <w:rPr>
          <w:rFonts w:ascii="Arial" w:hAnsi="Arial" w:cs="Arial"/>
          <w:color w:val="333333"/>
          <w:lang w:val="en" w:eastAsia="en-ZA"/>
        </w:rPr>
        <w:t xml:space="preserve">In future, cases flowing from the </w:t>
      </w:r>
      <w:r w:rsidR="002F4FF2">
        <w:rPr>
          <w:rFonts w:ascii="Arial" w:hAnsi="Arial" w:cs="Arial"/>
          <w:color w:val="333333"/>
          <w:lang w:val="en" w:eastAsia="en-ZA"/>
        </w:rPr>
        <w:t xml:space="preserve">Investigating </w:t>
      </w:r>
      <w:r w:rsidR="0061604A">
        <w:rPr>
          <w:rFonts w:ascii="Arial" w:hAnsi="Arial" w:cs="Arial"/>
          <w:color w:val="333333"/>
          <w:lang w:val="en" w:eastAsia="en-ZA"/>
        </w:rPr>
        <w:t xml:space="preserve">Directorate </w:t>
      </w:r>
      <w:r w:rsidR="002F4FF2">
        <w:rPr>
          <w:rFonts w:ascii="Arial" w:hAnsi="Arial" w:cs="Arial"/>
          <w:color w:val="333333"/>
          <w:lang w:val="en" w:eastAsia="en-ZA"/>
        </w:rPr>
        <w:t xml:space="preserve">(ID) </w:t>
      </w:r>
      <w:r w:rsidR="0061604A">
        <w:rPr>
          <w:rFonts w:ascii="Arial" w:hAnsi="Arial" w:cs="Arial"/>
          <w:color w:val="333333"/>
          <w:lang w:val="en" w:eastAsia="en-ZA"/>
        </w:rPr>
        <w:t>of the NPA may also be taken to the S</w:t>
      </w:r>
      <w:r w:rsidR="00EC6637">
        <w:rPr>
          <w:rFonts w:ascii="Arial" w:hAnsi="Arial" w:cs="Arial"/>
          <w:color w:val="333333"/>
          <w:lang w:val="en" w:eastAsia="en-ZA"/>
        </w:rPr>
        <w:t xml:space="preserve">pecialized </w:t>
      </w:r>
      <w:r w:rsidR="0061604A">
        <w:rPr>
          <w:rFonts w:ascii="Arial" w:hAnsi="Arial" w:cs="Arial"/>
          <w:color w:val="333333"/>
          <w:lang w:val="en" w:eastAsia="en-ZA"/>
        </w:rPr>
        <w:lastRenderedPageBreak/>
        <w:t>C</w:t>
      </w:r>
      <w:r w:rsidR="00EC6637">
        <w:rPr>
          <w:rFonts w:ascii="Arial" w:hAnsi="Arial" w:cs="Arial"/>
          <w:color w:val="333333"/>
          <w:lang w:val="en" w:eastAsia="en-ZA"/>
        </w:rPr>
        <w:t xml:space="preserve">ommercial </w:t>
      </w:r>
      <w:r w:rsidR="0061604A">
        <w:rPr>
          <w:rFonts w:ascii="Arial" w:hAnsi="Arial" w:cs="Arial"/>
          <w:color w:val="333333"/>
          <w:lang w:val="en" w:eastAsia="en-ZA"/>
        </w:rPr>
        <w:t>C</w:t>
      </w:r>
      <w:r w:rsidR="00EC6637">
        <w:rPr>
          <w:rFonts w:ascii="Arial" w:hAnsi="Arial" w:cs="Arial"/>
          <w:color w:val="333333"/>
          <w:lang w:val="en" w:eastAsia="en-ZA"/>
        </w:rPr>
        <w:t xml:space="preserve">rimes </w:t>
      </w:r>
      <w:r w:rsidR="0061604A">
        <w:rPr>
          <w:rFonts w:ascii="Arial" w:hAnsi="Arial" w:cs="Arial"/>
          <w:color w:val="333333"/>
          <w:lang w:val="en" w:eastAsia="en-ZA"/>
        </w:rPr>
        <w:t>C</w:t>
      </w:r>
      <w:r w:rsidR="00EC6637">
        <w:rPr>
          <w:rFonts w:ascii="Arial" w:hAnsi="Arial" w:cs="Arial"/>
          <w:color w:val="333333"/>
          <w:lang w:val="en" w:eastAsia="en-ZA"/>
        </w:rPr>
        <w:t>ourt</w:t>
      </w:r>
      <w:r w:rsidR="0061604A">
        <w:rPr>
          <w:rFonts w:ascii="Arial" w:hAnsi="Arial" w:cs="Arial"/>
          <w:color w:val="333333"/>
          <w:lang w:val="en" w:eastAsia="en-ZA"/>
        </w:rPr>
        <w:t>s, wher</w:t>
      </w:r>
      <w:r w:rsidR="00793D83">
        <w:rPr>
          <w:rFonts w:ascii="Arial" w:hAnsi="Arial" w:cs="Arial"/>
          <w:color w:val="333333"/>
          <w:lang w:val="en" w:eastAsia="en-ZA"/>
        </w:rPr>
        <w:t xml:space="preserve">e required. </w:t>
      </w:r>
      <w:r w:rsidR="002F4FF2">
        <w:rPr>
          <w:rFonts w:ascii="Arial" w:hAnsi="Arial" w:cs="Arial"/>
          <w:color w:val="333333"/>
          <w:lang w:val="en" w:eastAsia="en-ZA"/>
        </w:rPr>
        <w:t xml:space="preserve">Noteworthy is that </w:t>
      </w:r>
      <w:r w:rsidR="002F4FF2" w:rsidRPr="002F4FF2">
        <w:rPr>
          <w:rFonts w:ascii="Arial" w:hAnsi="Arial" w:cs="Arial"/>
          <w:color w:val="333333"/>
          <w:lang w:val="en" w:eastAsia="en-ZA"/>
        </w:rPr>
        <w:t>the I</w:t>
      </w:r>
      <w:r w:rsidR="00EC6637">
        <w:rPr>
          <w:rFonts w:ascii="Arial" w:hAnsi="Arial" w:cs="Arial"/>
          <w:color w:val="333333"/>
          <w:lang w:val="en" w:eastAsia="en-ZA"/>
        </w:rPr>
        <w:t xml:space="preserve">nvestigating </w:t>
      </w:r>
      <w:r w:rsidR="00E24E6F" w:rsidRPr="002F4FF2">
        <w:rPr>
          <w:rFonts w:ascii="Arial" w:hAnsi="Arial" w:cs="Arial"/>
          <w:color w:val="333333"/>
          <w:lang w:val="en" w:eastAsia="en-ZA"/>
        </w:rPr>
        <w:t>D</w:t>
      </w:r>
      <w:r w:rsidR="00E24E6F">
        <w:rPr>
          <w:rFonts w:ascii="Arial" w:hAnsi="Arial" w:cs="Arial"/>
          <w:color w:val="333333"/>
          <w:lang w:val="en" w:eastAsia="en-ZA"/>
        </w:rPr>
        <w:t xml:space="preserve">irectorate </w:t>
      </w:r>
      <w:r w:rsidR="00E24E6F" w:rsidRPr="002F4FF2">
        <w:rPr>
          <w:rFonts w:ascii="Arial" w:hAnsi="Arial" w:cs="Arial"/>
          <w:color w:val="333333"/>
          <w:lang w:val="en" w:eastAsia="en-ZA"/>
        </w:rPr>
        <w:t>has</w:t>
      </w:r>
      <w:r w:rsidR="002F4FF2" w:rsidRPr="002F4FF2">
        <w:rPr>
          <w:rFonts w:ascii="Arial" w:hAnsi="Arial" w:cs="Arial"/>
          <w:color w:val="333333"/>
          <w:lang w:val="en" w:eastAsia="en-ZA"/>
        </w:rPr>
        <w:t xml:space="preserve"> both investigative and prosecutorial capabilities</w:t>
      </w:r>
      <w:r w:rsidR="002F4FF2">
        <w:rPr>
          <w:rFonts w:ascii="Arial" w:hAnsi="Arial" w:cs="Arial"/>
          <w:color w:val="333333"/>
          <w:lang w:val="en" w:eastAsia="en-ZA"/>
        </w:rPr>
        <w:t xml:space="preserve">. </w:t>
      </w:r>
    </w:p>
    <w:p w:rsidR="001E0237" w:rsidRPr="00ED1540" w:rsidRDefault="003368ED" w:rsidP="00793D83">
      <w:pPr>
        <w:spacing w:line="360" w:lineRule="auto"/>
        <w:jc w:val="both"/>
        <w:rPr>
          <w:rFonts w:ascii="Arial" w:hAnsi="Arial" w:cs="Arial"/>
          <w:color w:val="333333"/>
          <w:lang w:val="en" w:eastAsia="en-ZA"/>
        </w:rPr>
      </w:pPr>
      <w:r w:rsidRPr="00ED1540">
        <w:rPr>
          <w:rFonts w:ascii="Arial" w:hAnsi="Arial" w:cs="Arial"/>
          <w:color w:val="333333"/>
          <w:lang w:val="en" w:eastAsia="en-ZA"/>
        </w:rPr>
        <w:t xml:space="preserve">Because they deal with serious corruption and other related economic crimes, these courts function </w:t>
      </w:r>
      <w:r w:rsidR="003D4284" w:rsidRPr="00ED1540">
        <w:rPr>
          <w:rFonts w:ascii="Arial" w:hAnsi="Arial" w:cs="Arial"/>
          <w:color w:val="333333"/>
          <w:lang w:val="en" w:eastAsia="en-ZA"/>
        </w:rPr>
        <w:t xml:space="preserve">mostly </w:t>
      </w:r>
      <w:r w:rsidRPr="00ED1540">
        <w:rPr>
          <w:rFonts w:ascii="Arial" w:hAnsi="Arial" w:cs="Arial"/>
          <w:color w:val="333333"/>
          <w:lang w:val="en" w:eastAsia="en-ZA"/>
        </w:rPr>
        <w:t>on a regional court level</w:t>
      </w:r>
      <w:r w:rsidR="0061604A">
        <w:rPr>
          <w:rFonts w:ascii="Arial" w:hAnsi="Arial" w:cs="Arial"/>
          <w:color w:val="333333"/>
          <w:lang w:val="en" w:eastAsia="en-ZA"/>
        </w:rPr>
        <w:t xml:space="preserve"> that can impose strong sentences on conviction</w:t>
      </w:r>
      <w:r w:rsidR="00793D83">
        <w:rPr>
          <w:rFonts w:ascii="Arial" w:hAnsi="Arial" w:cs="Arial"/>
          <w:color w:val="333333"/>
          <w:lang w:val="en" w:eastAsia="en-ZA"/>
        </w:rPr>
        <w:t xml:space="preserve">. </w:t>
      </w:r>
      <w:r w:rsidR="00D96C83">
        <w:rPr>
          <w:rFonts w:ascii="Arial" w:hAnsi="Arial" w:cs="Arial"/>
          <w:color w:val="333333"/>
          <w:lang w:val="en" w:eastAsia="en-ZA"/>
        </w:rPr>
        <w:t>T</w:t>
      </w:r>
      <w:r w:rsidR="00D96C83" w:rsidRPr="00ED1540">
        <w:rPr>
          <w:rFonts w:ascii="Arial" w:hAnsi="Arial" w:cs="Arial"/>
          <w:color w:val="333333"/>
          <w:lang w:val="en" w:eastAsia="en-ZA"/>
        </w:rPr>
        <w:t>he S</w:t>
      </w:r>
      <w:r w:rsidR="00EC6637">
        <w:rPr>
          <w:rFonts w:ascii="Arial" w:hAnsi="Arial" w:cs="Arial"/>
          <w:color w:val="333333"/>
          <w:lang w:val="en" w:eastAsia="en-ZA"/>
        </w:rPr>
        <w:t xml:space="preserve">pecialized </w:t>
      </w:r>
      <w:r w:rsidR="00D96C83" w:rsidRPr="00ED1540">
        <w:rPr>
          <w:rFonts w:ascii="Arial" w:hAnsi="Arial" w:cs="Arial"/>
          <w:color w:val="333333"/>
          <w:lang w:val="en" w:eastAsia="en-ZA"/>
        </w:rPr>
        <w:t>C</w:t>
      </w:r>
      <w:r w:rsidR="00EC6637">
        <w:rPr>
          <w:rFonts w:ascii="Arial" w:hAnsi="Arial" w:cs="Arial"/>
          <w:color w:val="333333"/>
          <w:lang w:val="en" w:eastAsia="en-ZA"/>
        </w:rPr>
        <w:t xml:space="preserve">ommercial </w:t>
      </w:r>
      <w:r w:rsidR="00D96C83" w:rsidRPr="00ED1540">
        <w:rPr>
          <w:rFonts w:ascii="Arial" w:hAnsi="Arial" w:cs="Arial"/>
          <w:color w:val="333333"/>
          <w:lang w:val="en" w:eastAsia="en-ZA"/>
        </w:rPr>
        <w:t>C</w:t>
      </w:r>
      <w:r w:rsidR="00EC6637">
        <w:rPr>
          <w:rFonts w:ascii="Arial" w:hAnsi="Arial" w:cs="Arial"/>
          <w:color w:val="333333"/>
          <w:lang w:val="en" w:eastAsia="en-ZA"/>
        </w:rPr>
        <w:t xml:space="preserve">rimes </w:t>
      </w:r>
      <w:r w:rsidR="00D96C83" w:rsidRPr="00ED1540">
        <w:rPr>
          <w:rFonts w:ascii="Arial" w:hAnsi="Arial" w:cs="Arial"/>
          <w:color w:val="333333"/>
          <w:lang w:val="en" w:eastAsia="en-ZA"/>
        </w:rPr>
        <w:t>U</w:t>
      </w:r>
      <w:r w:rsidR="00EC6637">
        <w:rPr>
          <w:rFonts w:ascii="Arial" w:hAnsi="Arial" w:cs="Arial"/>
          <w:color w:val="333333"/>
          <w:lang w:val="en" w:eastAsia="en-ZA"/>
        </w:rPr>
        <w:t>nit</w:t>
      </w:r>
      <w:r w:rsidR="00D96C83" w:rsidRPr="00ED1540">
        <w:rPr>
          <w:rFonts w:ascii="Arial" w:hAnsi="Arial" w:cs="Arial"/>
          <w:color w:val="333333"/>
          <w:lang w:val="en" w:eastAsia="en-ZA"/>
        </w:rPr>
        <w:t xml:space="preserve"> </w:t>
      </w:r>
      <w:r w:rsidR="00D96C83">
        <w:rPr>
          <w:rFonts w:ascii="Arial" w:hAnsi="Arial" w:cs="Arial"/>
          <w:color w:val="333333"/>
          <w:lang w:val="en" w:eastAsia="en-ZA"/>
        </w:rPr>
        <w:t xml:space="preserve">and Investigating Directorate </w:t>
      </w:r>
      <w:r w:rsidR="00D96C83" w:rsidRPr="00ED1540">
        <w:rPr>
          <w:rFonts w:ascii="Arial" w:hAnsi="Arial" w:cs="Arial"/>
          <w:color w:val="333333"/>
          <w:lang w:val="en" w:eastAsia="en-ZA"/>
        </w:rPr>
        <w:t xml:space="preserve">of the NPA </w:t>
      </w:r>
      <w:r w:rsidR="00D96C83">
        <w:rPr>
          <w:rFonts w:ascii="Arial" w:hAnsi="Arial" w:cs="Arial"/>
          <w:color w:val="333333"/>
          <w:lang w:val="en" w:eastAsia="en-ZA"/>
        </w:rPr>
        <w:t xml:space="preserve">may also </w:t>
      </w:r>
      <w:r w:rsidR="00D96C83" w:rsidRPr="00ED1540">
        <w:rPr>
          <w:rFonts w:ascii="Arial" w:hAnsi="Arial" w:cs="Arial"/>
          <w:color w:val="333333"/>
          <w:lang w:val="en" w:eastAsia="en-ZA"/>
        </w:rPr>
        <w:t xml:space="preserve">take very serious commercial crimes cases to the High Courts. </w:t>
      </w:r>
    </w:p>
    <w:p w:rsidR="001E0237" w:rsidRPr="00ED1540" w:rsidRDefault="001E0237" w:rsidP="00793D83">
      <w:pPr>
        <w:spacing w:line="360" w:lineRule="auto"/>
        <w:jc w:val="both"/>
        <w:rPr>
          <w:rFonts w:ascii="Arial" w:hAnsi="Arial" w:cs="Arial"/>
          <w:color w:val="333333"/>
          <w:lang w:val="en" w:eastAsia="en-ZA"/>
        </w:rPr>
      </w:pPr>
    </w:p>
    <w:p w:rsidR="00983C6B" w:rsidRPr="008F7C14" w:rsidRDefault="00932989" w:rsidP="00793D83">
      <w:pPr>
        <w:spacing w:line="360" w:lineRule="auto"/>
        <w:jc w:val="both"/>
        <w:rPr>
          <w:rFonts w:ascii="Arial" w:hAnsi="Arial" w:cs="Arial"/>
          <w:color w:val="333333"/>
          <w:lang w:val="en" w:eastAsia="en-ZA"/>
        </w:rPr>
      </w:pPr>
      <w:r w:rsidRPr="00ED1540">
        <w:rPr>
          <w:rFonts w:ascii="Arial" w:hAnsi="Arial" w:cs="Arial"/>
          <w:color w:val="333333"/>
          <w:lang w:val="en" w:eastAsia="en-ZA"/>
        </w:rPr>
        <w:t xml:space="preserve">An important innovation of </w:t>
      </w:r>
      <w:r w:rsidR="003368ED" w:rsidRPr="00ED1540">
        <w:rPr>
          <w:rFonts w:ascii="Arial" w:hAnsi="Arial" w:cs="Arial"/>
          <w:color w:val="333333"/>
          <w:lang w:val="en" w:eastAsia="en-ZA"/>
        </w:rPr>
        <w:t>our</w:t>
      </w:r>
      <w:r w:rsidRPr="00ED1540">
        <w:rPr>
          <w:rFonts w:ascii="Arial" w:hAnsi="Arial" w:cs="Arial"/>
          <w:color w:val="333333"/>
          <w:lang w:val="en" w:eastAsia="en-ZA"/>
        </w:rPr>
        <w:t xml:space="preserve"> Specialised Commercial</w:t>
      </w:r>
      <w:r w:rsidRPr="005A0FD0">
        <w:rPr>
          <w:rFonts w:ascii="Arial" w:hAnsi="Arial" w:cs="Arial"/>
          <w:color w:val="333333"/>
          <w:lang w:val="en" w:eastAsia="en-ZA"/>
        </w:rPr>
        <w:t xml:space="preserve"> Crime Court</w:t>
      </w:r>
      <w:r w:rsidR="00793D83">
        <w:rPr>
          <w:rFonts w:ascii="Arial" w:hAnsi="Arial" w:cs="Arial"/>
          <w:color w:val="333333"/>
          <w:lang w:val="en" w:eastAsia="en-ZA"/>
        </w:rPr>
        <w:t>-</w:t>
      </w:r>
      <w:r w:rsidRPr="008F7C14">
        <w:rPr>
          <w:rFonts w:ascii="Arial" w:hAnsi="Arial" w:cs="Arial"/>
          <w:color w:val="333333"/>
          <w:lang w:val="en" w:eastAsia="en-ZA"/>
        </w:rPr>
        <w:t xml:space="preserve">model, is </w:t>
      </w:r>
      <w:r w:rsidRPr="005A0FD0">
        <w:rPr>
          <w:rFonts w:ascii="Arial" w:hAnsi="Arial" w:cs="Arial"/>
          <w:color w:val="333333"/>
          <w:lang w:val="en" w:eastAsia="en-ZA"/>
        </w:rPr>
        <w:t xml:space="preserve">not that it only </w:t>
      </w:r>
      <w:r w:rsidRPr="008F7C14">
        <w:rPr>
          <w:rFonts w:ascii="Arial" w:hAnsi="Arial" w:cs="Arial"/>
          <w:color w:val="333333"/>
          <w:lang w:val="en" w:eastAsia="en-ZA"/>
        </w:rPr>
        <w:t xml:space="preserve">hears </w:t>
      </w:r>
      <w:r w:rsidRPr="005A0FD0">
        <w:rPr>
          <w:rFonts w:ascii="Arial" w:hAnsi="Arial" w:cs="Arial"/>
          <w:color w:val="333333"/>
          <w:lang w:val="en" w:eastAsia="en-ZA"/>
        </w:rPr>
        <w:t>one type of case</w:t>
      </w:r>
      <w:r w:rsidRPr="008F7C14">
        <w:rPr>
          <w:rFonts w:ascii="Arial" w:hAnsi="Arial" w:cs="Arial"/>
          <w:color w:val="333333"/>
          <w:lang w:val="en" w:eastAsia="en-ZA"/>
        </w:rPr>
        <w:t>, namely</w:t>
      </w:r>
      <w:r w:rsidR="00793D83">
        <w:rPr>
          <w:rFonts w:ascii="Arial" w:hAnsi="Arial" w:cs="Arial"/>
          <w:color w:val="333333"/>
          <w:lang w:val="en" w:eastAsia="en-ZA"/>
        </w:rPr>
        <w:t>,</w:t>
      </w:r>
      <w:r w:rsidRPr="008F7C14">
        <w:rPr>
          <w:rFonts w:ascii="Arial" w:hAnsi="Arial" w:cs="Arial"/>
          <w:color w:val="333333"/>
          <w:lang w:val="en" w:eastAsia="en-ZA"/>
        </w:rPr>
        <w:t xml:space="preserve"> </w:t>
      </w:r>
      <w:r w:rsidR="003368ED" w:rsidRPr="008F7C14">
        <w:rPr>
          <w:rFonts w:ascii="Arial" w:hAnsi="Arial" w:cs="Arial"/>
          <w:color w:val="333333"/>
          <w:lang w:val="en" w:eastAsia="en-ZA"/>
        </w:rPr>
        <w:t xml:space="preserve">serious </w:t>
      </w:r>
      <w:r w:rsidRPr="008F7C14">
        <w:rPr>
          <w:rFonts w:ascii="Arial" w:hAnsi="Arial" w:cs="Arial"/>
          <w:color w:val="333333"/>
          <w:lang w:val="en" w:eastAsia="en-ZA"/>
        </w:rPr>
        <w:t>commercial crimes</w:t>
      </w:r>
      <w:r w:rsidRPr="005A0FD0">
        <w:rPr>
          <w:rFonts w:ascii="Arial" w:hAnsi="Arial" w:cs="Arial"/>
          <w:color w:val="333333"/>
          <w:lang w:val="en" w:eastAsia="en-ZA"/>
        </w:rPr>
        <w:t xml:space="preserve">. Rather, it </w:t>
      </w:r>
      <w:r w:rsidRPr="008F7C14">
        <w:rPr>
          <w:rFonts w:ascii="Arial" w:hAnsi="Arial" w:cs="Arial"/>
          <w:color w:val="333333"/>
          <w:lang w:val="en" w:eastAsia="en-ZA"/>
        </w:rPr>
        <w:t xml:space="preserve">is </w:t>
      </w:r>
      <w:r w:rsidRPr="005A0FD0">
        <w:rPr>
          <w:rFonts w:ascii="Arial" w:hAnsi="Arial" w:cs="Arial"/>
          <w:color w:val="333333"/>
          <w:lang w:val="en" w:eastAsia="en-ZA"/>
        </w:rPr>
        <w:t>the improved integration of the work of the prosecutors and investigators whose cases came to these courts that ma</w:t>
      </w:r>
      <w:r w:rsidRPr="008F7C14">
        <w:rPr>
          <w:rFonts w:ascii="Arial" w:hAnsi="Arial" w:cs="Arial"/>
          <w:color w:val="333333"/>
          <w:lang w:val="en" w:eastAsia="en-ZA"/>
        </w:rPr>
        <w:t xml:space="preserve">ke a </w:t>
      </w:r>
      <w:r w:rsidRPr="005A0FD0">
        <w:rPr>
          <w:rFonts w:ascii="Arial" w:hAnsi="Arial" w:cs="Arial"/>
          <w:color w:val="333333"/>
          <w:lang w:val="en" w:eastAsia="en-ZA"/>
        </w:rPr>
        <w:t>difference.</w:t>
      </w:r>
      <w:r w:rsidRPr="008F7C14">
        <w:rPr>
          <w:rFonts w:ascii="Arial" w:hAnsi="Arial" w:cs="Arial"/>
          <w:color w:val="333333"/>
          <w:lang w:val="en" w:eastAsia="en-ZA"/>
        </w:rPr>
        <w:t xml:space="preserve"> </w:t>
      </w:r>
      <w:r w:rsidRPr="005A0FD0">
        <w:rPr>
          <w:rFonts w:ascii="Arial" w:hAnsi="Arial" w:cs="Arial"/>
          <w:color w:val="333333"/>
          <w:lang w:val="en" w:eastAsia="en-ZA"/>
        </w:rPr>
        <w:t>Moreover, the fact that court time is specifically dedicated to such crimes means that, once in court, they can be processed more speedily than may have been the case on a</w:t>
      </w:r>
      <w:r w:rsidRPr="008F7C14">
        <w:rPr>
          <w:rFonts w:ascii="Arial" w:hAnsi="Arial" w:cs="Arial"/>
          <w:color w:val="333333"/>
          <w:lang w:val="en" w:eastAsia="en-ZA"/>
        </w:rPr>
        <w:t xml:space="preserve"> normal general </w:t>
      </w:r>
      <w:r w:rsidRPr="005A0FD0">
        <w:rPr>
          <w:rFonts w:ascii="Arial" w:hAnsi="Arial" w:cs="Arial"/>
          <w:color w:val="333333"/>
          <w:lang w:val="en" w:eastAsia="en-ZA"/>
        </w:rPr>
        <w:t>open court roll</w:t>
      </w:r>
      <w:r w:rsidRPr="008F7C14">
        <w:rPr>
          <w:rFonts w:ascii="Arial" w:hAnsi="Arial" w:cs="Arial"/>
          <w:color w:val="333333"/>
          <w:lang w:val="en" w:eastAsia="en-ZA"/>
        </w:rPr>
        <w:t>.</w:t>
      </w:r>
    </w:p>
    <w:p w:rsidR="003368ED" w:rsidRPr="008F7C14" w:rsidRDefault="003368ED" w:rsidP="00793D83">
      <w:pPr>
        <w:spacing w:line="360" w:lineRule="auto"/>
        <w:jc w:val="both"/>
        <w:rPr>
          <w:rFonts w:ascii="Arial" w:hAnsi="Arial" w:cs="Arial"/>
          <w:color w:val="333333"/>
          <w:lang w:val="en" w:eastAsia="en-ZA"/>
        </w:rPr>
      </w:pPr>
    </w:p>
    <w:p w:rsidR="00E70758" w:rsidRPr="008F7C14" w:rsidRDefault="003368ED" w:rsidP="00793D83">
      <w:pPr>
        <w:spacing w:line="360" w:lineRule="auto"/>
        <w:jc w:val="both"/>
        <w:rPr>
          <w:rFonts w:ascii="Arial" w:hAnsi="Arial" w:cs="Arial"/>
          <w:color w:val="333333"/>
          <w:lang w:val="en" w:eastAsia="en-ZA"/>
        </w:rPr>
      </w:pPr>
      <w:r w:rsidRPr="008F7C14">
        <w:rPr>
          <w:rFonts w:ascii="Arial" w:hAnsi="Arial" w:cs="Arial"/>
          <w:color w:val="333333"/>
          <w:lang w:val="en" w:eastAsia="en-ZA"/>
        </w:rPr>
        <w:t xml:space="preserve">The </w:t>
      </w:r>
      <w:r w:rsidR="00E70758" w:rsidRPr="008F7C14">
        <w:rPr>
          <w:rFonts w:ascii="Arial" w:hAnsi="Arial" w:cs="Arial"/>
          <w:color w:val="333333"/>
          <w:lang w:val="en" w:eastAsia="en-ZA"/>
        </w:rPr>
        <w:t xml:space="preserve">dedication of specific staff (investigators, prosecutors, and designated regional magistrates) </w:t>
      </w:r>
      <w:r w:rsidR="00236625">
        <w:rPr>
          <w:rFonts w:ascii="Arial" w:hAnsi="Arial" w:cs="Arial"/>
          <w:color w:val="333333"/>
          <w:lang w:val="en" w:eastAsia="en-ZA"/>
        </w:rPr>
        <w:t xml:space="preserve">has assisted with </w:t>
      </w:r>
      <w:r w:rsidRPr="008F7C14">
        <w:rPr>
          <w:rFonts w:ascii="Arial" w:hAnsi="Arial" w:cs="Arial"/>
          <w:color w:val="333333"/>
          <w:lang w:val="en" w:eastAsia="en-ZA"/>
        </w:rPr>
        <w:t>the functioning</w:t>
      </w:r>
      <w:r w:rsidR="00236625">
        <w:rPr>
          <w:rFonts w:ascii="Arial" w:hAnsi="Arial" w:cs="Arial"/>
          <w:color w:val="333333"/>
          <w:lang w:val="en" w:eastAsia="en-ZA"/>
        </w:rPr>
        <w:t xml:space="preserve"> of these courts</w:t>
      </w:r>
      <w:r w:rsidRPr="008F7C14">
        <w:rPr>
          <w:rFonts w:ascii="Arial" w:hAnsi="Arial" w:cs="Arial"/>
          <w:color w:val="333333"/>
          <w:lang w:val="en" w:eastAsia="en-ZA"/>
        </w:rPr>
        <w:t xml:space="preserve">. </w:t>
      </w:r>
    </w:p>
    <w:p w:rsidR="00E70758" w:rsidRPr="008F7C14" w:rsidRDefault="00E70758" w:rsidP="00793D83">
      <w:pPr>
        <w:spacing w:line="360" w:lineRule="auto"/>
        <w:jc w:val="both"/>
        <w:rPr>
          <w:rFonts w:ascii="Arial" w:hAnsi="Arial" w:cs="Arial"/>
          <w:color w:val="333333"/>
          <w:lang w:val="en" w:eastAsia="en-ZA"/>
        </w:rPr>
      </w:pPr>
    </w:p>
    <w:p w:rsidR="00D73EDD" w:rsidRDefault="00D73EDD" w:rsidP="00793D83">
      <w:pPr>
        <w:spacing w:line="360" w:lineRule="auto"/>
        <w:jc w:val="both"/>
        <w:rPr>
          <w:rFonts w:ascii="Arial" w:hAnsi="Arial" w:cs="Arial"/>
          <w:color w:val="333333"/>
          <w:lang w:val="en" w:eastAsia="en-ZA"/>
        </w:rPr>
      </w:pPr>
      <w:r>
        <w:rPr>
          <w:rFonts w:ascii="Arial" w:hAnsi="Arial" w:cs="Arial"/>
          <w:color w:val="333333"/>
          <w:lang w:val="en" w:eastAsia="en-ZA"/>
        </w:rPr>
        <w:t>For the 2018/19 financial year, t</w:t>
      </w:r>
      <w:r w:rsidRPr="00D73EDD">
        <w:rPr>
          <w:rFonts w:ascii="Arial" w:hAnsi="Arial" w:cs="Arial"/>
          <w:color w:val="333333"/>
          <w:lang w:val="en" w:eastAsia="en-ZA"/>
        </w:rPr>
        <w:t>he</w:t>
      </w:r>
      <w:r>
        <w:rPr>
          <w:rFonts w:ascii="Arial" w:hAnsi="Arial" w:cs="Arial"/>
          <w:color w:val="333333"/>
          <w:lang w:val="en" w:eastAsia="en-ZA"/>
        </w:rPr>
        <w:t xml:space="preserve">se courts contributed to the </w:t>
      </w:r>
      <w:r w:rsidRPr="00D73EDD">
        <w:rPr>
          <w:rFonts w:ascii="Arial" w:hAnsi="Arial" w:cs="Arial"/>
          <w:color w:val="333333"/>
          <w:lang w:val="en" w:eastAsia="en-ZA"/>
        </w:rPr>
        <w:t xml:space="preserve">NPA’s impact on serious economic crime </w:t>
      </w:r>
      <w:r>
        <w:rPr>
          <w:rFonts w:ascii="Arial" w:hAnsi="Arial" w:cs="Arial"/>
          <w:color w:val="333333"/>
          <w:lang w:val="en" w:eastAsia="en-ZA"/>
        </w:rPr>
        <w:t xml:space="preserve">as </w:t>
      </w:r>
      <w:r w:rsidRPr="00D73EDD">
        <w:rPr>
          <w:rFonts w:ascii="Arial" w:hAnsi="Arial" w:cs="Arial"/>
          <w:color w:val="333333"/>
          <w:lang w:val="en" w:eastAsia="en-ZA"/>
        </w:rPr>
        <w:t xml:space="preserve">is evident in the 800 verdict cases </w:t>
      </w:r>
      <w:r>
        <w:rPr>
          <w:rFonts w:ascii="Arial" w:hAnsi="Arial" w:cs="Arial"/>
          <w:color w:val="333333"/>
          <w:lang w:val="en" w:eastAsia="en-ZA"/>
        </w:rPr>
        <w:t xml:space="preserve">finalised </w:t>
      </w:r>
      <w:r w:rsidRPr="00D73EDD">
        <w:rPr>
          <w:rFonts w:ascii="Arial" w:hAnsi="Arial" w:cs="Arial"/>
          <w:color w:val="333333"/>
          <w:lang w:val="en" w:eastAsia="en-ZA"/>
        </w:rPr>
        <w:t>in complex commercial crime, with 760 convictions (95% conviction rate)</w:t>
      </w:r>
      <w:r>
        <w:rPr>
          <w:rFonts w:ascii="Arial" w:hAnsi="Arial" w:cs="Arial"/>
          <w:color w:val="333333"/>
          <w:lang w:val="en" w:eastAsia="en-ZA"/>
        </w:rPr>
        <w:t>.</w:t>
      </w:r>
    </w:p>
    <w:p w:rsidR="003368ED" w:rsidRPr="008F7C14" w:rsidRDefault="008C44C1" w:rsidP="00793D83">
      <w:pPr>
        <w:spacing w:line="360" w:lineRule="auto"/>
        <w:jc w:val="both"/>
        <w:rPr>
          <w:rFonts w:ascii="Arial" w:hAnsi="Arial" w:cs="Arial"/>
          <w:color w:val="333333"/>
          <w:lang w:val="en" w:eastAsia="en-ZA"/>
        </w:rPr>
      </w:pPr>
      <w:r w:rsidRPr="008F7C14">
        <w:rPr>
          <w:rFonts w:ascii="Arial" w:hAnsi="Arial" w:cs="Arial"/>
          <w:color w:val="333333"/>
          <w:lang w:val="en" w:eastAsia="en-ZA"/>
        </w:rPr>
        <w:t>U</w:t>
      </w:r>
      <w:r w:rsidRPr="005A0FD0">
        <w:rPr>
          <w:rFonts w:ascii="Arial" w:hAnsi="Arial" w:cs="Arial"/>
          <w:color w:val="333333"/>
          <w:lang w:val="en" w:eastAsia="en-ZA"/>
        </w:rPr>
        <w:t>nlike the practice in the rest of the criminal justice system, the prosecutor assigned to a particular case is involved in its investigation at a much earlier point in time.</w:t>
      </w:r>
      <w:r w:rsidRPr="008F7C14">
        <w:rPr>
          <w:rFonts w:ascii="Arial" w:hAnsi="Arial" w:cs="Arial"/>
          <w:color w:val="333333"/>
          <w:lang w:val="en" w:eastAsia="en-ZA"/>
        </w:rPr>
        <w:t xml:space="preserve">  In this regard the prosecutor and investigator(s) are a team, but the prosecution helps guide the investigations and the integrated work methodology leads to improved convictions.</w:t>
      </w:r>
    </w:p>
    <w:p w:rsidR="008C44C1" w:rsidRPr="008F7C14" w:rsidRDefault="008C44C1" w:rsidP="00793D83">
      <w:pPr>
        <w:spacing w:line="360" w:lineRule="auto"/>
        <w:jc w:val="both"/>
        <w:rPr>
          <w:rFonts w:ascii="Arial" w:hAnsi="Arial" w:cs="Arial"/>
          <w:color w:val="333333"/>
          <w:lang w:val="en" w:eastAsia="en-ZA"/>
        </w:rPr>
      </w:pPr>
    </w:p>
    <w:p w:rsidR="008C44C1" w:rsidRPr="005A0FD0" w:rsidRDefault="00D96C83" w:rsidP="00793D83">
      <w:pPr>
        <w:spacing w:line="360" w:lineRule="auto"/>
        <w:jc w:val="both"/>
        <w:rPr>
          <w:rFonts w:ascii="Arial" w:hAnsi="Arial" w:cs="Arial"/>
          <w:color w:val="333333"/>
          <w:lang w:val="en" w:eastAsia="en-ZA"/>
        </w:rPr>
      </w:pPr>
      <w:r>
        <w:rPr>
          <w:rFonts w:ascii="Arial" w:hAnsi="Arial" w:cs="Arial"/>
          <w:color w:val="333333"/>
          <w:lang w:val="en" w:eastAsia="en-ZA"/>
        </w:rPr>
        <w:t>What ha</w:t>
      </w:r>
      <w:r w:rsidR="00384F90">
        <w:rPr>
          <w:rFonts w:ascii="Arial" w:hAnsi="Arial" w:cs="Arial"/>
          <w:color w:val="333333"/>
          <w:lang w:val="en" w:eastAsia="en-ZA"/>
        </w:rPr>
        <w:t>ve</w:t>
      </w:r>
      <w:r>
        <w:rPr>
          <w:rFonts w:ascii="Arial" w:hAnsi="Arial" w:cs="Arial"/>
          <w:color w:val="333333"/>
          <w:lang w:val="en" w:eastAsia="en-ZA"/>
        </w:rPr>
        <w:t xml:space="preserve"> been assisting these co</w:t>
      </w:r>
      <w:r w:rsidR="00793D83">
        <w:rPr>
          <w:rFonts w:ascii="Arial" w:hAnsi="Arial" w:cs="Arial"/>
          <w:color w:val="333333"/>
          <w:lang w:val="en" w:eastAsia="en-ZA"/>
        </w:rPr>
        <w:t>urts are the following factors:</w:t>
      </w:r>
    </w:p>
    <w:p w:rsidR="00D96C83" w:rsidRDefault="008C44C1" w:rsidP="00793D83">
      <w:pPr>
        <w:numPr>
          <w:ilvl w:val="0"/>
          <w:numId w:val="39"/>
        </w:numPr>
        <w:spacing w:line="360" w:lineRule="auto"/>
        <w:jc w:val="both"/>
        <w:rPr>
          <w:rFonts w:ascii="Arial" w:hAnsi="Arial" w:cs="Arial"/>
          <w:color w:val="333333"/>
          <w:lang w:val="en" w:eastAsia="en-ZA"/>
        </w:rPr>
      </w:pPr>
      <w:r w:rsidRPr="00D96C83">
        <w:rPr>
          <w:rFonts w:ascii="Arial" w:hAnsi="Arial" w:cs="Arial"/>
          <w:color w:val="333333"/>
          <w:lang w:val="en" w:eastAsia="en-ZA"/>
        </w:rPr>
        <w:t>In general, the involvement of</w:t>
      </w:r>
      <w:r w:rsidR="00F505E5" w:rsidRPr="00D96C83">
        <w:rPr>
          <w:rFonts w:ascii="Arial" w:hAnsi="Arial" w:cs="Arial"/>
          <w:color w:val="333333"/>
          <w:lang w:val="en" w:eastAsia="en-ZA"/>
        </w:rPr>
        <w:t xml:space="preserve"> the S</w:t>
      </w:r>
      <w:r w:rsidR="00EC6637">
        <w:rPr>
          <w:rFonts w:ascii="Arial" w:hAnsi="Arial" w:cs="Arial"/>
          <w:color w:val="333333"/>
          <w:lang w:val="en" w:eastAsia="en-ZA"/>
        </w:rPr>
        <w:t xml:space="preserve">pecialized </w:t>
      </w:r>
      <w:r w:rsidR="00F505E5" w:rsidRPr="00D96C83">
        <w:rPr>
          <w:rFonts w:ascii="Arial" w:hAnsi="Arial" w:cs="Arial"/>
          <w:color w:val="333333"/>
          <w:lang w:val="en" w:eastAsia="en-ZA"/>
        </w:rPr>
        <w:t>C</w:t>
      </w:r>
      <w:r w:rsidR="00EC6637">
        <w:rPr>
          <w:rFonts w:ascii="Arial" w:hAnsi="Arial" w:cs="Arial"/>
          <w:color w:val="333333"/>
          <w:lang w:val="en" w:eastAsia="en-ZA"/>
        </w:rPr>
        <w:t xml:space="preserve">ommercial </w:t>
      </w:r>
      <w:r w:rsidR="00F505E5" w:rsidRPr="00D96C83">
        <w:rPr>
          <w:rFonts w:ascii="Arial" w:hAnsi="Arial" w:cs="Arial"/>
          <w:color w:val="333333"/>
          <w:lang w:val="en" w:eastAsia="en-ZA"/>
        </w:rPr>
        <w:t>C</w:t>
      </w:r>
      <w:r w:rsidR="00EC6637">
        <w:rPr>
          <w:rFonts w:ascii="Arial" w:hAnsi="Arial" w:cs="Arial"/>
          <w:color w:val="333333"/>
          <w:lang w:val="en" w:eastAsia="en-ZA"/>
        </w:rPr>
        <w:t xml:space="preserve">rimes </w:t>
      </w:r>
      <w:r w:rsidR="00F505E5" w:rsidRPr="00D96C83">
        <w:rPr>
          <w:rFonts w:ascii="Arial" w:hAnsi="Arial" w:cs="Arial"/>
          <w:color w:val="333333"/>
          <w:lang w:val="en" w:eastAsia="en-ZA"/>
        </w:rPr>
        <w:t>U</w:t>
      </w:r>
      <w:r w:rsidR="00EC6637">
        <w:rPr>
          <w:rFonts w:ascii="Arial" w:hAnsi="Arial" w:cs="Arial"/>
          <w:color w:val="333333"/>
          <w:lang w:val="en" w:eastAsia="en-ZA"/>
        </w:rPr>
        <w:t xml:space="preserve">nit </w:t>
      </w:r>
      <w:r w:rsidRPr="00D96C83">
        <w:rPr>
          <w:rFonts w:ascii="Arial" w:hAnsi="Arial" w:cs="Arial"/>
          <w:color w:val="333333"/>
          <w:lang w:val="en" w:eastAsia="en-ZA"/>
        </w:rPr>
        <w:t xml:space="preserve"> prosecutors in </w:t>
      </w:r>
      <w:r w:rsidR="00F505E5" w:rsidRPr="00D96C83">
        <w:rPr>
          <w:rFonts w:ascii="Arial" w:hAnsi="Arial" w:cs="Arial"/>
          <w:color w:val="333333"/>
          <w:lang w:val="en" w:eastAsia="en-ZA"/>
        </w:rPr>
        <w:t xml:space="preserve">coordinating the commercial crime cases and being involved from the start in </w:t>
      </w:r>
      <w:r w:rsidRPr="00D96C83">
        <w:rPr>
          <w:rFonts w:ascii="Arial" w:hAnsi="Arial" w:cs="Arial"/>
          <w:color w:val="333333"/>
          <w:lang w:val="en" w:eastAsia="en-ZA"/>
        </w:rPr>
        <w:t>the investigation phase</w:t>
      </w:r>
      <w:r w:rsidR="00D96C83" w:rsidRPr="00D96C83">
        <w:rPr>
          <w:rFonts w:ascii="Arial" w:hAnsi="Arial" w:cs="Arial"/>
          <w:color w:val="333333"/>
          <w:lang w:val="en" w:eastAsia="en-ZA"/>
        </w:rPr>
        <w:t xml:space="preserve">, </w:t>
      </w:r>
      <w:r w:rsidRPr="00D96C83">
        <w:rPr>
          <w:rFonts w:ascii="Arial" w:hAnsi="Arial" w:cs="Arial"/>
          <w:color w:val="333333"/>
          <w:lang w:val="en" w:eastAsia="en-ZA"/>
        </w:rPr>
        <w:t>meant that the investigation tended, on average, to be both more effectively and more efficiently completed, making it that much easier to complete the charge sheet and present an effective case.</w:t>
      </w:r>
    </w:p>
    <w:p w:rsidR="008C44C1" w:rsidRPr="00D96C83" w:rsidRDefault="008C44C1" w:rsidP="00793D83">
      <w:pPr>
        <w:numPr>
          <w:ilvl w:val="0"/>
          <w:numId w:val="39"/>
        </w:numPr>
        <w:spacing w:line="360" w:lineRule="auto"/>
        <w:jc w:val="both"/>
        <w:rPr>
          <w:rFonts w:ascii="Arial" w:hAnsi="Arial" w:cs="Arial"/>
          <w:color w:val="333333"/>
          <w:lang w:val="en" w:eastAsia="en-ZA"/>
        </w:rPr>
      </w:pPr>
      <w:r w:rsidRPr="00D96C83">
        <w:rPr>
          <w:rFonts w:ascii="Arial" w:hAnsi="Arial" w:cs="Arial"/>
          <w:color w:val="333333"/>
          <w:lang w:val="en" w:eastAsia="en-ZA"/>
        </w:rPr>
        <w:lastRenderedPageBreak/>
        <w:t xml:space="preserve">Prosecutors, having been involved in the investigation, were much more attuned to, and familiar with, the specific facts of the case, making their presentation in court more effective. Moreover, this high level of preparedness made it that much more likely that </w:t>
      </w:r>
      <w:r w:rsidR="00ED1540" w:rsidRPr="00D96C83">
        <w:rPr>
          <w:rFonts w:ascii="Arial" w:hAnsi="Arial" w:cs="Arial"/>
          <w:color w:val="333333"/>
          <w:lang w:val="en" w:eastAsia="en-ZA"/>
        </w:rPr>
        <w:t>defense</w:t>
      </w:r>
      <w:r w:rsidRPr="00D96C83">
        <w:rPr>
          <w:rFonts w:ascii="Arial" w:hAnsi="Arial" w:cs="Arial"/>
          <w:color w:val="333333"/>
          <w:lang w:val="en" w:eastAsia="en-ZA"/>
        </w:rPr>
        <w:t xml:space="preserve"> counsel would advise their clients to plead guilty.</w:t>
      </w:r>
    </w:p>
    <w:p w:rsidR="008C44C1" w:rsidRPr="005A0FD0" w:rsidRDefault="008C44C1" w:rsidP="00793D83">
      <w:pPr>
        <w:numPr>
          <w:ilvl w:val="0"/>
          <w:numId w:val="39"/>
        </w:numPr>
        <w:spacing w:line="360" w:lineRule="auto"/>
        <w:jc w:val="both"/>
        <w:rPr>
          <w:rFonts w:ascii="Arial" w:hAnsi="Arial" w:cs="Arial"/>
          <w:color w:val="333333"/>
          <w:lang w:val="en" w:eastAsia="en-ZA"/>
        </w:rPr>
      </w:pPr>
      <w:r w:rsidRPr="005A0FD0">
        <w:rPr>
          <w:rFonts w:ascii="Arial" w:hAnsi="Arial" w:cs="Arial"/>
          <w:color w:val="333333"/>
          <w:lang w:val="en" w:eastAsia="en-ZA"/>
        </w:rPr>
        <w:t xml:space="preserve">The fact that particular magistrates were dedicated to commercial crimes </w:t>
      </w:r>
      <w:r w:rsidRPr="008F7C14">
        <w:rPr>
          <w:rFonts w:ascii="Arial" w:hAnsi="Arial" w:cs="Arial"/>
          <w:color w:val="333333"/>
          <w:lang w:val="en" w:eastAsia="en-ZA"/>
        </w:rPr>
        <w:t xml:space="preserve">also </w:t>
      </w:r>
      <w:r w:rsidRPr="005A0FD0">
        <w:rPr>
          <w:rFonts w:ascii="Arial" w:hAnsi="Arial" w:cs="Arial"/>
          <w:color w:val="333333"/>
          <w:lang w:val="en" w:eastAsia="en-ZA"/>
        </w:rPr>
        <w:t xml:space="preserve">meant that both </w:t>
      </w:r>
      <w:r w:rsidR="00ED1540" w:rsidRPr="005A0FD0">
        <w:rPr>
          <w:rFonts w:ascii="Arial" w:hAnsi="Arial" w:cs="Arial"/>
          <w:color w:val="333333"/>
          <w:lang w:val="en" w:eastAsia="en-ZA"/>
        </w:rPr>
        <w:t>defense</w:t>
      </w:r>
      <w:r w:rsidRPr="005A0FD0">
        <w:rPr>
          <w:rFonts w:ascii="Arial" w:hAnsi="Arial" w:cs="Arial"/>
          <w:color w:val="333333"/>
          <w:lang w:val="en" w:eastAsia="en-ZA"/>
        </w:rPr>
        <w:t xml:space="preserve"> and prosecution had a better sense of the needs of the court, making cases more efficient. In addition, the familiarity of the court with the nature of these cases meant that the cases could proceed more rapidly.</w:t>
      </w:r>
    </w:p>
    <w:p w:rsidR="00793D83" w:rsidRDefault="00793D83" w:rsidP="00793D83">
      <w:pPr>
        <w:spacing w:line="360" w:lineRule="auto"/>
        <w:jc w:val="both"/>
        <w:rPr>
          <w:rFonts w:ascii="Arial" w:hAnsi="Arial" w:cs="Arial"/>
          <w:color w:val="333333"/>
          <w:lang w:val="en" w:eastAsia="en-ZA"/>
        </w:rPr>
      </w:pPr>
    </w:p>
    <w:p w:rsidR="001D6086" w:rsidRDefault="00BC4485" w:rsidP="00793D83">
      <w:pPr>
        <w:spacing w:line="360" w:lineRule="auto"/>
        <w:jc w:val="both"/>
        <w:rPr>
          <w:rFonts w:ascii="Arial" w:hAnsi="Arial" w:cs="Arial"/>
          <w:color w:val="333333"/>
          <w:lang w:val="en" w:eastAsia="en-ZA"/>
        </w:rPr>
      </w:pPr>
      <w:r>
        <w:rPr>
          <w:rFonts w:ascii="Arial" w:hAnsi="Arial" w:cs="Arial"/>
          <w:color w:val="333333"/>
          <w:lang w:val="en" w:eastAsia="en-ZA"/>
        </w:rPr>
        <w:t>We currently have fully established S</w:t>
      </w:r>
      <w:r w:rsidR="00EC6637">
        <w:rPr>
          <w:rFonts w:ascii="Arial" w:hAnsi="Arial" w:cs="Arial"/>
          <w:color w:val="333333"/>
          <w:lang w:val="en" w:eastAsia="en-ZA"/>
        </w:rPr>
        <w:t xml:space="preserve">pecialized </w:t>
      </w:r>
      <w:r>
        <w:rPr>
          <w:rFonts w:ascii="Arial" w:hAnsi="Arial" w:cs="Arial"/>
          <w:color w:val="333333"/>
          <w:lang w:val="en" w:eastAsia="en-ZA"/>
        </w:rPr>
        <w:t>C</w:t>
      </w:r>
      <w:r w:rsidR="00EC6637">
        <w:rPr>
          <w:rFonts w:ascii="Arial" w:hAnsi="Arial" w:cs="Arial"/>
          <w:color w:val="333333"/>
          <w:lang w:val="en" w:eastAsia="en-ZA"/>
        </w:rPr>
        <w:t xml:space="preserve">ommercial </w:t>
      </w:r>
      <w:r>
        <w:rPr>
          <w:rFonts w:ascii="Arial" w:hAnsi="Arial" w:cs="Arial"/>
          <w:color w:val="333333"/>
          <w:lang w:val="en" w:eastAsia="en-ZA"/>
        </w:rPr>
        <w:t>C</w:t>
      </w:r>
      <w:r w:rsidR="00EC6637">
        <w:rPr>
          <w:rFonts w:ascii="Arial" w:hAnsi="Arial" w:cs="Arial"/>
          <w:color w:val="333333"/>
          <w:lang w:val="en" w:eastAsia="en-ZA"/>
        </w:rPr>
        <w:t xml:space="preserve">rimes </w:t>
      </w:r>
      <w:r>
        <w:rPr>
          <w:rFonts w:ascii="Arial" w:hAnsi="Arial" w:cs="Arial"/>
          <w:color w:val="333333"/>
          <w:lang w:val="en" w:eastAsia="en-ZA"/>
        </w:rPr>
        <w:t>C</w:t>
      </w:r>
      <w:r w:rsidR="00EC6637">
        <w:rPr>
          <w:rFonts w:ascii="Arial" w:hAnsi="Arial" w:cs="Arial"/>
          <w:color w:val="333333"/>
          <w:lang w:val="en" w:eastAsia="en-ZA"/>
        </w:rPr>
        <w:t>ourt</w:t>
      </w:r>
      <w:r>
        <w:rPr>
          <w:rFonts w:ascii="Arial" w:hAnsi="Arial" w:cs="Arial"/>
          <w:color w:val="333333"/>
          <w:lang w:val="en" w:eastAsia="en-ZA"/>
        </w:rPr>
        <w:t xml:space="preserve">s </w:t>
      </w:r>
      <w:r w:rsidR="001D6086">
        <w:rPr>
          <w:rFonts w:ascii="Arial" w:hAnsi="Arial" w:cs="Arial"/>
          <w:color w:val="333333"/>
          <w:lang w:val="en" w:eastAsia="en-ZA"/>
        </w:rPr>
        <w:t xml:space="preserve">in </w:t>
      </w:r>
      <w:r w:rsidR="00793D83">
        <w:rPr>
          <w:rFonts w:ascii="Arial" w:hAnsi="Arial" w:cs="Arial"/>
          <w:color w:val="333333"/>
          <w:lang w:val="en" w:eastAsia="en-ZA"/>
        </w:rPr>
        <w:t xml:space="preserve">the following </w:t>
      </w:r>
      <w:r w:rsidR="001D6086">
        <w:rPr>
          <w:rFonts w:ascii="Arial" w:hAnsi="Arial" w:cs="Arial"/>
          <w:color w:val="333333"/>
          <w:lang w:val="en" w:eastAsia="en-ZA"/>
        </w:rPr>
        <w:t>five</w:t>
      </w:r>
      <w:r w:rsidR="00793D83">
        <w:rPr>
          <w:rFonts w:ascii="Arial" w:hAnsi="Arial" w:cs="Arial"/>
          <w:color w:val="333333"/>
          <w:lang w:val="en" w:eastAsia="en-ZA"/>
        </w:rPr>
        <w:t xml:space="preserve"> (5)</w:t>
      </w:r>
      <w:r w:rsidR="001D6086">
        <w:rPr>
          <w:rFonts w:ascii="Arial" w:hAnsi="Arial" w:cs="Arial"/>
          <w:color w:val="333333"/>
          <w:lang w:val="en" w:eastAsia="en-ZA"/>
        </w:rPr>
        <w:t xml:space="preserve"> provinces</w:t>
      </w:r>
      <w:r>
        <w:rPr>
          <w:rFonts w:ascii="Arial" w:hAnsi="Arial" w:cs="Arial"/>
          <w:color w:val="333333"/>
          <w:lang w:val="en" w:eastAsia="en-ZA"/>
        </w:rPr>
        <w:t xml:space="preserve">: </w:t>
      </w:r>
    </w:p>
    <w:p w:rsidR="001D6086" w:rsidRPr="00793D83" w:rsidRDefault="001D6086" w:rsidP="00793D83">
      <w:pPr>
        <w:numPr>
          <w:ilvl w:val="0"/>
          <w:numId w:val="41"/>
        </w:numPr>
        <w:spacing w:line="360" w:lineRule="auto"/>
        <w:jc w:val="both"/>
        <w:rPr>
          <w:rFonts w:ascii="Arial" w:hAnsi="Arial" w:cs="Arial"/>
          <w:color w:val="333333"/>
          <w:lang w:val="en" w:eastAsia="en-ZA"/>
        </w:rPr>
      </w:pPr>
      <w:r>
        <w:rPr>
          <w:rFonts w:ascii="Arial" w:hAnsi="Arial" w:cs="Arial"/>
          <w:color w:val="333333"/>
          <w:lang w:val="en" w:eastAsia="en-ZA"/>
        </w:rPr>
        <w:t xml:space="preserve">Free State: </w:t>
      </w:r>
      <w:r w:rsidR="00BC4485" w:rsidRPr="00793D83">
        <w:rPr>
          <w:rFonts w:ascii="Arial" w:hAnsi="Arial" w:cs="Arial"/>
          <w:color w:val="333333"/>
          <w:lang w:val="en" w:eastAsia="en-ZA"/>
        </w:rPr>
        <w:t>Bloemfontein Regional Court</w:t>
      </w:r>
      <w:r w:rsidR="003D4284" w:rsidRPr="00793D83">
        <w:rPr>
          <w:rFonts w:ascii="Arial" w:hAnsi="Arial" w:cs="Arial"/>
          <w:color w:val="333333"/>
          <w:lang w:val="en" w:eastAsia="en-ZA"/>
        </w:rPr>
        <w:t xml:space="preserve">; </w:t>
      </w:r>
    </w:p>
    <w:p w:rsidR="001D6086" w:rsidRPr="00793D83" w:rsidRDefault="001D6086" w:rsidP="00793D83">
      <w:pPr>
        <w:numPr>
          <w:ilvl w:val="0"/>
          <w:numId w:val="41"/>
        </w:numPr>
        <w:spacing w:line="360" w:lineRule="auto"/>
        <w:jc w:val="both"/>
        <w:rPr>
          <w:rFonts w:ascii="Arial" w:hAnsi="Arial" w:cs="Arial"/>
          <w:color w:val="333333"/>
          <w:lang w:val="en" w:eastAsia="en-ZA"/>
        </w:rPr>
      </w:pPr>
      <w:r>
        <w:rPr>
          <w:rFonts w:ascii="Arial" w:hAnsi="Arial" w:cs="Arial"/>
          <w:color w:val="333333"/>
          <w:lang w:val="en" w:eastAsia="en-ZA"/>
        </w:rPr>
        <w:t>Western Cape:</w:t>
      </w:r>
      <w:r w:rsidRPr="00793D83">
        <w:rPr>
          <w:rFonts w:ascii="Arial" w:hAnsi="Arial" w:cs="Arial"/>
          <w:color w:val="333333"/>
          <w:lang w:val="en" w:eastAsia="en-ZA"/>
        </w:rPr>
        <w:t xml:space="preserve"> </w:t>
      </w:r>
      <w:r w:rsidR="003D4284" w:rsidRPr="00793D83">
        <w:rPr>
          <w:rFonts w:ascii="Arial" w:hAnsi="Arial" w:cs="Arial"/>
          <w:color w:val="333333"/>
          <w:lang w:val="en" w:eastAsia="en-ZA"/>
        </w:rPr>
        <w:t xml:space="preserve">Cape Town Regional Court; </w:t>
      </w:r>
    </w:p>
    <w:p w:rsidR="001D6086" w:rsidRPr="00793D83" w:rsidRDefault="001D6086" w:rsidP="00793D83">
      <w:pPr>
        <w:numPr>
          <w:ilvl w:val="0"/>
          <w:numId w:val="41"/>
        </w:numPr>
        <w:spacing w:line="360" w:lineRule="auto"/>
        <w:jc w:val="both"/>
        <w:rPr>
          <w:rFonts w:ascii="Arial" w:hAnsi="Arial" w:cs="Arial"/>
          <w:color w:val="333333"/>
          <w:lang w:val="en" w:eastAsia="en-ZA"/>
        </w:rPr>
      </w:pPr>
      <w:r>
        <w:rPr>
          <w:rFonts w:ascii="Arial" w:hAnsi="Arial" w:cs="Arial"/>
          <w:color w:val="333333"/>
          <w:lang w:val="en" w:eastAsia="en-ZA"/>
        </w:rPr>
        <w:t>Gauteng:</w:t>
      </w:r>
      <w:r w:rsidRPr="00793D83">
        <w:rPr>
          <w:rFonts w:ascii="Arial" w:hAnsi="Arial" w:cs="Arial"/>
          <w:color w:val="333333"/>
          <w:lang w:val="en" w:eastAsia="en-ZA"/>
        </w:rPr>
        <w:t xml:space="preserve"> </w:t>
      </w:r>
      <w:r w:rsidR="003D4284" w:rsidRPr="00793D83">
        <w:rPr>
          <w:rFonts w:ascii="Arial" w:hAnsi="Arial" w:cs="Arial"/>
          <w:color w:val="333333"/>
          <w:lang w:val="en" w:eastAsia="en-ZA"/>
        </w:rPr>
        <w:t xml:space="preserve">Palm Ridge Regional Court; </w:t>
      </w:r>
      <w:r w:rsidRPr="00793D83">
        <w:rPr>
          <w:rFonts w:ascii="Arial" w:hAnsi="Arial" w:cs="Arial"/>
          <w:color w:val="333333"/>
          <w:lang w:val="en" w:eastAsia="en-ZA"/>
        </w:rPr>
        <w:t>and Pretoria Regional Court</w:t>
      </w:r>
      <w:r w:rsidR="0061604A" w:rsidRPr="00793D83">
        <w:rPr>
          <w:rFonts w:ascii="Arial" w:hAnsi="Arial" w:cs="Arial"/>
          <w:color w:val="333333"/>
          <w:lang w:val="en" w:eastAsia="en-ZA"/>
        </w:rPr>
        <w:t>;</w:t>
      </w:r>
    </w:p>
    <w:p w:rsidR="001D6086" w:rsidRPr="00793D83" w:rsidRDefault="001D6086" w:rsidP="00793D83">
      <w:pPr>
        <w:numPr>
          <w:ilvl w:val="0"/>
          <w:numId w:val="41"/>
        </w:numPr>
        <w:spacing w:line="360" w:lineRule="auto"/>
        <w:jc w:val="both"/>
        <w:rPr>
          <w:rFonts w:ascii="Arial" w:hAnsi="Arial" w:cs="Arial"/>
          <w:color w:val="333333"/>
          <w:lang w:val="en" w:eastAsia="en-ZA"/>
        </w:rPr>
      </w:pPr>
      <w:r w:rsidRPr="00793D83">
        <w:rPr>
          <w:rFonts w:ascii="Arial" w:hAnsi="Arial" w:cs="Arial"/>
          <w:color w:val="333333"/>
          <w:lang w:val="en" w:eastAsia="en-ZA"/>
        </w:rPr>
        <w:t xml:space="preserve">Eastern Cape: </w:t>
      </w:r>
      <w:r w:rsidR="003D4284" w:rsidRPr="00793D83">
        <w:rPr>
          <w:rFonts w:ascii="Arial" w:hAnsi="Arial" w:cs="Arial"/>
          <w:color w:val="333333"/>
          <w:lang w:val="en" w:eastAsia="en-ZA"/>
        </w:rPr>
        <w:t xml:space="preserve">Port Elizabeth Regional Court; and </w:t>
      </w:r>
    </w:p>
    <w:p w:rsidR="008C44C1" w:rsidRPr="00793D83" w:rsidRDefault="001D6086" w:rsidP="00793D83">
      <w:pPr>
        <w:numPr>
          <w:ilvl w:val="0"/>
          <w:numId w:val="41"/>
        </w:numPr>
        <w:spacing w:line="360" w:lineRule="auto"/>
        <w:jc w:val="both"/>
        <w:rPr>
          <w:rFonts w:ascii="Arial" w:hAnsi="Arial" w:cs="Arial"/>
          <w:color w:val="333333"/>
          <w:lang w:val="en" w:eastAsia="en-ZA"/>
        </w:rPr>
      </w:pPr>
      <w:r w:rsidRPr="00793D83">
        <w:rPr>
          <w:rFonts w:ascii="Arial" w:hAnsi="Arial" w:cs="Arial"/>
          <w:color w:val="333333"/>
          <w:lang w:val="en" w:eastAsia="en-ZA"/>
        </w:rPr>
        <w:t xml:space="preserve">KZN: </w:t>
      </w:r>
      <w:r w:rsidR="003D4284" w:rsidRPr="00793D83">
        <w:rPr>
          <w:rFonts w:ascii="Arial" w:hAnsi="Arial" w:cs="Arial"/>
          <w:color w:val="333333"/>
          <w:lang w:val="en" w:eastAsia="en-ZA"/>
        </w:rPr>
        <w:t>Durban Regional Court.</w:t>
      </w:r>
    </w:p>
    <w:p w:rsidR="00E24E6F" w:rsidRDefault="00E24E6F" w:rsidP="00793D83">
      <w:pPr>
        <w:spacing w:line="360" w:lineRule="auto"/>
        <w:jc w:val="both"/>
        <w:rPr>
          <w:rFonts w:ascii="Arial" w:hAnsi="Arial" w:cs="Arial"/>
          <w:color w:val="444444"/>
          <w:lang w:eastAsia="en-ZA"/>
        </w:rPr>
      </w:pPr>
    </w:p>
    <w:p w:rsidR="00D96C83" w:rsidRDefault="00D96C83" w:rsidP="00793D83">
      <w:pPr>
        <w:spacing w:line="360" w:lineRule="auto"/>
        <w:jc w:val="both"/>
        <w:rPr>
          <w:rFonts w:ascii="Arial" w:hAnsi="Arial" w:cs="Arial"/>
          <w:color w:val="333333"/>
          <w:lang w:val="en" w:eastAsia="en-ZA"/>
        </w:rPr>
      </w:pPr>
      <w:r>
        <w:rPr>
          <w:rFonts w:ascii="Arial" w:hAnsi="Arial" w:cs="Arial"/>
          <w:color w:val="333333"/>
          <w:lang w:val="en" w:eastAsia="en-ZA"/>
        </w:rPr>
        <w:t>We anticipate that investigations and prosecutions of serious economic cr</w:t>
      </w:r>
      <w:r w:rsidR="00793D83">
        <w:rPr>
          <w:rFonts w:ascii="Arial" w:hAnsi="Arial" w:cs="Arial"/>
          <w:color w:val="333333"/>
          <w:lang w:val="en" w:eastAsia="en-ZA"/>
        </w:rPr>
        <w:t xml:space="preserve">ime including corruption, will </w:t>
      </w:r>
      <w:r>
        <w:rPr>
          <w:rFonts w:ascii="Arial" w:hAnsi="Arial" w:cs="Arial"/>
          <w:color w:val="333333"/>
          <w:lang w:val="en" w:eastAsia="en-ZA"/>
        </w:rPr>
        <w:t>increase significantly, including cases arising from inve</w:t>
      </w:r>
      <w:r w:rsidR="00793D83">
        <w:rPr>
          <w:rFonts w:ascii="Arial" w:hAnsi="Arial" w:cs="Arial"/>
          <w:color w:val="333333"/>
          <w:lang w:val="en" w:eastAsia="en-ZA"/>
        </w:rPr>
        <w:t>stigations conducted by the NPA’</w:t>
      </w:r>
      <w:r>
        <w:rPr>
          <w:rFonts w:ascii="Arial" w:hAnsi="Arial" w:cs="Arial"/>
          <w:color w:val="333333"/>
          <w:lang w:val="en" w:eastAsia="en-ZA"/>
        </w:rPr>
        <w:t>s Investigating Directorate, emanating from the various Commissions of Inquiry focusing on</w:t>
      </w:r>
      <w:r w:rsidR="00793D83">
        <w:rPr>
          <w:rFonts w:ascii="Arial" w:hAnsi="Arial" w:cs="Arial"/>
          <w:color w:val="333333"/>
          <w:lang w:val="en" w:eastAsia="en-ZA"/>
        </w:rPr>
        <w:t xml:space="preserve"> State Capture and C</w:t>
      </w:r>
      <w:r w:rsidR="005028D5">
        <w:rPr>
          <w:rFonts w:ascii="Arial" w:hAnsi="Arial" w:cs="Arial"/>
          <w:color w:val="333333"/>
          <w:lang w:val="en" w:eastAsia="en-ZA"/>
        </w:rPr>
        <w:t xml:space="preserve">orruption. </w:t>
      </w:r>
      <w:r>
        <w:rPr>
          <w:rFonts w:ascii="Arial" w:hAnsi="Arial" w:cs="Arial"/>
          <w:color w:val="333333"/>
          <w:lang w:val="en" w:eastAsia="en-ZA"/>
        </w:rPr>
        <w:t xml:space="preserve">Therefore, </w:t>
      </w:r>
      <w:r w:rsidRPr="003D4284">
        <w:rPr>
          <w:rFonts w:ascii="Arial" w:hAnsi="Arial" w:cs="Arial"/>
          <w:color w:val="333333"/>
          <w:lang w:val="en" w:eastAsia="en-ZA"/>
        </w:rPr>
        <w:t>we should have at least one S</w:t>
      </w:r>
      <w:r w:rsidR="00EC6637">
        <w:rPr>
          <w:rFonts w:ascii="Arial" w:hAnsi="Arial" w:cs="Arial"/>
          <w:color w:val="333333"/>
          <w:lang w:val="en" w:eastAsia="en-ZA"/>
        </w:rPr>
        <w:t xml:space="preserve">pecialized </w:t>
      </w:r>
      <w:r w:rsidRPr="003D4284">
        <w:rPr>
          <w:rFonts w:ascii="Arial" w:hAnsi="Arial" w:cs="Arial"/>
          <w:color w:val="333333"/>
          <w:lang w:val="en" w:eastAsia="en-ZA"/>
        </w:rPr>
        <w:t>C</w:t>
      </w:r>
      <w:r w:rsidR="00EC6637">
        <w:rPr>
          <w:rFonts w:ascii="Arial" w:hAnsi="Arial" w:cs="Arial"/>
          <w:color w:val="333333"/>
          <w:lang w:val="en" w:eastAsia="en-ZA"/>
        </w:rPr>
        <w:t xml:space="preserve">ommercial </w:t>
      </w:r>
      <w:r w:rsidRPr="003D4284">
        <w:rPr>
          <w:rFonts w:ascii="Arial" w:hAnsi="Arial" w:cs="Arial"/>
          <w:color w:val="333333"/>
          <w:lang w:val="en" w:eastAsia="en-ZA"/>
        </w:rPr>
        <w:t>C</w:t>
      </w:r>
      <w:r w:rsidR="00EC6637">
        <w:rPr>
          <w:rFonts w:ascii="Arial" w:hAnsi="Arial" w:cs="Arial"/>
          <w:color w:val="333333"/>
          <w:lang w:val="en" w:eastAsia="en-ZA"/>
        </w:rPr>
        <w:t xml:space="preserve">rimes </w:t>
      </w:r>
      <w:r w:rsidRPr="003D4284">
        <w:rPr>
          <w:rFonts w:ascii="Arial" w:hAnsi="Arial" w:cs="Arial"/>
          <w:color w:val="333333"/>
          <w:lang w:val="en" w:eastAsia="en-ZA"/>
        </w:rPr>
        <w:t>C</w:t>
      </w:r>
      <w:r w:rsidR="00EC6637">
        <w:rPr>
          <w:rFonts w:ascii="Arial" w:hAnsi="Arial" w:cs="Arial"/>
          <w:color w:val="333333"/>
          <w:lang w:val="en" w:eastAsia="en-ZA"/>
        </w:rPr>
        <w:t xml:space="preserve">ourt </w:t>
      </w:r>
      <w:r w:rsidRPr="003D4284">
        <w:rPr>
          <w:rFonts w:ascii="Arial" w:hAnsi="Arial" w:cs="Arial"/>
          <w:color w:val="333333"/>
          <w:lang w:val="en" w:eastAsia="en-ZA"/>
        </w:rPr>
        <w:t xml:space="preserve"> per province</w:t>
      </w:r>
      <w:r w:rsidR="005028D5">
        <w:rPr>
          <w:rFonts w:ascii="Arial" w:hAnsi="Arial" w:cs="Arial"/>
          <w:color w:val="333333"/>
          <w:lang w:val="en" w:eastAsia="en-ZA"/>
        </w:rPr>
        <w:t xml:space="preserve">. </w:t>
      </w:r>
      <w:r>
        <w:rPr>
          <w:rFonts w:ascii="Arial" w:hAnsi="Arial" w:cs="Arial"/>
          <w:color w:val="333333"/>
          <w:lang w:val="en" w:eastAsia="en-ZA"/>
        </w:rPr>
        <w:t>We</w:t>
      </w:r>
      <w:r w:rsidRPr="003D4284">
        <w:rPr>
          <w:rFonts w:ascii="Arial" w:hAnsi="Arial" w:cs="Arial"/>
          <w:color w:val="333333"/>
          <w:lang w:val="en" w:eastAsia="en-ZA"/>
        </w:rPr>
        <w:t xml:space="preserve"> </w:t>
      </w:r>
      <w:r>
        <w:rPr>
          <w:rFonts w:ascii="Arial" w:hAnsi="Arial" w:cs="Arial"/>
          <w:color w:val="333333"/>
          <w:lang w:val="en" w:eastAsia="en-ZA"/>
        </w:rPr>
        <w:t xml:space="preserve">need </w:t>
      </w:r>
      <w:r w:rsidR="00793D83">
        <w:rPr>
          <w:rFonts w:ascii="Arial" w:hAnsi="Arial" w:cs="Arial"/>
          <w:color w:val="333333"/>
          <w:lang w:val="en" w:eastAsia="en-ZA"/>
        </w:rPr>
        <w:t>to create/</w:t>
      </w:r>
      <w:r w:rsidRPr="003D4284">
        <w:rPr>
          <w:rFonts w:ascii="Arial" w:hAnsi="Arial" w:cs="Arial"/>
          <w:color w:val="333333"/>
          <w:lang w:val="en" w:eastAsia="en-ZA"/>
        </w:rPr>
        <w:t xml:space="preserve">strengthen capacity through the </w:t>
      </w:r>
      <w:r>
        <w:rPr>
          <w:rFonts w:ascii="Arial" w:hAnsi="Arial" w:cs="Arial"/>
          <w:color w:val="333333"/>
          <w:lang w:val="en" w:eastAsia="en-ZA"/>
        </w:rPr>
        <w:t xml:space="preserve">establishment and capacitation of </w:t>
      </w:r>
      <w:r w:rsidRPr="003D4284">
        <w:rPr>
          <w:rFonts w:ascii="Arial" w:hAnsi="Arial" w:cs="Arial"/>
          <w:color w:val="333333"/>
          <w:lang w:val="en" w:eastAsia="en-ZA"/>
        </w:rPr>
        <w:t>S</w:t>
      </w:r>
      <w:r w:rsidR="00EC6637">
        <w:rPr>
          <w:rFonts w:ascii="Arial" w:hAnsi="Arial" w:cs="Arial"/>
          <w:color w:val="333333"/>
          <w:lang w:val="en" w:eastAsia="en-ZA"/>
        </w:rPr>
        <w:t xml:space="preserve">pecialized </w:t>
      </w:r>
      <w:r w:rsidRPr="003D4284">
        <w:rPr>
          <w:rFonts w:ascii="Arial" w:hAnsi="Arial" w:cs="Arial"/>
          <w:color w:val="333333"/>
          <w:lang w:val="en" w:eastAsia="en-ZA"/>
        </w:rPr>
        <w:t>C</w:t>
      </w:r>
      <w:r w:rsidR="00EC6637">
        <w:rPr>
          <w:rFonts w:ascii="Arial" w:hAnsi="Arial" w:cs="Arial"/>
          <w:color w:val="333333"/>
          <w:lang w:val="en" w:eastAsia="en-ZA"/>
        </w:rPr>
        <w:t xml:space="preserve">ommercial </w:t>
      </w:r>
      <w:r w:rsidRPr="003D4284">
        <w:rPr>
          <w:rFonts w:ascii="Arial" w:hAnsi="Arial" w:cs="Arial"/>
          <w:color w:val="333333"/>
          <w:lang w:val="en" w:eastAsia="en-ZA"/>
        </w:rPr>
        <w:t>C</w:t>
      </w:r>
      <w:r w:rsidR="00EC6637">
        <w:rPr>
          <w:rFonts w:ascii="Arial" w:hAnsi="Arial" w:cs="Arial"/>
          <w:color w:val="333333"/>
          <w:lang w:val="en" w:eastAsia="en-ZA"/>
        </w:rPr>
        <w:t xml:space="preserve">rimes </w:t>
      </w:r>
      <w:r w:rsidRPr="003D4284">
        <w:rPr>
          <w:rFonts w:ascii="Arial" w:hAnsi="Arial" w:cs="Arial"/>
          <w:color w:val="333333"/>
          <w:lang w:val="en" w:eastAsia="en-ZA"/>
        </w:rPr>
        <w:t>C</w:t>
      </w:r>
      <w:r w:rsidR="00EC6637">
        <w:rPr>
          <w:rFonts w:ascii="Arial" w:hAnsi="Arial" w:cs="Arial"/>
          <w:color w:val="333333"/>
          <w:lang w:val="en" w:eastAsia="en-ZA"/>
        </w:rPr>
        <w:t>ourt</w:t>
      </w:r>
      <w:r w:rsidRPr="003D4284">
        <w:rPr>
          <w:rFonts w:ascii="Arial" w:hAnsi="Arial" w:cs="Arial"/>
          <w:color w:val="333333"/>
          <w:lang w:val="en" w:eastAsia="en-ZA"/>
        </w:rPr>
        <w:t xml:space="preserve">s and </w:t>
      </w:r>
      <w:r>
        <w:rPr>
          <w:rFonts w:ascii="Arial" w:hAnsi="Arial" w:cs="Arial"/>
          <w:color w:val="333333"/>
          <w:lang w:val="en" w:eastAsia="en-ZA"/>
        </w:rPr>
        <w:t>the S</w:t>
      </w:r>
      <w:r w:rsidR="00EC6637">
        <w:rPr>
          <w:rFonts w:ascii="Arial" w:hAnsi="Arial" w:cs="Arial"/>
          <w:color w:val="333333"/>
          <w:lang w:val="en" w:eastAsia="en-ZA"/>
        </w:rPr>
        <w:t xml:space="preserve">pecialized </w:t>
      </w:r>
      <w:r w:rsidRPr="003D4284">
        <w:rPr>
          <w:rFonts w:ascii="Arial" w:hAnsi="Arial" w:cs="Arial"/>
          <w:color w:val="333333"/>
          <w:lang w:val="en" w:eastAsia="en-ZA"/>
        </w:rPr>
        <w:t>C</w:t>
      </w:r>
      <w:r w:rsidR="00EC6637">
        <w:rPr>
          <w:rFonts w:ascii="Arial" w:hAnsi="Arial" w:cs="Arial"/>
          <w:color w:val="333333"/>
          <w:lang w:val="en" w:eastAsia="en-ZA"/>
        </w:rPr>
        <w:t xml:space="preserve">ommercial </w:t>
      </w:r>
      <w:r w:rsidRPr="003D4284">
        <w:rPr>
          <w:rFonts w:ascii="Arial" w:hAnsi="Arial" w:cs="Arial"/>
          <w:color w:val="333333"/>
          <w:lang w:val="en" w:eastAsia="en-ZA"/>
        </w:rPr>
        <w:t>C</w:t>
      </w:r>
      <w:r w:rsidR="00EC6637">
        <w:rPr>
          <w:rFonts w:ascii="Arial" w:hAnsi="Arial" w:cs="Arial"/>
          <w:color w:val="333333"/>
          <w:lang w:val="en" w:eastAsia="en-ZA"/>
        </w:rPr>
        <w:t xml:space="preserve">rimes </w:t>
      </w:r>
      <w:r w:rsidRPr="003D4284">
        <w:rPr>
          <w:rFonts w:ascii="Arial" w:hAnsi="Arial" w:cs="Arial"/>
          <w:color w:val="333333"/>
          <w:lang w:val="en" w:eastAsia="en-ZA"/>
        </w:rPr>
        <w:t>U</w:t>
      </w:r>
      <w:r w:rsidR="00E24E6F">
        <w:rPr>
          <w:rFonts w:ascii="Arial" w:hAnsi="Arial" w:cs="Arial"/>
          <w:color w:val="333333"/>
          <w:lang w:val="en" w:eastAsia="en-ZA"/>
        </w:rPr>
        <w:t>nit</w:t>
      </w:r>
      <w:r w:rsidRPr="003D4284">
        <w:rPr>
          <w:rFonts w:ascii="Arial" w:hAnsi="Arial" w:cs="Arial"/>
          <w:color w:val="333333"/>
          <w:lang w:val="en" w:eastAsia="en-ZA"/>
        </w:rPr>
        <w:t xml:space="preserve"> of the NPA</w:t>
      </w:r>
      <w:r>
        <w:rPr>
          <w:rFonts w:ascii="Arial" w:hAnsi="Arial" w:cs="Arial"/>
          <w:color w:val="333333"/>
          <w:lang w:val="en" w:eastAsia="en-ZA"/>
        </w:rPr>
        <w:t>.</w:t>
      </w:r>
    </w:p>
    <w:p w:rsidR="00D96C83" w:rsidRDefault="00D96C83" w:rsidP="00793D83">
      <w:pPr>
        <w:spacing w:line="360" w:lineRule="auto"/>
        <w:jc w:val="both"/>
        <w:rPr>
          <w:rFonts w:ascii="Arial" w:hAnsi="Arial" w:cs="Arial"/>
          <w:color w:val="333333"/>
          <w:lang w:val="en" w:eastAsia="en-ZA"/>
        </w:rPr>
      </w:pPr>
    </w:p>
    <w:p w:rsidR="003D4284" w:rsidRPr="003D4284" w:rsidRDefault="0061604A" w:rsidP="00793D83">
      <w:pPr>
        <w:spacing w:line="360" w:lineRule="auto"/>
        <w:jc w:val="both"/>
        <w:rPr>
          <w:rFonts w:ascii="Arial" w:hAnsi="Arial" w:cs="Arial"/>
          <w:color w:val="333333"/>
          <w:lang w:val="en" w:eastAsia="en-ZA"/>
        </w:rPr>
      </w:pPr>
      <w:r>
        <w:rPr>
          <w:rFonts w:ascii="Arial" w:hAnsi="Arial" w:cs="Arial"/>
          <w:color w:val="333333"/>
          <w:lang w:val="en" w:eastAsia="en-ZA"/>
        </w:rPr>
        <w:t>Funding has consequently been provided in terms of the MTSF and MTEF for the capacitation of both S</w:t>
      </w:r>
      <w:r w:rsidR="00E24E6F">
        <w:rPr>
          <w:rFonts w:ascii="Arial" w:hAnsi="Arial" w:cs="Arial"/>
          <w:color w:val="333333"/>
          <w:lang w:val="en" w:eastAsia="en-ZA"/>
        </w:rPr>
        <w:t xml:space="preserve">pecialized </w:t>
      </w:r>
      <w:r>
        <w:rPr>
          <w:rFonts w:ascii="Arial" w:hAnsi="Arial" w:cs="Arial"/>
          <w:color w:val="333333"/>
          <w:lang w:val="en" w:eastAsia="en-ZA"/>
        </w:rPr>
        <w:t>C</w:t>
      </w:r>
      <w:r w:rsidR="00E24E6F">
        <w:rPr>
          <w:rFonts w:ascii="Arial" w:hAnsi="Arial" w:cs="Arial"/>
          <w:color w:val="333333"/>
          <w:lang w:val="en" w:eastAsia="en-ZA"/>
        </w:rPr>
        <w:t xml:space="preserve">ommercial </w:t>
      </w:r>
      <w:r>
        <w:rPr>
          <w:rFonts w:ascii="Arial" w:hAnsi="Arial" w:cs="Arial"/>
          <w:color w:val="333333"/>
          <w:lang w:val="en" w:eastAsia="en-ZA"/>
        </w:rPr>
        <w:t>C</w:t>
      </w:r>
      <w:r w:rsidR="00E24E6F">
        <w:rPr>
          <w:rFonts w:ascii="Arial" w:hAnsi="Arial" w:cs="Arial"/>
          <w:color w:val="333333"/>
          <w:lang w:val="en" w:eastAsia="en-ZA"/>
        </w:rPr>
        <w:t xml:space="preserve">rimes </w:t>
      </w:r>
      <w:r>
        <w:rPr>
          <w:rFonts w:ascii="Arial" w:hAnsi="Arial" w:cs="Arial"/>
          <w:color w:val="333333"/>
          <w:lang w:val="en" w:eastAsia="en-ZA"/>
        </w:rPr>
        <w:t>C</w:t>
      </w:r>
      <w:r w:rsidR="00E24E6F">
        <w:rPr>
          <w:rFonts w:ascii="Arial" w:hAnsi="Arial" w:cs="Arial"/>
          <w:color w:val="333333"/>
          <w:lang w:val="en" w:eastAsia="en-ZA"/>
        </w:rPr>
        <w:t>ourt</w:t>
      </w:r>
      <w:r>
        <w:rPr>
          <w:rFonts w:ascii="Arial" w:hAnsi="Arial" w:cs="Arial"/>
          <w:color w:val="333333"/>
          <w:lang w:val="en" w:eastAsia="en-ZA"/>
        </w:rPr>
        <w:t>s and S</w:t>
      </w:r>
      <w:r w:rsidR="00E24E6F">
        <w:rPr>
          <w:rFonts w:ascii="Arial" w:hAnsi="Arial" w:cs="Arial"/>
          <w:color w:val="333333"/>
          <w:lang w:val="en" w:eastAsia="en-ZA"/>
        </w:rPr>
        <w:t xml:space="preserve">pecialized </w:t>
      </w:r>
      <w:r>
        <w:rPr>
          <w:rFonts w:ascii="Arial" w:hAnsi="Arial" w:cs="Arial"/>
          <w:color w:val="333333"/>
          <w:lang w:val="en" w:eastAsia="en-ZA"/>
        </w:rPr>
        <w:t>C</w:t>
      </w:r>
      <w:r w:rsidR="00E24E6F">
        <w:rPr>
          <w:rFonts w:ascii="Arial" w:hAnsi="Arial" w:cs="Arial"/>
          <w:color w:val="333333"/>
          <w:lang w:val="en" w:eastAsia="en-ZA"/>
        </w:rPr>
        <w:t xml:space="preserve">ommercial </w:t>
      </w:r>
      <w:r>
        <w:rPr>
          <w:rFonts w:ascii="Arial" w:hAnsi="Arial" w:cs="Arial"/>
          <w:color w:val="333333"/>
          <w:lang w:val="en" w:eastAsia="en-ZA"/>
        </w:rPr>
        <w:t>C</w:t>
      </w:r>
      <w:r w:rsidR="00E24E6F">
        <w:rPr>
          <w:rFonts w:ascii="Arial" w:hAnsi="Arial" w:cs="Arial"/>
          <w:color w:val="333333"/>
          <w:lang w:val="en" w:eastAsia="en-ZA"/>
        </w:rPr>
        <w:t xml:space="preserve">rimes </w:t>
      </w:r>
      <w:r>
        <w:rPr>
          <w:rFonts w:ascii="Arial" w:hAnsi="Arial" w:cs="Arial"/>
          <w:color w:val="333333"/>
          <w:lang w:val="en" w:eastAsia="en-ZA"/>
        </w:rPr>
        <w:t>U</w:t>
      </w:r>
      <w:r w:rsidR="00E24E6F">
        <w:rPr>
          <w:rFonts w:ascii="Arial" w:hAnsi="Arial" w:cs="Arial"/>
          <w:color w:val="333333"/>
          <w:lang w:val="en" w:eastAsia="en-ZA"/>
        </w:rPr>
        <w:t>nit</w:t>
      </w:r>
      <w:r>
        <w:rPr>
          <w:rFonts w:ascii="Arial" w:hAnsi="Arial" w:cs="Arial"/>
          <w:color w:val="333333"/>
          <w:lang w:val="en" w:eastAsia="en-ZA"/>
        </w:rPr>
        <w:t>s</w:t>
      </w:r>
      <w:r w:rsidR="003D4284" w:rsidRPr="003D4284">
        <w:rPr>
          <w:rFonts w:ascii="Arial" w:hAnsi="Arial" w:cs="Arial"/>
          <w:color w:val="333333"/>
          <w:lang w:val="en" w:eastAsia="en-ZA"/>
        </w:rPr>
        <w:t xml:space="preserve"> in the following </w:t>
      </w:r>
      <w:r w:rsidR="001D6086">
        <w:rPr>
          <w:rFonts w:ascii="Arial" w:hAnsi="Arial" w:cs="Arial"/>
          <w:color w:val="333333"/>
          <w:lang w:val="en" w:eastAsia="en-ZA"/>
        </w:rPr>
        <w:t xml:space="preserve">5 </w:t>
      </w:r>
      <w:r w:rsidR="003D4284" w:rsidRPr="003D4284">
        <w:rPr>
          <w:rFonts w:ascii="Arial" w:hAnsi="Arial" w:cs="Arial"/>
          <w:color w:val="333333"/>
          <w:lang w:val="en" w:eastAsia="en-ZA"/>
        </w:rPr>
        <w:t xml:space="preserve">additional </w:t>
      </w:r>
      <w:r w:rsidR="005028D5">
        <w:rPr>
          <w:rFonts w:ascii="Arial" w:hAnsi="Arial" w:cs="Arial"/>
          <w:color w:val="333333"/>
          <w:lang w:val="en" w:eastAsia="en-ZA"/>
        </w:rPr>
        <w:t>places, across the MTSF 2019</w:t>
      </w:r>
      <w:r w:rsidR="001D6086">
        <w:rPr>
          <w:rFonts w:ascii="Arial" w:hAnsi="Arial" w:cs="Arial"/>
          <w:color w:val="333333"/>
          <w:lang w:val="en" w:eastAsia="en-ZA"/>
        </w:rPr>
        <w:t>-2024</w:t>
      </w:r>
      <w:r w:rsidR="002E6F30">
        <w:rPr>
          <w:rFonts w:ascii="Arial" w:hAnsi="Arial" w:cs="Arial"/>
          <w:color w:val="333333"/>
          <w:lang w:val="en" w:eastAsia="en-ZA"/>
        </w:rPr>
        <w:t xml:space="preserve"> period, in a phased manner as capacity and other required measures are put in place by all relevant role players</w:t>
      </w:r>
      <w:r w:rsidR="003D4284" w:rsidRPr="003D4284">
        <w:rPr>
          <w:rFonts w:ascii="Arial" w:hAnsi="Arial" w:cs="Arial"/>
          <w:color w:val="333333"/>
          <w:lang w:val="en" w:eastAsia="en-ZA"/>
        </w:rPr>
        <w:t>:</w:t>
      </w:r>
    </w:p>
    <w:p w:rsidR="001D6086" w:rsidRDefault="001D6086" w:rsidP="00793D83">
      <w:pPr>
        <w:numPr>
          <w:ilvl w:val="0"/>
          <w:numId w:val="42"/>
        </w:numPr>
        <w:spacing w:line="360" w:lineRule="auto"/>
        <w:jc w:val="both"/>
        <w:rPr>
          <w:rFonts w:ascii="Arial" w:hAnsi="Arial" w:cs="Arial"/>
          <w:color w:val="333333"/>
          <w:lang w:val="en" w:eastAsia="en-ZA"/>
        </w:rPr>
      </w:pPr>
      <w:r w:rsidRPr="003D4284">
        <w:rPr>
          <w:rFonts w:ascii="Arial" w:hAnsi="Arial" w:cs="Arial"/>
          <w:color w:val="333333"/>
          <w:lang w:val="en" w:eastAsia="en-ZA"/>
        </w:rPr>
        <w:t>Eastern Cape (Mthata</w:t>
      </w:r>
      <w:r>
        <w:rPr>
          <w:rFonts w:ascii="Arial" w:hAnsi="Arial" w:cs="Arial"/>
          <w:color w:val="333333"/>
          <w:lang w:val="en" w:eastAsia="en-ZA"/>
        </w:rPr>
        <w:t>)</w:t>
      </w:r>
      <w:r w:rsidR="002E6F30">
        <w:rPr>
          <w:rFonts w:ascii="Arial" w:hAnsi="Arial" w:cs="Arial"/>
          <w:color w:val="333333"/>
          <w:lang w:val="en" w:eastAsia="en-ZA"/>
        </w:rPr>
        <w:t>;</w:t>
      </w:r>
    </w:p>
    <w:p w:rsidR="001D6086" w:rsidRDefault="00793D83" w:rsidP="00793D83">
      <w:pPr>
        <w:numPr>
          <w:ilvl w:val="0"/>
          <w:numId w:val="42"/>
        </w:numPr>
        <w:spacing w:line="360" w:lineRule="auto"/>
        <w:jc w:val="both"/>
        <w:rPr>
          <w:rFonts w:ascii="Arial" w:hAnsi="Arial" w:cs="Arial"/>
          <w:color w:val="333333"/>
          <w:lang w:val="en" w:eastAsia="en-ZA"/>
        </w:rPr>
      </w:pPr>
      <w:r>
        <w:rPr>
          <w:rFonts w:ascii="Arial" w:hAnsi="Arial" w:cs="Arial"/>
          <w:color w:val="333333"/>
          <w:lang w:val="en" w:eastAsia="en-ZA"/>
        </w:rPr>
        <w:lastRenderedPageBreak/>
        <w:t>North West (Mmabatho/</w:t>
      </w:r>
      <w:r w:rsidR="003D4284" w:rsidRPr="001D6086">
        <w:rPr>
          <w:rFonts w:ascii="Arial" w:hAnsi="Arial" w:cs="Arial"/>
          <w:color w:val="333333"/>
          <w:lang w:val="en" w:eastAsia="en-ZA"/>
        </w:rPr>
        <w:t>Mafikeng)</w:t>
      </w:r>
      <w:r w:rsidR="002E6F30">
        <w:rPr>
          <w:rFonts w:ascii="Arial" w:hAnsi="Arial" w:cs="Arial"/>
          <w:color w:val="333333"/>
          <w:lang w:val="en" w:eastAsia="en-ZA"/>
        </w:rPr>
        <w:t>;</w:t>
      </w:r>
    </w:p>
    <w:p w:rsidR="001D6086" w:rsidRDefault="003D4284" w:rsidP="00793D83">
      <w:pPr>
        <w:numPr>
          <w:ilvl w:val="0"/>
          <w:numId w:val="42"/>
        </w:numPr>
        <w:spacing w:line="360" w:lineRule="auto"/>
        <w:jc w:val="both"/>
        <w:rPr>
          <w:rFonts w:ascii="Arial" w:hAnsi="Arial" w:cs="Arial"/>
          <w:color w:val="333333"/>
          <w:lang w:val="en" w:eastAsia="en-ZA"/>
        </w:rPr>
      </w:pPr>
      <w:r w:rsidRPr="001D6086">
        <w:rPr>
          <w:rFonts w:ascii="Arial" w:hAnsi="Arial" w:cs="Arial"/>
          <w:color w:val="333333"/>
          <w:lang w:val="en" w:eastAsia="en-ZA"/>
        </w:rPr>
        <w:t>Limpopo (Polokwane)</w:t>
      </w:r>
      <w:r w:rsidR="002E6F30">
        <w:rPr>
          <w:rFonts w:ascii="Arial" w:hAnsi="Arial" w:cs="Arial"/>
          <w:color w:val="333333"/>
          <w:lang w:val="en" w:eastAsia="en-ZA"/>
        </w:rPr>
        <w:t>;</w:t>
      </w:r>
      <w:r w:rsidRPr="001D6086">
        <w:rPr>
          <w:rFonts w:ascii="Arial" w:hAnsi="Arial" w:cs="Arial"/>
          <w:color w:val="333333"/>
          <w:lang w:val="en" w:eastAsia="en-ZA"/>
        </w:rPr>
        <w:t xml:space="preserve"> </w:t>
      </w:r>
    </w:p>
    <w:p w:rsidR="001D6086" w:rsidRDefault="003D4284" w:rsidP="00793D83">
      <w:pPr>
        <w:numPr>
          <w:ilvl w:val="0"/>
          <w:numId w:val="42"/>
        </w:numPr>
        <w:spacing w:line="360" w:lineRule="auto"/>
        <w:jc w:val="both"/>
        <w:rPr>
          <w:rFonts w:ascii="Arial" w:hAnsi="Arial" w:cs="Arial"/>
          <w:color w:val="333333"/>
          <w:lang w:val="en" w:eastAsia="en-ZA"/>
        </w:rPr>
      </w:pPr>
      <w:r w:rsidRPr="001D6086">
        <w:rPr>
          <w:rFonts w:ascii="Arial" w:hAnsi="Arial" w:cs="Arial"/>
          <w:color w:val="333333"/>
          <w:lang w:val="en" w:eastAsia="en-ZA"/>
        </w:rPr>
        <w:t>Mpumalanga (Mbombela)</w:t>
      </w:r>
      <w:r w:rsidR="002E6F30">
        <w:rPr>
          <w:rFonts w:ascii="Arial" w:hAnsi="Arial" w:cs="Arial"/>
          <w:color w:val="333333"/>
          <w:lang w:val="en" w:eastAsia="en-ZA"/>
        </w:rPr>
        <w:t>;</w:t>
      </w:r>
      <w:r w:rsidRPr="001D6086">
        <w:rPr>
          <w:rFonts w:ascii="Arial" w:hAnsi="Arial" w:cs="Arial"/>
          <w:color w:val="333333"/>
          <w:lang w:val="en" w:eastAsia="en-ZA"/>
        </w:rPr>
        <w:t xml:space="preserve"> </w:t>
      </w:r>
      <w:r w:rsidR="002E6F30">
        <w:rPr>
          <w:rFonts w:ascii="Arial" w:hAnsi="Arial" w:cs="Arial"/>
          <w:color w:val="333333"/>
          <w:lang w:val="en" w:eastAsia="en-ZA"/>
        </w:rPr>
        <w:t>and</w:t>
      </w:r>
    </w:p>
    <w:p w:rsidR="00BC4485" w:rsidRPr="008F7C14" w:rsidRDefault="002E6F30" w:rsidP="00793D83">
      <w:pPr>
        <w:numPr>
          <w:ilvl w:val="0"/>
          <w:numId w:val="42"/>
        </w:numPr>
        <w:spacing w:line="360" w:lineRule="auto"/>
        <w:jc w:val="both"/>
        <w:rPr>
          <w:rFonts w:ascii="Arial" w:hAnsi="Arial" w:cs="Arial"/>
          <w:color w:val="333333"/>
          <w:lang w:val="en" w:eastAsia="en-ZA"/>
        </w:rPr>
      </w:pPr>
      <w:r>
        <w:rPr>
          <w:rFonts w:ascii="Arial" w:hAnsi="Arial" w:cs="Arial"/>
          <w:color w:val="333333"/>
          <w:lang w:val="en" w:eastAsia="en-ZA"/>
        </w:rPr>
        <w:t xml:space="preserve">Northern Cape </w:t>
      </w:r>
      <w:r w:rsidR="003D4284" w:rsidRPr="001D6086">
        <w:rPr>
          <w:rFonts w:ascii="Arial" w:hAnsi="Arial" w:cs="Arial"/>
          <w:color w:val="333333"/>
          <w:lang w:val="en" w:eastAsia="en-ZA"/>
        </w:rPr>
        <w:t>(</w:t>
      </w:r>
      <w:r>
        <w:rPr>
          <w:rFonts w:ascii="Arial" w:hAnsi="Arial" w:cs="Arial"/>
          <w:color w:val="333333"/>
          <w:lang w:val="en" w:eastAsia="en-ZA"/>
        </w:rPr>
        <w:t>Kimberley/Botshabelo).</w:t>
      </w:r>
    </w:p>
    <w:p w:rsidR="003368ED" w:rsidRPr="008F7C14" w:rsidRDefault="003368ED" w:rsidP="00793D83">
      <w:pPr>
        <w:spacing w:line="360" w:lineRule="auto"/>
        <w:jc w:val="both"/>
        <w:rPr>
          <w:rFonts w:ascii="Arial" w:hAnsi="Arial" w:cs="Arial"/>
          <w:lang w:val="en-ZA"/>
        </w:rPr>
      </w:pPr>
    </w:p>
    <w:sectPr w:rsidR="003368ED" w:rsidRPr="008F7C14"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C80" w:rsidRDefault="00C90C80" w:rsidP="00913892">
      <w:r>
        <w:separator/>
      </w:r>
    </w:p>
  </w:endnote>
  <w:endnote w:type="continuationSeparator" w:id="0">
    <w:p w:rsidR="00C90C80" w:rsidRDefault="00C90C80" w:rsidP="0091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EC0" w:rsidRDefault="0054211D">
    <w:pPr>
      <w:pStyle w:val="Footer"/>
      <w:pBdr>
        <w:top w:val="single" w:sz="4" w:space="1" w:color="D9D9D9"/>
      </w:pBdr>
      <w:rPr>
        <w:b/>
        <w:bCs/>
      </w:rPr>
    </w:pPr>
    <w:r>
      <w:fldChar w:fldCharType="begin"/>
    </w:r>
    <w:r>
      <w:instrText xml:space="preserve"> PAGE   \* MERGEFORMAT </w:instrText>
    </w:r>
    <w:r>
      <w:fldChar w:fldCharType="separate"/>
    </w:r>
    <w:r w:rsidR="00335FA2" w:rsidRPr="00335FA2">
      <w:rPr>
        <w:b/>
        <w:bCs/>
        <w:noProof/>
      </w:rPr>
      <w:t>1</w:t>
    </w:r>
    <w:r>
      <w:rPr>
        <w:b/>
        <w:bCs/>
        <w:noProof/>
      </w:rPr>
      <w:fldChar w:fldCharType="end"/>
    </w:r>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C80" w:rsidRDefault="00C90C80" w:rsidP="00913892">
      <w:r>
        <w:separator/>
      </w:r>
    </w:p>
  </w:footnote>
  <w:footnote w:type="continuationSeparator" w:id="0">
    <w:p w:rsidR="00C90C80" w:rsidRDefault="00C90C80" w:rsidP="00913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15:restartNumberingAfterBreak="0">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1C9F2B4C"/>
    <w:multiLevelType w:val="multilevel"/>
    <w:tmpl w:val="70A4DDF8"/>
    <w:lvl w:ilvl="0">
      <w:start w:val="1"/>
      <w:numFmt w:val="bullet"/>
      <w:lvlText w:val=""/>
      <w:lvlJc w:val="left"/>
      <w:pPr>
        <w:tabs>
          <w:tab w:val="num" w:pos="-600"/>
        </w:tabs>
        <w:ind w:left="-600" w:hanging="360"/>
      </w:pPr>
      <w:rPr>
        <w:rFonts w:ascii="Symbol" w:hAnsi="Symbol" w:hint="default"/>
        <w:sz w:val="20"/>
      </w:rPr>
    </w:lvl>
    <w:lvl w:ilvl="1">
      <w:start w:val="1"/>
      <w:numFmt w:val="bullet"/>
      <w:lvlText w:val="o"/>
      <w:lvlJc w:val="left"/>
      <w:pPr>
        <w:tabs>
          <w:tab w:val="num" w:pos="120"/>
        </w:tabs>
        <w:ind w:left="120" w:hanging="360"/>
      </w:pPr>
      <w:rPr>
        <w:rFonts w:ascii="Courier New" w:hAnsi="Courier New" w:hint="default"/>
        <w:sz w:val="20"/>
      </w:rPr>
    </w:lvl>
    <w:lvl w:ilvl="2">
      <w:start w:val="1"/>
      <w:numFmt w:val="lowerLetter"/>
      <w:lvlText w:val="%3)"/>
      <w:lvlJc w:val="left"/>
      <w:pPr>
        <w:tabs>
          <w:tab w:val="num" w:pos="840"/>
        </w:tabs>
        <w:ind w:left="840" w:hanging="360"/>
      </w:pPr>
      <w:rPr>
        <w:rFonts w:hint="default"/>
        <w:sz w:val="24"/>
        <w:szCs w:val="24"/>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10" w15:restartNumberingAfterBreak="0">
    <w:nsid w:val="1CF80DD0"/>
    <w:multiLevelType w:val="hybridMultilevel"/>
    <w:tmpl w:val="4FA844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15:restartNumberingAfterBreak="0">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7" w15:restartNumberingAfterBreak="0">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8" w15:restartNumberingAfterBreak="0">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D6425"/>
    <w:multiLevelType w:val="multilevel"/>
    <w:tmpl w:val="5F303C84"/>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22" w15:restartNumberingAfterBreak="0">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C5808CD"/>
    <w:multiLevelType w:val="multilevel"/>
    <w:tmpl w:val="15C81120"/>
    <w:lvl w:ilvl="0">
      <w:start w:val="1"/>
      <w:numFmt w:val="lowerLetter"/>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C143F9D"/>
    <w:multiLevelType w:val="multilevel"/>
    <w:tmpl w:val="15C81120"/>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6493357D"/>
    <w:multiLevelType w:val="multilevel"/>
    <w:tmpl w:val="5F303C84"/>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34" w15:restartNumberingAfterBreak="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5" w15:restartNumberingAfterBreak="0">
    <w:nsid w:val="6AE77149"/>
    <w:multiLevelType w:val="hybridMultilevel"/>
    <w:tmpl w:val="79EA7680"/>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9" w15:restartNumberingAfterBreak="0">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15:restartNumberingAfterBreak="0">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5"/>
  </w:num>
  <w:num w:numId="5">
    <w:abstractNumId w:val="32"/>
  </w:num>
  <w:num w:numId="6">
    <w:abstractNumId w:val="3"/>
  </w:num>
  <w:num w:numId="7">
    <w:abstractNumId w:val="40"/>
  </w:num>
  <w:num w:numId="8">
    <w:abstractNumId w:val="12"/>
  </w:num>
  <w:num w:numId="9">
    <w:abstractNumId w:val="18"/>
  </w:num>
  <w:num w:numId="10">
    <w:abstractNumId w:val="34"/>
  </w:num>
  <w:num w:numId="11">
    <w:abstractNumId w:val="2"/>
  </w:num>
  <w:num w:numId="12">
    <w:abstractNumId w:val="23"/>
  </w:num>
  <w:num w:numId="13">
    <w:abstractNumId w:val="16"/>
  </w:num>
  <w:num w:numId="14">
    <w:abstractNumId w:val="19"/>
  </w:num>
  <w:num w:numId="15">
    <w:abstractNumId w:val="11"/>
  </w:num>
  <w:num w:numId="16">
    <w:abstractNumId w:val="17"/>
  </w:num>
  <w:num w:numId="17">
    <w:abstractNumId w:val="38"/>
  </w:num>
  <w:num w:numId="18">
    <w:abstractNumId w:val="24"/>
  </w:num>
  <w:num w:numId="19">
    <w:abstractNumId w:val="22"/>
  </w:num>
  <w:num w:numId="20">
    <w:abstractNumId w:val="37"/>
  </w:num>
  <w:num w:numId="21">
    <w:abstractNumId w:val="28"/>
  </w:num>
  <w:num w:numId="22">
    <w:abstractNumId w:val="29"/>
  </w:num>
  <w:num w:numId="23">
    <w:abstractNumId w:val="8"/>
  </w:num>
  <w:num w:numId="24">
    <w:abstractNumId w:val="30"/>
  </w:num>
  <w:num w:numId="25">
    <w:abstractNumId w:val="5"/>
  </w:num>
  <w:num w:numId="26">
    <w:abstractNumId w:val="7"/>
  </w:num>
  <w:num w:numId="27">
    <w:abstractNumId w:val="26"/>
  </w:num>
  <w:num w:numId="28">
    <w:abstractNumId w:val="39"/>
  </w:num>
  <w:num w:numId="29">
    <w:abstractNumId w:val="6"/>
  </w:num>
  <w:num w:numId="30">
    <w:abstractNumId w:val="13"/>
  </w:num>
  <w:num w:numId="31">
    <w:abstractNumId w:val="1"/>
  </w:num>
  <w:num w:numId="32">
    <w:abstractNumId w:val="14"/>
  </w:num>
  <w:num w:numId="33">
    <w:abstractNumId w:val="20"/>
  </w:num>
  <w:num w:numId="34">
    <w:abstractNumId w:val="36"/>
  </w:num>
  <w:num w:numId="35">
    <w:abstractNumId w:val="41"/>
  </w:num>
  <w:num w:numId="36">
    <w:abstractNumId w:val="21"/>
  </w:num>
  <w:num w:numId="37">
    <w:abstractNumId w:val="10"/>
  </w:num>
  <w:num w:numId="38">
    <w:abstractNumId w:val="33"/>
  </w:num>
  <w:num w:numId="39">
    <w:abstractNumId w:val="27"/>
  </w:num>
  <w:num w:numId="40">
    <w:abstractNumId w:val="9"/>
  </w:num>
  <w:num w:numId="41">
    <w:abstractNumId w:val="31"/>
  </w:num>
  <w:num w:numId="42">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FD"/>
    <w:rsid w:val="00001C4E"/>
    <w:rsid w:val="00012632"/>
    <w:rsid w:val="00026EC0"/>
    <w:rsid w:val="00030927"/>
    <w:rsid w:val="0004105D"/>
    <w:rsid w:val="0004190C"/>
    <w:rsid w:val="00046588"/>
    <w:rsid w:val="00052CE2"/>
    <w:rsid w:val="00063378"/>
    <w:rsid w:val="00070401"/>
    <w:rsid w:val="0007147A"/>
    <w:rsid w:val="00072E1B"/>
    <w:rsid w:val="0007655F"/>
    <w:rsid w:val="00080B73"/>
    <w:rsid w:val="00083564"/>
    <w:rsid w:val="000A3DA5"/>
    <w:rsid w:val="000B5E45"/>
    <w:rsid w:val="000C01D4"/>
    <w:rsid w:val="000D4F57"/>
    <w:rsid w:val="000D7F4C"/>
    <w:rsid w:val="000E2337"/>
    <w:rsid w:val="000E6772"/>
    <w:rsid w:val="000E7085"/>
    <w:rsid w:val="000E76BA"/>
    <w:rsid w:val="000F24EB"/>
    <w:rsid w:val="00105174"/>
    <w:rsid w:val="00110B8F"/>
    <w:rsid w:val="00120775"/>
    <w:rsid w:val="00130BDB"/>
    <w:rsid w:val="001314B9"/>
    <w:rsid w:val="00134C16"/>
    <w:rsid w:val="001354F5"/>
    <w:rsid w:val="00144111"/>
    <w:rsid w:val="00156483"/>
    <w:rsid w:val="001702F2"/>
    <w:rsid w:val="00173403"/>
    <w:rsid w:val="001774BC"/>
    <w:rsid w:val="001848C4"/>
    <w:rsid w:val="00192D26"/>
    <w:rsid w:val="00194B05"/>
    <w:rsid w:val="001A6D2A"/>
    <w:rsid w:val="001B00F0"/>
    <w:rsid w:val="001D2E53"/>
    <w:rsid w:val="001D4F07"/>
    <w:rsid w:val="001D6086"/>
    <w:rsid w:val="001E0237"/>
    <w:rsid w:val="001E1BE7"/>
    <w:rsid w:val="001F41F3"/>
    <w:rsid w:val="001F445E"/>
    <w:rsid w:val="00203F6A"/>
    <w:rsid w:val="00213182"/>
    <w:rsid w:val="0021549B"/>
    <w:rsid w:val="002269FD"/>
    <w:rsid w:val="00236625"/>
    <w:rsid w:val="00260E3C"/>
    <w:rsid w:val="00262ACE"/>
    <w:rsid w:val="00281574"/>
    <w:rsid w:val="002857B6"/>
    <w:rsid w:val="00286311"/>
    <w:rsid w:val="00291065"/>
    <w:rsid w:val="002A0DB1"/>
    <w:rsid w:val="002B2B31"/>
    <w:rsid w:val="002B6D18"/>
    <w:rsid w:val="002C2BED"/>
    <w:rsid w:val="002C719B"/>
    <w:rsid w:val="002D5BF7"/>
    <w:rsid w:val="002D7BBD"/>
    <w:rsid w:val="002E6F30"/>
    <w:rsid w:val="002E7253"/>
    <w:rsid w:val="002F086B"/>
    <w:rsid w:val="002F22DD"/>
    <w:rsid w:val="002F4FF2"/>
    <w:rsid w:val="0031652F"/>
    <w:rsid w:val="00322BA4"/>
    <w:rsid w:val="00335FA2"/>
    <w:rsid w:val="003368ED"/>
    <w:rsid w:val="003401CA"/>
    <w:rsid w:val="00346942"/>
    <w:rsid w:val="0037187E"/>
    <w:rsid w:val="003767D7"/>
    <w:rsid w:val="003771A4"/>
    <w:rsid w:val="00381B64"/>
    <w:rsid w:val="00383858"/>
    <w:rsid w:val="00384F90"/>
    <w:rsid w:val="00386CA6"/>
    <w:rsid w:val="003A64C5"/>
    <w:rsid w:val="003A6AD0"/>
    <w:rsid w:val="003B0260"/>
    <w:rsid w:val="003C43F4"/>
    <w:rsid w:val="003C4D22"/>
    <w:rsid w:val="003C5B62"/>
    <w:rsid w:val="003D4284"/>
    <w:rsid w:val="003D526D"/>
    <w:rsid w:val="003D780B"/>
    <w:rsid w:val="003E0CEE"/>
    <w:rsid w:val="003F2E8D"/>
    <w:rsid w:val="003F5064"/>
    <w:rsid w:val="003F6245"/>
    <w:rsid w:val="004031F8"/>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A1F4B"/>
    <w:rsid w:val="004B6B6B"/>
    <w:rsid w:val="004E7CD4"/>
    <w:rsid w:val="004F6FEC"/>
    <w:rsid w:val="00502868"/>
    <w:rsid w:val="005028D5"/>
    <w:rsid w:val="00515B6A"/>
    <w:rsid w:val="005160F8"/>
    <w:rsid w:val="0054211D"/>
    <w:rsid w:val="005454FB"/>
    <w:rsid w:val="005601A1"/>
    <w:rsid w:val="00572F09"/>
    <w:rsid w:val="005772C1"/>
    <w:rsid w:val="005835BC"/>
    <w:rsid w:val="005856A7"/>
    <w:rsid w:val="00585897"/>
    <w:rsid w:val="005A42CF"/>
    <w:rsid w:val="005B5B6A"/>
    <w:rsid w:val="005B6209"/>
    <w:rsid w:val="005D1EEF"/>
    <w:rsid w:val="005E365A"/>
    <w:rsid w:val="005E3D27"/>
    <w:rsid w:val="005E6608"/>
    <w:rsid w:val="00612214"/>
    <w:rsid w:val="0061604A"/>
    <w:rsid w:val="00625CD7"/>
    <w:rsid w:val="00630932"/>
    <w:rsid w:val="006356EB"/>
    <w:rsid w:val="00653FE5"/>
    <w:rsid w:val="00661BE2"/>
    <w:rsid w:val="00670788"/>
    <w:rsid w:val="0067545A"/>
    <w:rsid w:val="006959E4"/>
    <w:rsid w:val="006B0F80"/>
    <w:rsid w:val="006C0567"/>
    <w:rsid w:val="006D21F9"/>
    <w:rsid w:val="006D7E71"/>
    <w:rsid w:val="006F2454"/>
    <w:rsid w:val="006F63D7"/>
    <w:rsid w:val="007178E3"/>
    <w:rsid w:val="00720D4C"/>
    <w:rsid w:val="00724689"/>
    <w:rsid w:val="007261FA"/>
    <w:rsid w:val="00733EA1"/>
    <w:rsid w:val="00740A5A"/>
    <w:rsid w:val="00745638"/>
    <w:rsid w:val="007540CF"/>
    <w:rsid w:val="00755C22"/>
    <w:rsid w:val="00757E02"/>
    <w:rsid w:val="00760BFE"/>
    <w:rsid w:val="00765301"/>
    <w:rsid w:val="00774F8F"/>
    <w:rsid w:val="00777A77"/>
    <w:rsid w:val="0078425B"/>
    <w:rsid w:val="00786086"/>
    <w:rsid w:val="00791471"/>
    <w:rsid w:val="00793D83"/>
    <w:rsid w:val="007961D4"/>
    <w:rsid w:val="007B7829"/>
    <w:rsid w:val="007C0AC3"/>
    <w:rsid w:val="007C1863"/>
    <w:rsid w:val="007E6925"/>
    <w:rsid w:val="007E7201"/>
    <w:rsid w:val="007F2B0B"/>
    <w:rsid w:val="007F3217"/>
    <w:rsid w:val="008169B8"/>
    <w:rsid w:val="00846897"/>
    <w:rsid w:val="00865132"/>
    <w:rsid w:val="008769EF"/>
    <w:rsid w:val="00881381"/>
    <w:rsid w:val="00892846"/>
    <w:rsid w:val="008A1398"/>
    <w:rsid w:val="008A1837"/>
    <w:rsid w:val="008B1BCF"/>
    <w:rsid w:val="008C1A56"/>
    <w:rsid w:val="008C44C1"/>
    <w:rsid w:val="008D4373"/>
    <w:rsid w:val="008E312C"/>
    <w:rsid w:val="008E5B5A"/>
    <w:rsid w:val="008E78E6"/>
    <w:rsid w:val="008F366F"/>
    <w:rsid w:val="008F6A5A"/>
    <w:rsid w:val="008F7C14"/>
    <w:rsid w:val="009025C1"/>
    <w:rsid w:val="00905C38"/>
    <w:rsid w:val="00911E50"/>
    <w:rsid w:val="00913892"/>
    <w:rsid w:val="0092193B"/>
    <w:rsid w:val="009229AD"/>
    <w:rsid w:val="00932989"/>
    <w:rsid w:val="0094372F"/>
    <w:rsid w:val="009541F2"/>
    <w:rsid w:val="009551F2"/>
    <w:rsid w:val="00973033"/>
    <w:rsid w:val="009761A7"/>
    <w:rsid w:val="00983C6B"/>
    <w:rsid w:val="009868D6"/>
    <w:rsid w:val="0098762D"/>
    <w:rsid w:val="009A755B"/>
    <w:rsid w:val="009B0CAB"/>
    <w:rsid w:val="009D4F78"/>
    <w:rsid w:val="009D6016"/>
    <w:rsid w:val="009E0268"/>
    <w:rsid w:val="009E1C96"/>
    <w:rsid w:val="009F17AE"/>
    <w:rsid w:val="009F1B70"/>
    <w:rsid w:val="009F2D5C"/>
    <w:rsid w:val="00A13BBD"/>
    <w:rsid w:val="00A42301"/>
    <w:rsid w:val="00A4711C"/>
    <w:rsid w:val="00A5290F"/>
    <w:rsid w:val="00A5364A"/>
    <w:rsid w:val="00A623F2"/>
    <w:rsid w:val="00A64328"/>
    <w:rsid w:val="00A6432A"/>
    <w:rsid w:val="00A66729"/>
    <w:rsid w:val="00A70AFC"/>
    <w:rsid w:val="00A7136B"/>
    <w:rsid w:val="00A92504"/>
    <w:rsid w:val="00A9336C"/>
    <w:rsid w:val="00AA2AB0"/>
    <w:rsid w:val="00AA39AC"/>
    <w:rsid w:val="00AD7B7A"/>
    <w:rsid w:val="00AF0F1A"/>
    <w:rsid w:val="00AF5D91"/>
    <w:rsid w:val="00B021CE"/>
    <w:rsid w:val="00B13369"/>
    <w:rsid w:val="00B170EA"/>
    <w:rsid w:val="00B26AB3"/>
    <w:rsid w:val="00B40A2F"/>
    <w:rsid w:val="00B46E62"/>
    <w:rsid w:val="00B553A6"/>
    <w:rsid w:val="00B8345D"/>
    <w:rsid w:val="00B958BA"/>
    <w:rsid w:val="00BA3361"/>
    <w:rsid w:val="00BA3A67"/>
    <w:rsid w:val="00BA61AF"/>
    <w:rsid w:val="00BB53A8"/>
    <w:rsid w:val="00BB7991"/>
    <w:rsid w:val="00BC1021"/>
    <w:rsid w:val="00BC4485"/>
    <w:rsid w:val="00BC7AFB"/>
    <w:rsid w:val="00BD597B"/>
    <w:rsid w:val="00BD6D36"/>
    <w:rsid w:val="00BF0672"/>
    <w:rsid w:val="00BF0809"/>
    <w:rsid w:val="00BF738D"/>
    <w:rsid w:val="00C15423"/>
    <w:rsid w:val="00C31057"/>
    <w:rsid w:val="00C331B7"/>
    <w:rsid w:val="00C360AA"/>
    <w:rsid w:val="00C3772F"/>
    <w:rsid w:val="00C41A50"/>
    <w:rsid w:val="00C73891"/>
    <w:rsid w:val="00C75ACC"/>
    <w:rsid w:val="00C770B6"/>
    <w:rsid w:val="00C81ABF"/>
    <w:rsid w:val="00C84899"/>
    <w:rsid w:val="00C8589D"/>
    <w:rsid w:val="00C877EE"/>
    <w:rsid w:val="00C904B6"/>
    <w:rsid w:val="00C90886"/>
    <w:rsid w:val="00C90C80"/>
    <w:rsid w:val="00C95F59"/>
    <w:rsid w:val="00CB2778"/>
    <w:rsid w:val="00CC239F"/>
    <w:rsid w:val="00CC576B"/>
    <w:rsid w:val="00CD042D"/>
    <w:rsid w:val="00CD3DB4"/>
    <w:rsid w:val="00CD4D18"/>
    <w:rsid w:val="00CE0598"/>
    <w:rsid w:val="00CF1B81"/>
    <w:rsid w:val="00D00EED"/>
    <w:rsid w:val="00D209A0"/>
    <w:rsid w:val="00D222F0"/>
    <w:rsid w:val="00D23603"/>
    <w:rsid w:val="00D24750"/>
    <w:rsid w:val="00D253D7"/>
    <w:rsid w:val="00D3067D"/>
    <w:rsid w:val="00D41538"/>
    <w:rsid w:val="00D463C8"/>
    <w:rsid w:val="00D50C5D"/>
    <w:rsid w:val="00D56B43"/>
    <w:rsid w:val="00D6158A"/>
    <w:rsid w:val="00D73EDD"/>
    <w:rsid w:val="00D74CDB"/>
    <w:rsid w:val="00D764A0"/>
    <w:rsid w:val="00D76DA7"/>
    <w:rsid w:val="00D80139"/>
    <w:rsid w:val="00D806C5"/>
    <w:rsid w:val="00D86E52"/>
    <w:rsid w:val="00D93903"/>
    <w:rsid w:val="00D96C83"/>
    <w:rsid w:val="00DA495F"/>
    <w:rsid w:val="00DB11B2"/>
    <w:rsid w:val="00DC255C"/>
    <w:rsid w:val="00DC592F"/>
    <w:rsid w:val="00DC7CDA"/>
    <w:rsid w:val="00DE1284"/>
    <w:rsid w:val="00DF2638"/>
    <w:rsid w:val="00E1080E"/>
    <w:rsid w:val="00E17F42"/>
    <w:rsid w:val="00E21A66"/>
    <w:rsid w:val="00E24E6F"/>
    <w:rsid w:val="00E30F9B"/>
    <w:rsid w:val="00E44AFC"/>
    <w:rsid w:val="00E55AFD"/>
    <w:rsid w:val="00E65CC8"/>
    <w:rsid w:val="00E70758"/>
    <w:rsid w:val="00EA4D5C"/>
    <w:rsid w:val="00EA53D2"/>
    <w:rsid w:val="00EA7A64"/>
    <w:rsid w:val="00EB54FA"/>
    <w:rsid w:val="00EB5C9A"/>
    <w:rsid w:val="00EC5379"/>
    <w:rsid w:val="00EC6637"/>
    <w:rsid w:val="00ED072E"/>
    <w:rsid w:val="00ED1540"/>
    <w:rsid w:val="00ED5CF6"/>
    <w:rsid w:val="00EE1177"/>
    <w:rsid w:val="00EE6AD6"/>
    <w:rsid w:val="00EF081C"/>
    <w:rsid w:val="00EF2E4B"/>
    <w:rsid w:val="00EF32C9"/>
    <w:rsid w:val="00F121CB"/>
    <w:rsid w:val="00F20EAD"/>
    <w:rsid w:val="00F220CD"/>
    <w:rsid w:val="00F26B86"/>
    <w:rsid w:val="00F31805"/>
    <w:rsid w:val="00F3487E"/>
    <w:rsid w:val="00F36003"/>
    <w:rsid w:val="00F400F2"/>
    <w:rsid w:val="00F475A6"/>
    <w:rsid w:val="00F505E5"/>
    <w:rsid w:val="00F5419D"/>
    <w:rsid w:val="00F55893"/>
    <w:rsid w:val="00F63F57"/>
    <w:rsid w:val="00F646C9"/>
    <w:rsid w:val="00F739F4"/>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83595EE-D41A-44E1-9690-4FDBA146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AFD"/>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lang w:val="en-ZA" w:eastAsia="en-ZA"/>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character" w:styleId="CommentReference">
    <w:name w:val="annotation reference"/>
    <w:uiPriority w:val="99"/>
    <w:semiHidden/>
    <w:unhideWhenUsed/>
    <w:rsid w:val="00F121CB"/>
    <w:rPr>
      <w:sz w:val="16"/>
      <w:szCs w:val="16"/>
    </w:rPr>
  </w:style>
  <w:style w:type="paragraph" w:styleId="CommentText">
    <w:name w:val="annotation text"/>
    <w:basedOn w:val="Normal"/>
    <w:link w:val="CommentTextChar"/>
    <w:uiPriority w:val="99"/>
    <w:semiHidden/>
    <w:unhideWhenUsed/>
    <w:rsid w:val="00F121CB"/>
    <w:rPr>
      <w:sz w:val="20"/>
      <w:szCs w:val="20"/>
    </w:rPr>
  </w:style>
  <w:style w:type="character" w:customStyle="1" w:styleId="CommentTextChar">
    <w:name w:val="Comment Text Char"/>
    <w:link w:val="CommentText"/>
    <w:uiPriority w:val="99"/>
    <w:semiHidden/>
    <w:rsid w:val="00F121C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121CB"/>
    <w:rPr>
      <w:b/>
      <w:bCs/>
    </w:rPr>
  </w:style>
  <w:style w:type="character" w:customStyle="1" w:styleId="CommentSubjectChar">
    <w:name w:val="Comment Subject Char"/>
    <w:link w:val="CommentSubject"/>
    <w:uiPriority w:val="99"/>
    <w:semiHidden/>
    <w:rsid w:val="00F121C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2728">
      <w:marLeft w:val="0"/>
      <w:marRight w:val="0"/>
      <w:marTop w:val="0"/>
      <w:marBottom w:val="0"/>
      <w:divBdr>
        <w:top w:val="none" w:sz="0" w:space="0" w:color="auto"/>
        <w:left w:val="none" w:sz="0" w:space="0" w:color="auto"/>
        <w:bottom w:val="none" w:sz="0" w:space="0" w:color="auto"/>
        <w:right w:val="none" w:sz="0" w:space="0" w:color="auto"/>
      </w:divBdr>
    </w:div>
    <w:div w:id="637682213">
      <w:bodyDiv w:val="1"/>
      <w:marLeft w:val="0"/>
      <w:marRight w:val="0"/>
      <w:marTop w:val="0"/>
      <w:marBottom w:val="0"/>
      <w:divBdr>
        <w:top w:val="none" w:sz="0" w:space="0" w:color="auto"/>
        <w:left w:val="none" w:sz="0" w:space="0" w:color="auto"/>
        <w:bottom w:val="none" w:sz="0" w:space="0" w:color="auto"/>
        <w:right w:val="none" w:sz="0" w:space="0" w:color="auto"/>
      </w:divBdr>
    </w:div>
    <w:div w:id="1014308481">
      <w:bodyDiv w:val="1"/>
      <w:marLeft w:val="0"/>
      <w:marRight w:val="0"/>
      <w:marTop w:val="0"/>
      <w:marBottom w:val="0"/>
      <w:divBdr>
        <w:top w:val="none" w:sz="0" w:space="0" w:color="auto"/>
        <w:left w:val="none" w:sz="0" w:space="0" w:color="auto"/>
        <w:bottom w:val="none" w:sz="0" w:space="0" w:color="auto"/>
        <w:right w:val="none" w:sz="0" w:space="0" w:color="auto"/>
      </w:divBdr>
      <w:divsChild>
        <w:div w:id="1183590741">
          <w:marLeft w:val="446"/>
          <w:marRight w:val="0"/>
          <w:marTop w:val="0"/>
          <w:marBottom w:val="240"/>
          <w:divBdr>
            <w:top w:val="none" w:sz="0" w:space="0" w:color="auto"/>
            <w:left w:val="none" w:sz="0" w:space="0" w:color="auto"/>
            <w:bottom w:val="none" w:sz="0" w:space="0" w:color="auto"/>
            <w:right w:val="none" w:sz="0" w:space="0" w:color="auto"/>
          </w:divBdr>
        </w:div>
      </w:divsChild>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Mashaba Miyeleni</dc:creator>
  <cp:keywords/>
  <cp:lastModifiedBy>Nikiwe Ncetezo</cp:lastModifiedBy>
  <cp:revision>2</cp:revision>
  <cp:lastPrinted>2020-02-28T09:31:00Z</cp:lastPrinted>
  <dcterms:created xsi:type="dcterms:W3CDTF">2020-04-20T22:10:00Z</dcterms:created>
  <dcterms:modified xsi:type="dcterms:W3CDTF">2020-04-20T22:10:00Z</dcterms:modified>
</cp:coreProperties>
</file>