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B65B9B">
        <w:rPr>
          <w:b/>
          <w:bCs/>
          <w:sz w:val="24"/>
          <w:u w:val="single"/>
        </w:rPr>
        <w:t>2</w:t>
      </w:r>
      <w:r w:rsidR="00A371D9">
        <w:rPr>
          <w:b/>
          <w:bCs/>
          <w:sz w:val="24"/>
          <w:u w:val="single"/>
        </w:rPr>
        <w:t>7</w:t>
      </w:r>
      <w:r w:rsidR="004E092C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5D90">
        <w:rPr>
          <w:b/>
          <w:bCs/>
          <w:sz w:val="24"/>
          <w:u w:val="single"/>
        </w:rPr>
        <w:t>14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D55D90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4E092C" w:rsidRPr="004E092C" w:rsidRDefault="004E092C" w:rsidP="004E092C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4E092C">
        <w:rPr>
          <w:b/>
          <w:sz w:val="24"/>
          <w:u w:val="single"/>
        </w:rPr>
        <w:t>Ms H Ismail (DA) to ask the Minister of Health</w:t>
      </w:r>
      <w:r w:rsidR="00273163" w:rsidRPr="004E092C">
        <w:rPr>
          <w:b/>
          <w:sz w:val="24"/>
          <w:u w:val="single"/>
        </w:rPr>
        <w:fldChar w:fldCharType="begin"/>
      </w:r>
      <w:r w:rsidRPr="004E092C">
        <w:rPr>
          <w:u w:val="single"/>
        </w:rPr>
        <w:instrText xml:space="preserve"> XE "</w:instrText>
      </w:r>
      <w:r w:rsidRPr="004E092C">
        <w:rPr>
          <w:b/>
          <w:sz w:val="24"/>
          <w:u w:val="single"/>
        </w:rPr>
        <w:instrText>Health</w:instrText>
      </w:r>
      <w:r w:rsidRPr="004E092C">
        <w:rPr>
          <w:u w:val="single"/>
        </w:rPr>
        <w:instrText xml:space="preserve">" </w:instrText>
      </w:r>
      <w:r w:rsidR="00273163" w:rsidRPr="004E092C">
        <w:rPr>
          <w:b/>
          <w:sz w:val="24"/>
          <w:u w:val="single"/>
        </w:rPr>
        <w:fldChar w:fldCharType="end"/>
      </w:r>
      <w:r w:rsidRPr="004E092C">
        <w:rPr>
          <w:b/>
          <w:sz w:val="24"/>
          <w:u w:val="single"/>
        </w:rPr>
        <w:t>:</w:t>
      </w:r>
    </w:p>
    <w:p w:rsidR="004E092C" w:rsidRPr="004E092C" w:rsidRDefault="004E092C" w:rsidP="004E092C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4E092C">
        <w:rPr>
          <w:sz w:val="24"/>
        </w:rPr>
        <w:t>(1)</w:t>
      </w:r>
      <w:r w:rsidRPr="004E092C">
        <w:rPr>
          <w:sz w:val="24"/>
        </w:rPr>
        <w:tab/>
        <w:t>What are the relevant details of the Johnson and Johnson vaccine trials in the Republic with regard to the (</w:t>
      </w:r>
      <w:proofErr w:type="spellStart"/>
      <w:r w:rsidRPr="004E092C">
        <w:rPr>
          <w:sz w:val="24"/>
        </w:rPr>
        <w:t>i</w:t>
      </w:r>
      <w:proofErr w:type="spellEnd"/>
      <w:r w:rsidRPr="004E092C">
        <w:rPr>
          <w:sz w:val="24"/>
        </w:rPr>
        <w:t>) number of Johnson and Johnson trials that have been conducted in the Republic, (ii) relevant details and results of such trials, (iii</w:t>
      </w:r>
      <w:proofErr w:type="gramStart"/>
      <w:r w:rsidRPr="004E092C">
        <w:rPr>
          <w:sz w:val="24"/>
        </w:rPr>
        <w:t>)(</w:t>
      </w:r>
      <w:proofErr w:type="gramEnd"/>
      <w:r w:rsidRPr="004E092C">
        <w:rPr>
          <w:sz w:val="24"/>
        </w:rPr>
        <w:t xml:space="preserve">aa) number of participants in each ensemble and (bb) their relevant details, outcomes and results and (iv) breakdown of the results for each trial test; </w:t>
      </w:r>
    </w:p>
    <w:p w:rsidR="004434B5" w:rsidRPr="00364552" w:rsidRDefault="004E092C" w:rsidP="004E092C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4E092C">
        <w:rPr>
          <w:sz w:val="24"/>
        </w:rPr>
        <w:t>(2)</w:t>
      </w:r>
      <w:r w:rsidRPr="004E092C">
        <w:rPr>
          <w:sz w:val="24"/>
        </w:rPr>
        <w:tab/>
        <w:t>(</w:t>
      </w:r>
      <w:proofErr w:type="gramStart"/>
      <w:r w:rsidRPr="004E092C">
        <w:rPr>
          <w:sz w:val="24"/>
        </w:rPr>
        <w:t>a</w:t>
      </w:r>
      <w:proofErr w:type="gramEnd"/>
      <w:r w:rsidRPr="004E092C">
        <w:rPr>
          <w:sz w:val="24"/>
        </w:rPr>
        <w:t>) where were the specified trials conducted and (b) what are the details of the administering bodies, hospitals and/or clinics?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D55D90">
        <w:rPr>
          <w:color w:val="000000"/>
        </w:rPr>
        <w:t>4</w:t>
      </w:r>
      <w:r w:rsidR="004E092C">
        <w:rPr>
          <w:color w:val="000000"/>
        </w:rPr>
        <w:t>70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283EDD" w:rsidRDefault="00283EDD" w:rsidP="00283EDD">
      <w:pPr>
        <w:pStyle w:val="BodyText"/>
        <w:numPr>
          <w:ilvl w:val="0"/>
          <w:numId w:val="3"/>
        </w:numPr>
        <w:tabs>
          <w:tab w:val="left" w:pos="709"/>
        </w:tabs>
        <w:ind w:left="1418" w:hanging="1418"/>
        <w:rPr>
          <w:sz w:val="24"/>
          <w:lang w:val="en-ZA"/>
        </w:rPr>
      </w:pPr>
      <w:r>
        <w:rPr>
          <w:sz w:val="24"/>
          <w:lang w:val="en-ZA"/>
        </w:rPr>
        <w:t>(</w:t>
      </w:r>
      <w:proofErr w:type="spellStart"/>
      <w:r w:rsidRPr="00283EDD">
        <w:rPr>
          <w:sz w:val="24"/>
          <w:lang w:val="en-ZA"/>
        </w:rPr>
        <w:t>i</w:t>
      </w:r>
      <w:proofErr w:type="spellEnd"/>
      <w:r w:rsidRPr="00283EDD">
        <w:rPr>
          <w:sz w:val="24"/>
          <w:lang w:val="en-ZA"/>
        </w:rPr>
        <w:t xml:space="preserve">) 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 xml:space="preserve">There were three </w:t>
      </w:r>
      <w:proofErr w:type="spellStart"/>
      <w:r w:rsidRPr="00283EDD">
        <w:rPr>
          <w:sz w:val="24"/>
          <w:lang w:val="en-ZA"/>
        </w:rPr>
        <w:t>J</w:t>
      </w:r>
      <w:r w:rsidR="000B1D07">
        <w:rPr>
          <w:sz w:val="24"/>
          <w:lang w:val="en-ZA"/>
        </w:rPr>
        <w:t>oh</w:t>
      </w:r>
      <w:r w:rsidRPr="00283EDD">
        <w:rPr>
          <w:sz w:val="24"/>
          <w:lang w:val="en-ZA"/>
        </w:rPr>
        <w:t>n</w:t>
      </w:r>
      <w:r w:rsidR="000B1D07">
        <w:rPr>
          <w:sz w:val="24"/>
          <w:lang w:val="en-ZA"/>
        </w:rPr>
        <w:t>son&amp;</w:t>
      </w:r>
      <w:r w:rsidRPr="00283EDD">
        <w:rPr>
          <w:sz w:val="24"/>
          <w:lang w:val="en-ZA"/>
        </w:rPr>
        <w:t>J</w:t>
      </w:r>
      <w:r w:rsidR="000B1D07">
        <w:rPr>
          <w:sz w:val="24"/>
          <w:lang w:val="en-ZA"/>
        </w:rPr>
        <w:t>ohnson</w:t>
      </w:r>
      <w:bookmarkStart w:id="0" w:name="_GoBack"/>
      <w:bookmarkEnd w:id="0"/>
      <w:proofErr w:type="spellEnd"/>
      <w:r w:rsidRPr="00283EDD">
        <w:rPr>
          <w:sz w:val="24"/>
          <w:lang w:val="en-ZA"/>
        </w:rPr>
        <w:t xml:space="preserve"> trials conducted in South Africa, the ENSEMBLE 1 trial which was a Phase 3 single dose study, ENSEMBLE 2 which is </w:t>
      </w:r>
      <w:proofErr w:type="gramStart"/>
      <w:r w:rsidRPr="00283EDD">
        <w:rPr>
          <w:sz w:val="24"/>
          <w:lang w:val="en-ZA"/>
        </w:rPr>
        <w:t>a</w:t>
      </w:r>
      <w:proofErr w:type="gramEnd"/>
      <w:r w:rsidRPr="00283EDD">
        <w:rPr>
          <w:sz w:val="24"/>
          <w:lang w:val="en-ZA"/>
        </w:rPr>
        <w:t xml:space="preserve"> phase 3 two dose study (which is still ongoing), and the SISONKE study which was an open label phase 3b trial. </w:t>
      </w:r>
    </w:p>
    <w:p w:rsidR="00283EDD" w:rsidRDefault="00283EDD" w:rsidP="00283EDD">
      <w:pPr>
        <w:pStyle w:val="BodyText"/>
        <w:tabs>
          <w:tab w:val="left" w:pos="709"/>
        </w:tabs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tabs>
          <w:tab w:val="left" w:pos="709"/>
        </w:tabs>
        <w:ind w:left="1418" w:hanging="1418"/>
        <w:rPr>
          <w:sz w:val="24"/>
          <w:lang w:val="en-ZA"/>
        </w:rPr>
      </w:pPr>
      <w:r>
        <w:rPr>
          <w:sz w:val="24"/>
          <w:lang w:val="en-ZA"/>
        </w:rPr>
        <w:tab/>
        <w:t>(ii)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The SISONKE trial ended recently (on 17 May 2021) and the analysis is only just starting. </w:t>
      </w:r>
    </w:p>
    <w:p w:rsidR="00283EDD" w:rsidRDefault="00283EDD" w:rsidP="00283EDD">
      <w:pPr>
        <w:pStyle w:val="BodyText"/>
        <w:ind w:left="1418" w:hanging="1418"/>
        <w:rPr>
          <w:sz w:val="24"/>
          <w:lang w:val="en-ZA"/>
        </w:rPr>
      </w:pPr>
    </w:p>
    <w:p w:rsidR="00283EDD" w:rsidRDefault="00283EDD" w:rsidP="00283EDD">
      <w:pPr>
        <w:pStyle w:val="BodyText"/>
        <w:ind w:left="1418" w:hanging="1418"/>
        <w:rPr>
          <w:sz w:val="24"/>
          <w:lang w:val="en-ZA"/>
        </w:rPr>
      </w:pP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 xml:space="preserve">The ENSEMBLE trial was published in the New England Journal of Medicine, main author GJ </w:t>
      </w:r>
      <w:proofErr w:type="spellStart"/>
      <w:r w:rsidRPr="00283EDD">
        <w:rPr>
          <w:sz w:val="24"/>
          <w:lang w:val="en-ZA"/>
        </w:rPr>
        <w:t>Sadoff</w:t>
      </w:r>
      <w:proofErr w:type="spellEnd"/>
      <w:r w:rsidRPr="00283EDD">
        <w:rPr>
          <w:sz w:val="24"/>
          <w:lang w:val="en-ZA"/>
        </w:rPr>
        <w:t>: Safety and Efficacy of Single-Dose Ad26.COV2.S Vaccine against Covid-19. A summary of the results: “A single dose of vaccine protected against symptomatic Covid-19 and asymptomatic COVID-19 infection and was effective against severe-critical disease, including hospitalisation and death. Safety appeared to be similar to that in other phase 3 trials of Covid-19 vaccines. </w:t>
      </w:r>
    </w:p>
    <w:p w:rsidR="00283EDD" w:rsidRDefault="00283EDD" w:rsidP="00283EDD">
      <w:pPr>
        <w:pStyle w:val="BodyText"/>
        <w:ind w:left="1418" w:hanging="1418"/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tabs>
          <w:tab w:val="left" w:pos="709"/>
          <w:tab w:val="left" w:pos="1560"/>
        </w:tabs>
        <w:ind w:left="2127" w:hanging="2127"/>
        <w:rPr>
          <w:sz w:val="24"/>
          <w:lang w:val="en-ZA"/>
        </w:rPr>
      </w:pPr>
      <w:r>
        <w:rPr>
          <w:sz w:val="24"/>
          <w:lang w:val="en-ZA"/>
        </w:rPr>
        <w:tab/>
        <w:t>(iii)</w:t>
      </w:r>
      <w:proofErr w:type="gramStart"/>
      <w:r>
        <w:rPr>
          <w:sz w:val="24"/>
          <w:lang w:val="en-ZA"/>
        </w:rPr>
        <w:t>-(</w:t>
      </w:r>
      <w:proofErr w:type="gramEnd"/>
      <w:r>
        <w:rPr>
          <w:sz w:val="24"/>
          <w:lang w:val="en-ZA"/>
        </w:rPr>
        <w:t>iv)</w:t>
      </w:r>
      <w:r>
        <w:rPr>
          <w:sz w:val="24"/>
          <w:lang w:val="en-ZA"/>
        </w:rPr>
        <w:tab/>
        <w:t>(aa)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SISONKE: the trial ended on 17 May and the analysis on the data is starting now. </w:t>
      </w:r>
    </w:p>
    <w:p w:rsidR="00283EDD" w:rsidRDefault="00283EDD" w:rsidP="00283EDD">
      <w:pPr>
        <w:pStyle w:val="BodyText"/>
        <w:ind w:left="1418" w:hanging="1418"/>
        <w:rPr>
          <w:sz w:val="24"/>
          <w:lang w:val="en-ZA"/>
        </w:rPr>
      </w:pPr>
      <w:r>
        <w:rPr>
          <w:sz w:val="24"/>
          <w:lang w:val="en-ZA"/>
        </w:rPr>
        <w:tab/>
      </w:r>
    </w:p>
    <w:p w:rsidR="00283EDD" w:rsidRDefault="00283EDD" w:rsidP="00283EDD">
      <w:pPr>
        <w:pStyle w:val="BodyText"/>
        <w:ind w:left="2127" w:hanging="2127"/>
        <w:rPr>
          <w:sz w:val="24"/>
          <w:lang w:val="en-ZA"/>
        </w:rPr>
      </w:pP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ENSEMBLE: a total of 44 325 participants underwent randomisation of which 43 783 received either placebo or vaccine. The per-protocol population included 39 321 participants, 19630 of which received vaccine and 19630 received placebo. </w:t>
      </w:r>
    </w:p>
    <w:p w:rsidR="00283EDD" w:rsidRDefault="00283EDD" w:rsidP="00283EDD">
      <w:pPr>
        <w:pStyle w:val="BodyText"/>
        <w:ind w:left="2127" w:hanging="2127"/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ind w:left="2127" w:hanging="567"/>
        <w:rPr>
          <w:sz w:val="24"/>
          <w:lang w:val="en-ZA"/>
        </w:rPr>
      </w:pPr>
      <w:r>
        <w:rPr>
          <w:sz w:val="24"/>
          <w:lang w:val="en-ZA"/>
        </w:rPr>
        <w:t>(</w:t>
      </w:r>
      <w:proofErr w:type="gramStart"/>
      <w:r>
        <w:rPr>
          <w:sz w:val="24"/>
          <w:lang w:val="en-ZA"/>
        </w:rPr>
        <w:t>bb</w:t>
      </w:r>
      <w:proofErr w:type="gramEnd"/>
      <w:r>
        <w:rPr>
          <w:sz w:val="24"/>
          <w:lang w:val="en-ZA"/>
        </w:rPr>
        <w:t>)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SISONKE: the trial ended on 17 May and the analysis on the data is starting now. </w:t>
      </w:r>
    </w:p>
    <w:p w:rsidR="00283EDD" w:rsidRDefault="00283EDD" w:rsidP="00283EDD">
      <w:pPr>
        <w:pStyle w:val="BodyText"/>
        <w:ind w:left="3544" w:hanging="1418"/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t>ENSEMBLE participants </w:t>
      </w:r>
    </w:p>
    <w:p w:rsidR="00283EDD" w:rsidRP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t>Median age: 52 years</w:t>
      </w:r>
    </w:p>
    <w:p w:rsidR="00283EDD" w:rsidRP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t>Gender: female 45% male 54.9% other &lt;0.1%</w:t>
      </w:r>
    </w:p>
    <w:p w:rsid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lastRenderedPageBreak/>
        <w:t xml:space="preserve">Ethnicity: 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American Indian/Alaskan native &lt;1%; South American 9%; Asian 3%; Black 19%; Pacific Islander &lt;1%; White 58%; Multiracial 6%; unknown 3%.</w:t>
      </w:r>
    </w:p>
    <w:p w:rsidR="00283EDD" w:rsidRPr="00283EDD" w:rsidRDefault="00283EDD" w:rsidP="00283EDD">
      <w:pPr>
        <w:pStyle w:val="BodyText"/>
        <w:ind w:left="3544" w:hanging="1418"/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t xml:space="preserve">Country: 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>Latin America 40.9%; South Africa 15%; USA 44.1%</w:t>
      </w:r>
    </w:p>
    <w:p w:rsidR="00283EDD" w:rsidRPr="00283EDD" w:rsidRDefault="00283EDD" w:rsidP="00283EDD">
      <w:pPr>
        <w:pStyle w:val="BodyText"/>
        <w:ind w:left="3544"/>
        <w:rPr>
          <w:sz w:val="24"/>
          <w:lang w:val="en-ZA"/>
        </w:rPr>
      </w:pPr>
      <w:r w:rsidRPr="00283EDD">
        <w:rPr>
          <w:sz w:val="24"/>
          <w:lang w:val="en-ZA"/>
        </w:rPr>
        <w:t xml:space="preserve">&gt; </w:t>
      </w:r>
      <w:proofErr w:type="gramStart"/>
      <w:r w:rsidRPr="00283EDD">
        <w:rPr>
          <w:sz w:val="24"/>
          <w:lang w:val="en-ZA"/>
        </w:rPr>
        <w:t>coexisting</w:t>
      </w:r>
      <w:proofErr w:type="gramEnd"/>
      <w:r w:rsidRPr="00283EDD">
        <w:rPr>
          <w:sz w:val="24"/>
          <w:lang w:val="en-ZA"/>
        </w:rPr>
        <w:t xml:space="preserve"> condition: 40.8%</w:t>
      </w:r>
    </w:p>
    <w:p w:rsidR="00283EDD" w:rsidRDefault="00283EDD" w:rsidP="00283EDD">
      <w:pPr>
        <w:pStyle w:val="BodyText"/>
        <w:ind w:left="3544"/>
        <w:rPr>
          <w:sz w:val="24"/>
          <w:lang w:val="en-ZA"/>
        </w:rPr>
      </w:pPr>
      <w:r w:rsidRPr="00283EDD">
        <w:rPr>
          <w:sz w:val="24"/>
          <w:lang w:val="en-ZA"/>
        </w:rPr>
        <w:t>Outcomes &amp; Results: Vaccine efficacy after 28 days administration</w:t>
      </w:r>
    </w:p>
    <w:p w:rsidR="00283EDD" w:rsidRPr="00283EDD" w:rsidRDefault="00283EDD" w:rsidP="00283EDD">
      <w:pPr>
        <w:pStyle w:val="BodyText"/>
        <w:ind w:left="3544"/>
        <w:rPr>
          <w:sz w:val="24"/>
          <w:lang w:val="en-ZA"/>
        </w:rPr>
      </w:pPr>
    </w:p>
    <w:p w:rsidR="00283EDD" w:rsidRDefault="00283EDD" w:rsidP="00283EDD">
      <w:pPr>
        <w:pStyle w:val="BodyText"/>
        <w:ind w:left="3544"/>
        <w:rPr>
          <w:sz w:val="24"/>
          <w:lang w:val="en-ZA"/>
        </w:rPr>
      </w:pPr>
      <w:r w:rsidRPr="00283EDD">
        <w:rPr>
          <w:sz w:val="24"/>
          <w:lang w:val="en-ZA"/>
        </w:rPr>
        <w:t>Moderate to severe-critical COVID-19: 66.1% (95% confidence interval 55.0 – 74.8%)</w:t>
      </w:r>
    </w:p>
    <w:p w:rsidR="00283EDD" w:rsidRPr="00283EDD" w:rsidRDefault="00283EDD" w:rsidP="00283EDD">
      <w:pPr>
        <w:pStyle w:val="BodyText"/>
        <w:ind w:left="3544"/>
        <w:rPr>
          <w:sz w:val="24"/>
          <w:lang w:val="en-ZA"/>
        </w:rPr>
      </w:pPr>
    </w:p>
    <w:p w:rsidR="00283EDD" w:rsidRDefault="00283EDD" w:rsidP="00283EDD">
      <w:pPr>
        <w:pStyle w:val="BodyText"/>
        <w:ind w:left="3544" w:hanging="1418"/>
        <w:rPr>
          <w:sz w:val="24"/>
          <w:lang w:val="en-ZA"/>
        </w:rPr>
      </w:pPr>
      <w:r w:rsidRPr="00283EDD">
        <w:rPr>
          <w:sz w:val="24"/>
          <w:lang w:val="en-ZA"/>
        </w:rPr>
        <w:t>Symptomatic COVID-19 of any severity: 66.5% (55.5-75.1)</w:t>
      </w:r>
    </w:p>
    <w:p w:rsidR="00283EDD" w:rsidRDefault="00283EDD" w:rsidP="00283EDD">
      <w:pPr>
        <w:pStyle w:val="BodyText"/>
        <w:tabs>
          <w:tab w:val="left" w:pos="709"/>
        </w:tabs>
        <w:ind w:left="709"/>
        <w:rPr>
          <w:sz w:val="24"/>
          <w:lang w:val="en-ZA"/>
        </w:rPr>
      </w:pPr>
    </w:p>
    <w:p w:rsidR="00283EDD" w:rsidRDefault="00283EDD" w:rsidP="00283EDD">
      <w:pPr>
        <w:pStyle w:val="BodyText"/>
        <w:tabs>
          <w:tab w:val="left" w:pos="709"/>
        </w:tabs>
        <w:ind w:left="709"/>
        <w:rPr>
          <w:sz w:val="24"/>
          <w:lang w:val="en-ZA"/>
        </w:rPr>
      </w:pPr>
      <w:r w:rsidRPr="00283EDD">
        <w:rPr>
          <w:sz w:val="24"/>
          <w:lang w:val="en-ZA"/>
        </w:rPr>
        <w:t xml:space="preserve">No differences in vaccine efficacy were observed among subgroups (sex, race or ethnic group). </w:t>
      </w:r>
      <w:proofErr w:type="gramStart"/>
      <w:r w:rsidRPr="00283EDD">
        <w:rPr>
          <w:sz w:val="24"/>
          <w:lang w:val="en-ZA"/>
        </w:rPr>
        <w:t>Only a marginal decrease in vaccine efficacy noted in participants &gt; 60 with comorbidities after 28 days after administration.</w:t>
      </w:r>
      <w:proofErr w:type="gramEnd"/>
      <w:r w:rsidRPr="00283EDD">
        <w:rPr>
          <w:sz w:val="24"/>
          <w:lang w:val="en-ZA"/>
        </w:rPr>
        <w:t xml:space="preserve"> Vaccine efficacy against hospitalisation was 100% 28 days after administration. Of the South Africa population, 95% of participants had the 501Y.V2 variant, but the vaccine efficacy remained high. </w:t>
      </w:r>
    </w:p>
    <w:p w:rsidR="00283EDD" w:rsidRPr="00283EDD" w:rsidRDefault="00283EDD" w:rsidP="00283EDD">
      <w:pPr>
        <w:pStyle w:val="BodyText"/>
        <w:tabs>
          <w:tab w:val="left" w:pos="709"/>
        </w:tabs>
        <w:ind w:left="1418"/>
        <w:rPr>
          <w:sz w:val="24"/>
          <w:lang w:val="en-ZA"/>
        </w:rPr>
      </w:pPr>
    </w:p>
    <w:p w:rsidR="00283EDD" w:rsidRDefault="00283EDD" w:rsidP="00283EDD">
      <w:pPr>
        <w:pStyle w:val="BodyText"/>
        <w:tabs>
          <w:tab w:val="left" w:pos="709"/>
        </w:tabs>
        <w:ind w:left="1418" w:hanging="1418"/>
        <w:rPr>
          <w:sz w:val="24"/>
          <w:lang w:val="en-ZA"/>
        </w:rPr>
      </w:pPr>
      <w:r>
        <w:rPr>
          <w:sz w:val="24"/>
          <w:lang w:val="en-ZA"/>
        </w:rPr>
        <w:t>(</w:t>
      </w:r>
      <w:r w:rsidRPr="00283EDD">
        <w:rPr>
          <w:sz w:val="24"/>
          <w:lang w:val="en-ZA"/>
        </w:rPr>
        <w:t>2</w:t>
      </w:r>
      <w:r>
        <w:rPr>
          <w:sz w:val="24"/>
          <w:lang w:val="en-ZA"/>
        </w:rPr>
        <w:t>)</w:t>
      </w:r>
      <w:r>
        <w:rPr>
          <w:sz w:val="24"/>
          <w:lang w:val="en-ZA"/>
        </w:rPr>
        <w:tab/>
        <w:t>(</w:t>
      </w:r>
      <w:proofErr w:type="gramStart"/>
      <w:r w:rsidRPr="00283EDD">
        <w:rPr>
          <w:sz w:val="24"/>
          <w:lang w:val="en-ZA"/>
        </w:rPr>
        <w:t>a</w:t>
      </w:r>
      <w:proofErr w:type="gramEnd"/>
      <w:r w:rsidRPr="00283EDD">
        <w:rPr>
          <w:sz w:val="24"/>
          <w:lang w:val="en-ZA"/>
        </w:rPr>
        <w:t>)</w:t>
      </w:r>
      <w:r>
        <w:rPr>
          <w:sz w:val="24"/>
          <w:lang w:val="en-ZA"/>
        </w:rPr>
        <w:tab/>
        <w:t>E</w:t>
      </w:r>
      <w:r w:rsidRPr="00283EDD">
        <w:rPr>
          <w:sz w:val="24"/>
          <w:lang w:val="en-ZA"/>
        </w:rPr>
        <w:t>NSEMBLE was conducted in South Africa, Latin America (Argentina, Brazil, Chile, Colombia, Mexico, Peru) and the USA.</w:t>
      </w:r>
    </w:p>
    <w:p w:rsidR="00283EDD" w:rsidRPr="00283EDD" w:rsidRDefault="00283EDD" w:rsidP="00283EDD">
      <w:pPr>
        <w:pStyle w:val="BodyText"/>
        <w:tabs>
          <w:tab w:val="left" w:pos="709"/>
        </w:tabs>
        <w:ind w:left="1418" w:hanging="1418"/>
        <w:rPr>
          <w:sz w:val="24"/>
          <w:lang w:val="en-ZA"/>
        </w:rPr>
      </w:pPr>
    </w:p>
    <w:p w:rsidR="00283EDD" w:rsidRDefault="00283EDD" w:rsidP="00283EDD">
      <w:pPr>
        <w:pStyle w:val="BodyText"/>
        <w:ind w:left="1418"/>
        <w:rPr>
          <w:sz w:val="24"/>
          <w:lang w:val="en-ZA"/>
        </w:rPr>
      </w:pPr>
      <w:r w:rsidRPr="00283EDD">
        <w:rPr>
          <w:sz w:val="24"/>
          <w:lang w:val="en-ZA"/>
        </w:rPr>
        <w:t>SISONKE was conducted in the following 17 institutions, from all 9 provinces:</w:t>
      </w:r>
    </w:p>
    <w:p w:rsidR="00283EDD" w:rsidRPr="00283EDD" w:rsidRDefault="00283EDD" w:rsidP="00283EDD">
      <w:pPr>
        <w:pStyle w:val="BodyText"/>
        <w:ind w:left="1418"/>
        <w:rPr>
          <w:sz w:val="24"/>
          <w:lang w:val="en-ZA"/>
        </w:rPr>
      </w:pPr>
    </w:p>
    <w:p w:rsidR="00283EDD" w:rsidRPr="00283EDD" w:rsidRDefault="00283EDD" w:rsidP="00283EDD">
      <w:pPr>
        <w:pStyle w:val="BodyText"/>
        <w:spacing w:after="120"/>
        <w:ind w:left="2127" w:hanging="709"/>
        <w:rPr>
          <w:sz w:val="24"/>
          <w:lang w:val="en-ZA"/>
        </w:rPr>
      </w:pPr>
      <w:r w:rsidRPr="00283EDD">
        <w:rPr>
          <w:sz w:val="24"/>
          <w:lang w:val="en-ZA"/>
        </w:rPr>
        <w:t xml:space="preserve">EC: 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 xml:space="preserve">Frere, Livingstone, Nelson Mandela Academic, </w:t>
      </w:r>
      <w:proofErr w:type="spellStart"/>
      <w:r w:rsidRPr="00283EDD">
        <w:rPr>
          <w:sz w:val="24"/>
          <w:lang w:val="en-ZA"/>
        </w:rPr>
        <w:t>Netcare</w:t>
      </w:r>
      <w:proofErr w:type="spellEnd"/>
      <w:r w:rsidRPr="00283EDD">
        <w:rPr>
          <w:sz w:val="24"/>
          <w:lang w:val="en-ZA"/>
        </w:rPr>
        <w:t xml:space="preserve"> Greenacres hospitals</w:t>
      </w:r>
    </w:p>
    <w:p w:rsidR="00283EDD" w:rsidRPr="00283EDD" w:rsidRDefault="00283EDD" w:rsidP="00283EDD">
      <w:pPr>
        <w:pStyle w:val="BodyText"/>
        <w:spacing w:after="120"/>
        <w:ind w:left="2127" w:hanging="709"/>
        <w:rPr>
          <w:sz w:val="24"/>
          <w:lang w:val="en-ZA"/>
        </w:rPr>
      </w:pPr>
      <w:r w:rsidRPr="00283EDD">
        <w:rPr>
          <w:sz w:val="24"/>
          <w:lang w:val="en-ZA"/>
        </w:rPr>
        <w:t xml:space="preserve">FS: </w:t>
      </w:r>
      <w:r>
        <w:rPr>
          <w:sz w:val="24"/>
          <w:lang w:val="en-ZA"/>
        </w:rPr>
        <w:tab/>
      </w:r>
      <w:proofErr w:type="spellStart"/>
      <w:r w:rsidRPr="00283EDD">
        <w:rPr>
          <w:sz w:val="24"/>
          <w:lang w:val="en-ZA"/>
        </w:rPr>
        <w:t>Bongani</w:t>
      </w:r>
      <w:proofErr w:type="spellEnd"/>
      <w:r w:rsidRPr="00283EDD">
        <w:rPr>
          <w:sz w:val="24"/>
          <w:lang w:val="en-ZA"/>
        </w:rPr>
        <w:t xml:space="preserve">, </w:t>
      </w:r>
      <w:proofErr w:type="spellStart"/>
      <w:r w:rsidRPr="00283EDD">
        <w:rPr>
          <w:sz w:val="24"/>
          <w:lang w:val="en-ZA"/>
        </w:rPr>
        <w:t>Fezi</w:t>
      </w:r>
      <w:proofErr w:type="spellEnd"/>
      <w:r w:rsidRPr="00283EDD">
        <w:rPr>
          <w:sz w:val="24"/>
          <w:lang w:val="en-ZA"/>
        </w:rPr>
        <w:t xml:space="preserve"> </w:t>
      </w:r>
      <w:proofErr w:type="spellStart"/>
      <w:r w:rsidRPr="00283EDD">
        <w:rPr>
          <w:sz w:val="24"/>
          <w:lang w:val="en-ZA"/>
        </w:rPr>
        <w:t>Ngumbentombi</w:t>
      </w:r>
      <w:proofErr w:type="spellEnd"/>
      <w:r w:rsidRPr="00283EDD">
        <w:rPr>
          <w:sz w:val="24"/>
          <w:lang w:val="en-ZA"/>
        </w:rPr>
        <w:t xml:space="preserve">, Life </w:t>
      </w:r>
      <w:proofErr w:type="spellStart"/>
      <w:r w:rsidRPr="00283EDD">
        <w:rPr>
          <w:sz w:val="24"/>
          <w:lang w:val="en-ZA"/>
        </w:rPr>
        <w:t>Rosepark</w:t>
      </w:r>
      <w:proofErr w:type="spellEnd"/>
      <w:r w:rsidRPr="00283EDD">
        <w:rPr>
          <w:sz w:val="24"/>
          <w:lang w:val="en-ZA"/>
        </w:rPr>
        <w:t xml:space="preserve">, </w:t>
      </w:r>
      <w:proofErr w:type="spellStart"/>
      <w:r w:rsidRPr="00283EDD">
        <w:rPr>
          <w:sz w:val="24"/>
          <w:lang w:val="en-ZA"/>
        </w:rPr>
        <w:t>Pelonomi</w:t>
      </w:r>
      <w:proofErr w:type="spellEnd"/>
      <w:r w:rsidRPr="00283EDD">
        <w:rPr>
          <w:sz w:val="24"/>
          <w:lang w:val="en-ZA"/>
        </w:rPr>
        <w:t xml:space="preserve">, </w:t>
      </w:r>
      <w:proofErr w:type="spellStart"/>
      <w:r w:rsidRPr="00283EDD">
        <w:rPr>
          <w:sz w:val="24"/>
          <w:lang w:val="en-ZA"/>
        </w:rPr>
        <w:t>Universitas</w:t>
      </w:r>
      <w:proofErr w:type="spellEnd"/>
      <w:r w:rsidRPr="00283EDD">
        <w:rPr>
          <w:sz w:val="24"/>
          <w:lang w:val="en-ZA"/>
        </w:rPr>
        <w:t xml:space="preserve"> hospitals</w:t>
      </w:r>
    </w:p>
    <w:p w:rsidR="00283EDD" w:rsidRPr="00283EDD" w:rsidRDefault="00283EDD" w:rsidP="00283EDD">
      <w:pPr>
        <w:pStyle w:val="BodyText"/>
        <w:spacing w:after="120"/>
        <w:ind w:left="2127" w:hanging="709"/>
        <w:rPr>
          <w:sz w:val="24"/>
          <w:lang w:val="en-ZA"/>
        </w:rPr>
      </w:pPr>
      <w:r w:rsidRPr="00283EDD">
        <w:rPr>
          <w:sz w:val="24"/>
          <w:lang w:val="en-ZA"/>
        </w:rPr>
        <w:t xml:space="preserve">GP: </w:t>
      </w:r>
      <w:r>
        <w:rPr>
          <w:sz w:val="24"/>
          <w:lang w:val="en-ZA"/>
        </w:rPr>
        <w:tab/>
      </w:r>
      <w:r w:rsidRPr="00283EDD">
        <w:rPr>
          <w:sz w:val="24"/>
          <w:lang w:val="en-ZA"/>
        </w:rPr>
        <w:t xml:space="preserve">Ahmed </w:t>
      </w:r>
      <w:proofErr w:type="spellStart"/>
      <w:r w:rsidRPr="00283EDD">
        <w:rPr>
          <w:sz w:val="24"/>
          <w:lang w:val="en-ZA"/>
        </w:rPr>
        <w:t>Kathrada</w:t>
      </w:r>
      <w:proofErr w:type="spellEnd"/>
      <w:r w:rsidRPr="00283EDD">
        <w:rPr>
          <w:sz w:val="24"/>
          <w:lang w:val="en-ZA"/>
        </w:rPr>
        <w:t xml:space="preserve">, Charlotte </w:t>
      </w:r>
      <w:proofErr w:type="spellStart"/>
      <w:r w:rsidRPr="00283EDD">
        <w:rPr>
          <w:sz w:val="24"/>
          <w:lang w:val="en-ZA"/>
        </w:rPr>
        <w:t>Maxeke</w:t>
      </w:r>
      <w:proofErr w:type="spellEnd"/>
      <w:r w:rsidRPr="00283EDD">
        <w:rPr>
          <w:sz w:val="24"/>
          <w:lang w:val="en-ZA"/>
        </w:rPr>
        <w:t xml:space="preserve">, Chris Hani </w:t>
      </w:r>
      <w:proofErr w:type="spellStart"/>
      <w:r w:rsidRPr="00283EDD">
        <w:rPr>
          <w:sz w:val="24"/>
          <w:lang w:val="en-ZA"/>
        </w:rPr>
        <w:t>Baragwanath</w:t>
      </w:r>
      <w:proofErr w:type="spellEnd"/>
      <w:r w:rsidRPr="00283EDD">
        <w:rPr>
          <w:sz w:val="24"/>
          <w:lang w:val="en-ZA"/>
        </w:rPr>
        <w:t xml:space="preserve">, Dr George </w:t>
      </w:r>
      <w:proofErr w:type="spellStart"/>
      <w:r w:rsidRPr="00283EDD">
        <w:rPr>
          <w:sz w:val="24"/>
          <w:lang w:val="en-ZA"/>
        </w:rPr>
        <w:t>Mukhari</w:t>
      </w:r>
      <w:proofErr w:type="spellEnd"/>
      <w:r w:rsidRPr="00283EDD">
        <w:rPr>
          <w:sz w:val="24"/>
          <w:lang w:val="en-ZA"/>
        </w:rPr>
        <w:t xml:space="preserve">, </w:t>
      </w:r>
      <w:proofErr w:type="spellStart"/>
      <w:r w:rsidRPr="00283EDD">
        <w:rPr>
          <w:sz w:val="24"/>
          <w:lang w:val="en-ZA"/>
        </w:rPr>
        <w:t>Netcare</w:t>
      </w:r>
      <w:proofErr w:type="spellEnd"/>
      <w:r w:rsidRPr="00283EDD">
        <w:rPr>
          <w:sz w:val="24"/>
          <w:lang w:val="en-ZA"/>
        </w:rPr>
        <w:t xml:space="preserve"> </w:t>
      </w:r>
      <w:proofErr w:type="spellStart"/>
      <w:r w:rsidRPr="00283EDD">
        <w:rPr>
          <w:sz w:val="24"/>
          <w:lang w:val="en-ZA"/>
        </w:rPr>
        <w:t>Milpark</w:t>
      </w:r>
      <w:proofErr w:type="spellEnd"/>
      <w:r w:rsidRPr="00283EDD">
        <w:rPr>
          <w:sz w:val="24"/>
          <w:lang w:val="en-ZA"/>
        </w:rPr>
        <w:t xml:space="preserve">, Steve </w:t>
      </w:r>
      <w:proofErr w:type="spellStart"/>
      <w:r w:rsidRPr="00283EDD">
        <w:rPr>
          <w:sz w:val="24"/>
          <w:lang w:val="en-ZA"/>
        </w:rPr>
        <w:t>Biko</w:t>
      </w:r>
      <w:proofErr w:type="spellEnd"/>
      <w:r w:rsidRPr="00283EDD">
        <w:rPr>
          <w:sz w:val="24"/>
          <w:lang w:val="en-ZA"/>
        </w:rPr>
        <w:t xml:space="preserve"> Academic hospitals</w:t>
      </w:r>
    </w:p>
    <w:p w:rsidR="00283EDD" w:rsidRPr="00283EDD" w:rsidRDefault="001A5879" w:rsidP="001A5879">
      <w:pPr>
        <w:pStyle w:val="BodyText"/>
        <w:spacing w:after="120"/>
        <w:ind w:left="2127" w:hanging="709"/>
        <w:rPr>
          <w:sz w:val="24"/>
          <w:lang w:val="en-ZA"/>
        </w:rPr>
      </w:pPr>
      <w:r>
        <w:rPr>
          <w:sz w:val="24"/>
          <w:lang w:val="en-ZA"/>
        </w:rPr>
        <w:t>KZN:</w:t>
      </w:r>
      <w:r>
        <w:rPr>
          <w:sz w:val="24"/>
          <w:lang w:val="en-ZA"/>
        </w:rPr>
        <w:tab/>
      </w:r>
      <w:r w:rsidR="00283EDD" w:rsidRPr="00283EDD">
        <w:rPr>
          <w:sz w:val="24"/>
          <w:lang w:val="en-ZA"/>
        </w:rPr>
        <w:t xml:space="preserve">General Justice </w:t>
      </w:r>
      <w:proofErr w:type="spellStart"/>
      <w:r w:rsidR="00283EDD" w:rsidRPr="00283EDD">
        <w:rPr>
          <w:sz w:val="24"/>
          <w:lang w:val="en-ZA"/>
        </w:rPr>
        <w:t>Gizenga</w:t>
      </w:r>
      <w:proofErr w:type="spellEnd"/>
      <w:r w:rsidR="00283EDD" w:rsidRPr="00283EDD">
        <w:rPr>
          <w:sz w:val="24"/>
          <w:lang w:val="en-ZA"/>
        </w:rPr>
        <w:t xml:space="preserve"> </w:t>
      </w:r>
      <w:proofErr w:type="spellStart"/>
      <w:r w:rsidR="00283EDD" w:rsidRPr="00283EDD">
        <w:rPr>
          <w:sz w:val="24"/>
          <w:lang w:val="en-ZA"/>
        </w:rPr>
        <w:t>Mpanza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Edendale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Madadeni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Netcare</w:t>
      </w:r>
      <w:proofErr w:type="spellEnd"/>
      <w:r w:rsidR="00283EDD" w:rsidRPr="00283EDD">
        <w:rPr>
          <w:sz w:val="24"/>
          <w:lang w:val="en-ZA"/>
        </w:rPr>
        <w:t xml:space="preserve"> St </w:t>
      </w:r>
      <w:proofErr w:type="spellStart"/>
      <w:r w:rsidR="00283EDD" w:rsidRPr="00283EDD">
        <w:rPr>
          <w:sz w:val="24"/>
          <w:lang w:val="en-ZA"/>
        </w:rPr>
        <w:t>Augustines</w:t>
      </w:r>
      <w:proofErr w:type="spellEnd"/>
      <w:r w:rsidR="00283EDD" w:rsidRPr="00283EDD">
        <w:rPr>
          <w:sz w:val="24"/>
          <w:lang w:val="en-ZA"/>
        </w:rPr>
        <w:t xml:space="preserve">, Prince </w:t>
      </w:r>
      <w:proofErr w:type="spellStart"/>
      <w:r w:rsidR="00283EDD" w:rsidRPr="00283EDD">
        <w:rPr>
          <w:sz w:val="24"/>
          <w:lang w:val="en-ZA"/>
        </w:rPr>
        <w:t>Mshiyeni</w:t>
      </w:r>
      <w:proofErr w:type="spellEnd"/>
      <w:r w:rsidR="00283EDD" w:rsidRPr="00283EDD">
        <w:rPr>
          <w:sz w:val="24"/>
          <w:lang w:val="en-ZA"/>
        </w:rPr>
        <w:t xml:space="preserve"> Memorial hospitals</w:t>
      </w:r>
    </w:p>
    <w:p w:rsidR="00283EDD" w:rsidRPr="00283EDD" w:rsidRDefault="001A5879" w:rsidP="001A5879">
      <w:pPr>
        <w:pStyle w:val="BodyText"/>
        <w:spacing w:after="120"/>
        <w:ind w:left="2127" w:hanging="709"/>
        <w:rPr>
          <w:sz w:val="24"/>
          <w:lang w:val="en-ZA"/>
        </w:rPr>
      </w:pPr>
      <w:r>
        <w:rPr>
          <w:sz w:val="24"/>
          <w:lang w:val="en-ZA"/>
        </w:rPr>
        <w:t>LP:</w:t>
      </w:r>
      <w:r>
        <w:rPr>
          <w:sz w:val="24"/>
          <w:lang w:val="en-ZA"/>
        </w:rPr>
        <w:tab/>
      </w:r>
      <w:proofErr w:type="spellStart"/>
      <w:r w:rsidR="00283EDD" w:rsidRPr="00283EDD">
        <w:rPr>
          <w:sz w:val="24"/>
          <w:lang w:val="en-ZA"/>
        </w:rPr>
        <w:t>Tshilidzini</w:t>
      </w:r>
      <w:proofErr w:type="spellEnd"/>
      <w:r w:rsidR="00283EDD" w:rsidRPr="00283EDD">
        <w:rPr>
          <w:sz w:val="24"/>
          <w:lang w:val="en-ZA"/>
        </w:rPr>
        <w:t xml:space="preserve">, Donald Fraser, </w:t>
      </w:r>
      <w:proofErr w:type="spellStart"/>
      <w:r w:rsidR="00283EDD" w:rsidRPr="00283EDD">
        <w:rPr>
          <w:sz w:val="24"/>
          <w:lang w:val="en-ZA"/>
        </w:rPr>
        <w:t>Malamulele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Mediclinic</w:t>
      </w:r>
      <w:proofErr w:type="spellEnd"/>
      <w:r w:rsidR="00283EDD" w:rsidRPr="00283EDD">
        <w:rPr>
          <w:sz w:val="24"/>
          <w:lang w:val="en-ZA"/>
        </w:rPr>
        <w:t xml:space="preserve"> </w:t>
      </w:r>
      <w:proofErr w:type="spellStart"/>
      <w:r w:rsidR="00283EDD" w:rsidRPr="00283EDD">
        <w:rPr>
          <w:sz w:val="24"/>
          <w:lang w:val="en-ZA"/>
        </w:rPr>
        <w:t>Polokwane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Netcare</w:t>
      </w:r>
      <w:proofErr w:type="spellEnd"/>
      <w:r w:rsidR="00283EDD" w:rsidRPr="00283EDD">
        <w:rPr>
          <w:sz w:val="24"/>
          <w:lang w:val="en-ZA"/>
        </w:rPr>
        <w:t xml:space="preserve"> </w:t>
      </w:r>
      <w:proofErr w:type="spellStart"/>
      <w:r w:rsidR="00283EDD" w:rsidRPr="00283EDD">
        <w:rPr>
          <w:sz w:val="24"/>
          <w:lang w:val="en-ZA"/>
        </w:rPr>
        <w:t>Pholoso</w:t>
      </w:r>
      <w:proofErr w:type="spellEnd"/>
      <w:r w:rsidR="00283EDD" w:rsidRPr="00283EDD">
        <w:rPr>
          <w:sz w:val="24"/>
          <w:lang w:val="en-ZA"/>
        </w:rPr>
        <w:t xml:space="preserve">, St </w:t>
      </w:r>
      <w:proofErr w:type="spellStart"/>
      <w:proofErr w:type="gramStart"/>
      <w:r w:rsidR="00283EDD" w:rsidRPr="00283EDD">
        <w:rPr>
          <w:sz w:val="24"/>
          <w:lang w:val="en-ZA"/>
        </w:rPr>
        <w:t>Ritas</w:t>
      </w:r>
      <w:proofErr w:type="spellEnd"/>
      <w:proofErr w:type="gramEnd"/>
      <w:r w:rsidR="00283EDD" w:rsidRPr="00283EDD">
        <w:rPr>
          <w:sz w:val="24"/>
          <w:lang w:val="en-ZA"/>
        </w:rPr>
        <w:t xml:space="preserve"> hospitals</w:t>
      </w:r>
    </w:p>
    <w:p w:rsidR="00283EDD" w:rsidRPr="00283EDD" w:rsidRDefault="00283EDD" w:rsidP="001A5879">
      <w:pPr>
        <w:pStyle w:val="BodyText"/>
        <w:spacing w:after="120"/>
        <w:ind w:left="2127" w:hanging="709"/>
        <w:rPr>
          <w:sz w:val="24"/>
          <w:lang w:val="en-ZA"/>
        </w:rPr>
      </w:pPr>
      <w:r w:rsidRPr="00283EDD">
        <w:rPr>
          <w:sz w:val="24"/>
          <w:lang w:val="en-ZA"/>
        </w:rPr>
        <w:t xml:space="preserve">MP: </w:t>
      </w:r>
      <w:r w:rsidR="001A5879">
        <w:rPr>
          <w:sz w:val="24"/>
          <w:lang w:val="en-ZA"/>
        </w:rPr>
        <w:tab/>
      </w:r>
      <w:r w:rsidRPr="00283EDD">
        <w:rPr>
          <w:sz w:val="24"/>
          <w:lang w:val="en-ZA"/>
        </w:rPr>
        <w:t xml:space="preserve">Ermelo, Life Cosmos, </w:t>
      </w:r>
      <w:proofErr w:type="spellStart"/>
      <w:r w:rsidRPr="00283EDD">
        <w:rPr>
          <w:sz w:val="24"/>
          <w:lang w:val="en-ZA"/>
        </w:rPr>
        <w:t>Mediclinic</w:t>
      </w:r>
      <w:proofErr w:type="spellEnd"/>
      <w:r w:rsidRPr="00283EDD">
        <w:rPr>
          <w:sz w:val="24"/>
          <w:lang w:val="en-ZA"/>
        </w:rPr>
        <w:t xml:space="preserve"> Nelspruit, </w:t>
      </w:r>
      <w:proofErr w:type="spellStart"/>
      <w:r w:rsidRPr="00283EDD">
        <w:rPr>
          <w:sz w:val="24"/>
          <w:lang w:val="en-ZA"/>
        </w:rPr>
        <w:t>Mapulaneng</w:t>
      </w:r>
      <w:proofErr w:type="spellEnd"/>
      <w:r w:rsidRPr="00283EDD">
        <w:rPr>
          <w:sz w:val="24"/>
          <w:lang w:val="en-ZA"/>
        </w:rPr>
        <w:t>, Rob Ferreira hospitals</w:t>
      </w:r>
    </w:p>
    <w:p w:rsidR="00283EDD" w:rsidRPr="00283EDD" w:rsidRDefault="00283EDD" w:rsidP="00283EDD">
      <w:pPr>
        <w:pStyle w:val="BodyText"/>
        <w:spacing w:after="120"/>
        <w:ind w:left="1418"/>
        <w:rPr>
          <w:sz w:val="24"/>
          <w:lang w:val="en-ZA"/>
        </w:rPr>
      </w:pPr>
      <w:r w:rsidRPr="00283EDD">
        <w:rPr>
          <w:sz w:val="24"/>
          <w:lang w:val="en-ZA"/>
        </w:rPr>
        <w:t xml:space="preserve">NC: </w:t>
      </w:r>
      <w:r w:rsidR="001A5879">
        <w:rPr>
          <w:sz w:val="24"/>
          <w:lang w:val="en-ZA"/>
        </w:rPr>
        <w:tab/>
      </w:r>
      <w:proofErr w:type="spellStart"/>
      <w:r w:rsidRPr="00283EDD">
        <w:rPr>
          <w:sz w:val="24"/>
          <w:lang w:val="en-ZA"/>
        </w:rPr>
        <w:t>Mediclinic</w:t>
      </w:r>
      <w:proofErr w:type="spellEnd"/>
      <w:r w:rsidRPr="00283EDD">
        <w:rPr>
          <w:sz w:val="24"/>
          <w:lang w:val="en-ZA"/>
        </w:rPr>
        <w:t xml:space="preserve"> </w:t>
      </w:r>
      <w:proofErr w:type="spellStart"/>
      <w:r w:rsidRPr="00283EDD">
        <w:rPr>
          <w:sz w:val="24"/>
          <w:lang w:val="en-ZA"/>
        </w:rPr>
        <w:t>Upington</w:t>
      </w:r>
      <w:proofErr w:type="spellEnd"/>
      <w:r w:rsidRPr="00283EDD">
        <w:rPr>
          <w:sz w:val="24"/>
          <w:lang w:val="en-ZA"/>
        </w:rPr>
        <w:t xml:space="preserve">, Robert </w:t>
      </w:r>
      <w:proofErr w:type="spellStart"/>
      <w:r w:rsidRPr="00283EDD">
        <w:rPr>
          <w:sz w:val="24"/>
          <w:lang w:val="en-ZA"/>
        </w:rPr>
        <w:t>Mangaliso</w:t>
      </w:r>
      <w:proofErr w:type="spellEnd"/>
      <w:r w:rsidRPr="00283EDD">
        <w:rPr>
          <w:sz w:val="24"/>
          <w:lang w:val="en-ZA"/>
        </w:rPr>
        <w:t xml:space="preserve"> </w:t>
      </w:r>
      <w:proofErr w:type="spellStart"/>
      <w:r w:rsidRPr="00283EDD">
        <w:rPr>
          <w:sz w:val="24"/>
          <w:lang w:val="en-ZA"/>
        </w:rPr>
        <w:t>Sobukwe</w:t>
      </w:r>
      <w:proofErr w:type="spellEnd"/>
      <w:r w:rsidRPr="00283EDD">
        <w:rPr>
          <w:sz w:val="24"/>
          <w:lang w:val="en-ZA"/>
        </w:rPr>
        <w:t xml:space="preserve"> hospitals</w:t>
      </w:r>
    </w:p>
    <w:p w:rsidR="00283EDD" w:rsidRPr="00283EDD" w:rsidRDefault="001A5879" w:rsidP="001A5879">
      <w:pPr>
        <w:pStyle w:val="BodyText"/>
        <w:spacing w:after="120"/>
        <w:ind w:left="2127" w:hanging="709"/>
        <w:rPr>
          <w:sz w:val="24"/>
          <w:lang w:val="en-ZA"/>
        </w:rPr>
      </w:pPr>
      <w:r>
        <w:rPr>
          <w:sz w:val="24"/>
          <w:lang w:val="en-ZA"/>
        </w:rPr>
        <w:t>NW:</w:t>
      </w:r>
      <w:r>
        <w:rPr>
          <w:sz w:val="24"/>
          <w:lang w:val="en-ZA"/>
        </w:rPr>
        <w:tab/>
      </w:r>
      <w:r w:rsidR="00283EDD" w:rsidRPr="00283EDD">
        <w:rPr>
          <w:sz w:val="24"/>
          <w:lang w:val="en-ZA"/>
        </w:rPr>
        <w:t xml:space="preserve">Job </w:t>
      </w:r>
      <w:proofErr w:type="spellStart"/>
      <w:r w:rsidR="00283EDD" w:rsidRPr="00283EDD">
        <w:rPr>
          <w:sz w:val="24"/>
          <w:lang w:val="en-ZA"/>
        </w:rPr>
        <w:t>Shimankana</w:t>
      </w:r>
      <w:proofErr w:type="spellEnd"/>
      <w:r w:rsidR="00283EDD" w:rsidRPr="00283EDD">
        <w:rPr>
          <w:sz w:val="24"/>
          <w:lang w:val="en-ZA"/>
        </w:rPr>
        <w:t xml:space="preserve"> </w:t>
      </w:r>
      <w:proofErr w:type="spellStart"/>
      <w:r w:rsidR="00283EDD" w:rsidRPr="00283EDD">
        <w:rPr>
          <w:sz w:val="24"/>
          <w:lang w:val="en-ZA"/>
        </w:rPr>
        <w:t>Tabane</w:t>
      </w:r>
      <w:proofErr w:type="spellEnd"/>
      <w:r w:rsidR="00283EDD" w:rsidRPr="00283EDD">
        <w:rPr>
          <w:sz w:val="24"/>
          <w:lang w:val="en-ZA"/>
        </w:rPr>
        <w:t>, Klerksdorp-</w:t>
      </w:r>
      <w:proofErr w:type="spellStart"/>
      <w:r w:rsidR="00283EDD" w:rsidRPr="00283EDD">
        <w:rPr>
          <w:sz w:val="24"/>
          <w:lang w:val="en-ZA"/>
        </w:rPr>
        <w:t>Tshephong</w:t>
      </w:r>
      <w:proofErr w:type="spellEnd"/>
      <w:r w:rsidR="00283EDD" w:rsidRPr="00283EDD">
        <w:rPr>
          <w:sz w:val="24"/>
          <w:lang w:val="en-ZA"/>
        </w:rPr>
        <w:t xml:space="preserve"> Tertiary, Life </w:t>
      </w:r>
      <w:proofErr w:type="spellStart"/>
      <w:r w:rsidR="00283EDD" w:rsidRPr="00283EDD">
        <w:rPr>
          <w:sz w:val="24"/>
          <w:lang w:val="en-ZA"/>
        </w:rPr>
        <w:t>Peglarae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Mahikeng</w:t>
      </w:r>
      <w:proofErr w:type="spellEnd"/>
      <w:r w:rsidR="00283EDD" w:rsidRPr="00283EDD">
        <w:rPr>
          <w:sz w:val="24"/>
          <w:lang w:val="en-ZA"/>
        </w:rPr>
        <w:t xml:space="preserve"> Provincial, Moses </w:t>
      </w:r>
      <w:proofErr w:type="spellStart"/>
      <w:r w:rsidR="00283EDD" w:rsidRPr="00283EDD">
        <w:rPr>
          <w:sz w:val="24"/>
          <w:lang w:val="en-ZA"/>
        </w:rPr>
        <w:t>Kotane</w:t>
      </w:r>
      <w:proofErr w:type="spellEnd"/>
      <w:r w:rsidR="00283EDD" w:rsidRPr="00283EDD">
        <w:rPr>
          <w:sz w:val="24"/>
          <w:lang w:val="en-ZA"/>
        </w:rPr>
        <w:t xml:space="preserve"> hospitals</w:t>
      </w:r>
    </w:p>
    <w:p w:rsidR="00283EDD" w:rsidRDefault="001A5879" w:rsidP="001A5879">
      <w:pPr>
        <w:pStyle w:val="BodyText"/>
        <w:spacing w:after="120"/>
        <w:ind w:left="2127" w:hanging="709"/>
        <w:rPr>
          <w:sz w:val="24"/>
          <w:lang w:val="en-ZA"/>
        </w:rPr>
      </w:pPr>
      <w:r>
        <w:rPr>
          <w:sz w:val="24"/>
          <w:lang w:val="en-ZA"/>
        </w:rPr>
        <w:t>WC:</w:t>
      </w:r>
      <w:r>
        <w:rPr>
          <w:sz w:val="24"/>
          <w:lang w:val="en-ZA"/>
        </w:rPr>
        <w:tab/>
      </w:r>
      <w:r w:rsidR="00283EDD" w:rsidRPr="00283EDD">
        <w:rPr>
          <w:sz w:val="24"/>
          <w:lang w:val="en-ZA"/>
        </w:rPr>
        <w:t xml:space="preserve">Groote </w:t>
      </w:r>
      <w:proofErr w:type="spellStart"/>
      <w:r w:rsidR="00283EDD" w:rsidRPr="00283EDD">
        <w:rPr>
          <w:sz w:val="24"/>
          <w:lang w:val="en-ZA"/>
        </w:rPr>
        <w:t>Schuur</w:t>
      </w:r>
      <w:proofErr w:type="spellEnd"/>
      <w:r w:rsidR="00283EDD" w:rsidRPr="00283EDD">
        <w:rPr>
          <w:sz w:val="24"/>
          <w:lang w:val="en-ZA"/>
        </w:rPr>
        <w:t xml:space="preserve">, </w:t>
      </w:r>
      <w:proofErr w:type="spellStart"/>
      <w:r w:rsidR="00283EDD" w:rsidRPr="00283EDD">
        <w:rPr>
          <w:sz w:val="24"/>
          <w:lang w:val="en-ZA"/>
        </w:rPr>
        <w:t>Tygerberg</w:t>
      </w:r>
      <w:proofErr w:type="spellEnd"/>
      <w:r w:rsidR="00283EDD" w:rsidRPr="00283EDD">
        <w:rPr>
          <w:sz w:val="24"/>
          <w:lang w:val="en-ZA"/>
        </w:rPr>
        <w:t xml:space="preserve">, Gatesville, George, Karl Bremer, </w:t>
      </w:r>
      <w:proofErr w:type="spellStart"/>
      <w:r w:rsidR="00283EDD" w:rsidRPr="00283EDD">
        <w:rPr>
          <w:sz w:val="24"/>
          <w:lang w:val="en-ZA"/>
        </w:rPr>
        <w:t>Khayelitsha</w:t>
      </w:r>
      <w:proofErr w:type="spellEnd"/>
      <w:r w:rsidR="00283EDD" w:rsidRPr="00283EDD">
        <w:rPr>
          <w:sz w:val="24"/>
          <w:lang w:val="en-ZA"/>
        </w:rPr>
        <w:t xml:space="preserve"> District, Paarl, Worcester hospitals.</w:t>
      </w:r>
    </w:p>
    <w:p w:rsidR="00283EDD" w:rsidRPr="00283EDD" w:rsidRDefault="001A5879" w:rsidP="001A5879">
      <w:pPr>
        <w:pStyle w:val="BodyText"/>
        <w:spacing w:after="120"/>
        <w:ind w:left="1418" w:hanging="709"/>
        <w:rPr>
          <w:sz w:val="24"/>
          <w:lang w:val="en-ZA"/>
        </w:rPr>
      </w:pPr>
      <w:r>
        <w:rPr>
          <w:sz w:val="24"/>
          <w:lang w:val="en-ZA"/>
        </w:rPr>
        <w:t>(b)</w:t>
      </w:r>
      <w:r>
        <w:rPr>
          <w:sz w:val="24"/>
          <w:lang w:val="en-ZA"/>
        </w:rPr>
        <w:tab/>
      </w:r>
      <w:r w:rsidR="00283EDD" w:rsidRPr="00283EDD">
        <w:rPr>
          <w:sz w:val="24"/>
          <w:lang w:val="en-ZA"/>
        </w:rPr>
        <w:t>ENSEMBLE was a multi-national study funded by Janssen Research and Development and others. </w:t>
      </w:r>
    </w:p>
    <w:p w:rsidR="00E238C2" w:rsidRPr="00FF3095" w:rsidRDefault="001A5879" w:rsidP="001A5879">
      <w:pPr>
        <w:pStyle w:val="BodyText"/>
        <w:ind w:left="1418" w:hanging="1418"/>
        <w:rPr>
          <w:b/>
          <w:bCs/>
          <w:sz w:val="24"/>
          <w:lang w:val="en-GB"/>
        </w:rPr>
      </w:pPr>
      <w:r>
        <w:rPr>
          <w:sz w:val="24"/>
          <w:lang w:val="en-ZA"/>
        </w:rPr>
        <w:tab/>
      </w:r>
      <w:r w:rsidR="00283EDD" w:rsidRPr="00283EDD">
        <w:rPr>
          <w:sz w:val="24"/>
          <w:lang w:val="en-ZA"/>
        </w:rPr>
        <w:t xml:space="preserve">Vaccines for SISONKE were secured by the Department of Health and were administered by teams of researchers and vaccinators. </w:t>
      </w:r>
      <w:proofErr w:type="gramStart"/>
      <w:r w:rsidR="00283EDD" w:rsidRPr="00283EDD">
        <w:rPr>
          <w:sz w:val="24"/>
          <w:lang w:val="en-ZA"/>
        </w:rPr>
        <w:t>Research staff from the South African Medical Research Council where responsible for ensuring the cold chain and drawing up the correct amount of vaccine.</w:t>
      </w:r>
      <w:proofErr w:type="gramEnd"/>
      <w:r w:rsidR="00283EDD" w:rsidRPr="00283EDD">
        <w:rPr>
          <w:sz w:val="24"/>
          <w:lang w:val="en-ZA"/>
        </w:rPr>
        <w:t xml:space="preserve"> </w:t>
      </w:r>
      <w:proofErr w:type="gramStart"/>
      <w:r w:rsidR="00283EDD" w:rsidRPr="00283EDD">
        <w:rPr>
          <w:sz w:val="24"/>
          <w:lang w:val="en-ZA"/>
        </w:rPr>
        <w:t>Vaccinators where responsible for complete assessment checks, administering the vaccine and monitoring the participants for a few minutes after administration.</w:t>
      </w:r>
      <w:proofErr w:type="gramEnd"/>
      <w:r>
        <w:rPr>
          <w:sz w:val="24"/>
          <w:lang w:val="en-ZA"/>
        </w:rPr>
        <w:t xml:space="preserve"> </w:t>
      </w:r>
      <w:r w:rsidR="00E238C2" w:rsidRPr="00FF3095">
        <w:rPr>
          <w:sz w:val="24"/>
          <w:lang w:val="en-GB"/>
        </w:rPr>
        <w:t>END.</w:t>
      </w:r>
    </w:p>
    <w:sectPr w:rsidR="00E238C2" w:rsidRPr="00FF3095" w:rsidSect="001A5879">
      <w:footerReference w:type="even" r:id="rId7"/>
      <w:footerReference w:type="default" r:id="rId8"/>
      <w:pgSz w:w="11906" w:h="16838"/>
      <w:pgMar w:top="907" w:right="851" w:bottom="851" w:left="851" w:header="709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DF" w:rsidRDefault="009447DF">
      <w:r>
        <w:separator/>
      </w:r>
    </w:p>
  </w:endnote>
  <w:endnote w:type="continuationSeparator" w:id="0">
    <w:p w:rsidR="009447DF" w:rsidRDefault="0094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73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731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10A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DF" w:rsidRDefault="009447DF">
      <w:r>
        <w:separator/>
      </w:r>
    </w:p>
  </w:footnote>
  <w:footnote w:type="continuationSeparator" w:id="0">
    <w:p w:rsidR="009447DF" w:rsidRDefault="0094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E06A1"/>
    <w:multiLevelType w:val="hybridMultilevel"/>
    <w:tmpl w:val="FE5E2680"/>
    <w:lvl w:ilvl="0" w:tplc="AEA0E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1D07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44DB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87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73163"/>
    <w:rsid w:val="002832F3"/>
    <w:rsid w:val="00283EDD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455D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32F12"/>
    <w:rsid w:val="0034705D"/>
    <w:rsid w:val="003548B4"/>
    <w:rsid w:val="00355BB7"/>
    <w:rsid w:val="00357A10"/>
    <w:rsid w:val="00360D5F"/>
    <w:rsid w:val="00364552"/>
    <w:rsid w:val="00364BFB"/>
    <w:rsid w:val="00366B08"/>
    <w:rsid w:val="00366E06"/>
    <w:rsid w:val="0036751E"/>
    <w:rsid w:val="00371538"/>
    <w:rsid w:val="003715DB"/>
    <w:rsid w:val="00377C6C"/>
    <w:rsid w:val="00382D92"/>
    <w:rsid w:val="0039184B"/>
    <w:rsid w:val="0039793D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092C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10AA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8622D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1D75"/>
    <w:rsid w:val="00923623"/>
    <w:rsid w:val="0092641E"/>
    <w:rsid w:val="00927732"/>
    <w:rsid w:val="009342E8"/>
    <w:rsid w:val="00934798"/>
    <w:rsid w:val="00940326"/>
    <w:rsid w:val="009447DF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1FEE"/>
    <w:rsid w:val="00A24207"/>
    <w:rsid w:val="00A24CAA"/>
    <w:rsid w:val="00A251E7"/>
    <w:rsid w:val="00A346DA"/>
    <w:rsid w:val="00A368DE"/>
    <w:rsid w:val="00A371D9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AF112F"/>
    <w:rsid w:val="00B0762E"/>
    <w:rsid w:val="00B2106D"/>
    <w:rsid w:val="00B2423A"/>
    <w:rsid w:val="00B25456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5B9B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1D50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469DD"/>
    <w:rsid w:val="00D50BCC"/>
    <w:rsid w:val="00D5344B"/>
    <w:rsid w:val="00D5360E"/>
    <w:rsid w:val="00D55D90"/>
    <w:rsid w:val="00D57D64"/>
    <w:rsid w:val="00D6164E"/>
    <w:rsid w:val="00D6575F"/>
    <w:rsid w:val="00D66663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1D1F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66F4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2021-06-08T13:57:00Z</dcterms:created>
  <dcterms:modified xsi:type="dcterms:W3CDTF">2021-06-08T13:57:00Z</dcterms:modified>
</cp:coreProperties>
</file>