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Pr="00CB7B00" w:rsidRDefault="00DC0DD3" w:rsidP="00DC0DD3">
      <w:pPr>
        <w:rPr>
          <w:sz w:val="20"/>
          <w:szCs w:val="20"/>
        </w:rPr>
      </w:pPr>
    </w:p>
    <w:p w:rsidR="005047F1" w:rsidRDefault="005047F1" w:rsidP="00DB2624">
      <w:pPr>
        <w:rPr>
          <w:lang w:val="en-ZA"/>
        </w:rPr>
      </w:pPr>
    </w:p>
    <w:p w:rsidR="005047F1" w:rsidRDefault="000358DF"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128270</wp:posOffset>
            </wp:positionV>
            <wp:extent cx="1210945" cy="675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6756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345641">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345641">
      <w:pPr>
        <w:jc w:val="center"/>
        <w:rPr>
          <w:rFonts w:ascii="Arial" w:hAnsi="Arial" w:cs="Arial"/>
          <w:b/>
        </w:rPr>
      </w:pPr>
      <w:r w:rsidRPr="00AE382F">
        <w:rPr>
          <w:rFonts w:ascii="Arial" w:hAnsi="Arial" w:cs="Arial"/>
          <w:b/>
        </w:rPr>
        <w:t>QUESTION FOR WRITTEN REPLY</w:t>
      </w:r>
    </w:p>
    <w:p w:rsidR="007252FF" w:rsidRPr="00AE382F" w:rsidRDefault="007252FF" w:rsidP="00345641">
      <w:pPr>
        <w:jc w:val="center"/>
        <w:rPr>
          <w:rFonts w:ascii="Arial" w:hAnsi="Arial" w:cs="Arial"/>
          <w:b/>
        </w:rPr>
      </w:pPr>
      <w:r w:rsidRPr="00AE382F">
        <w:rPr>
          <w:rFonts w:ascii="Arial" w:hAnsi="Arial" w:cs="Arial"/>
          <w:b/>
        </w:rPr>
        <w:t xml:space="preserve">QUESTION NO.: </w:t>
      </w:r>
      <w:r w:rsidR="00BD62DC" w:rsidRPr="00AE382F">
        <w:rPr>
          <w:rFonts w:ascii="Arial" w:hAnsi="Arial" w:cs="Arial"/>
          <w:b/>
        </w:rPr>
        <w:t>1</w:t>
      </w:r>
      <w:r w:rsidR="00D83A09">
        <w:rPr>
          <w:rFonts w:ascii="Arial" w:hAnsi="Arial" w:cs="Arial"/>
          <w:b/>
        </w:rPr>
        <w:t>272</w:t>
      </w:r>
    </w:p>
    <w:p w:rsidR="00345641" w:rsidRDefault="00345641" w:rsidP="006C7F97">
      <w:pPr>
        <w:jc w:val="both"/>
        <w:rPr>
          <w:rFonts w:ascii="Arial" w:hAnsi="Arial" w:cs="Arial"/>
          <w:b/>
        </w:rPr>
      </w:pPr>
    </w:p>
    <w:p w:rsidR="007252FF" w:rsidRPr="00345641" w:rsidRDefault="00345641" w:rsidP="006C7F97">
      <w:pPr>
        <w:jc w:val="both"/>
        <w:rPr>
          <w:rFonts w:ascii="Arial" w:hAnsi="Arial" w:cs="Arial"/>
          <w:b/>
          <w:u w:val="single"/>
        </w:rPr>
      </w:pPr>
      <w:r w:rsidRPr="00345641">
        <w:rPr>
          <w:rFonts w:ascii="Arial" w:hAnsi="Arial" w:cs="Arial"/>
          <w:b/>
          <w:u w:val="single"/>
        </w:rPr>
        <w:t>QUESTION:</w:t>
      </w:r>
    </w:p>
    <w:p w:rsidR="00D83A09" w:rsidRPr="00D83A09" w:rsidRDefault="00D83A09" w:rsidP="00D83A09">
      <w:pPr>
        <w:spacing w:before="100" w:beforeAutospacing="1" w:after="100" w:afterAutospacing="1"/>
        <w:ind w:left="720" w:hanging="720"/>
        <w:jc w:val="both"/>
        <w:rPr>
          <w:rFonts w:ascii="Arial" w:hAnsi="Arial" w:cs="Arial"/>
        </w:rPr>
      </w:pPr>
      <w:r w:rsidRPr="00D83A09">
        <w:rPr>
          <w:rFonts w:ascii="Arial" w:hAnsi="Arial" w:cs="Arial"/>
          <w:b/>
          <w:bCs/>
        </w:rPr>
        <w:t>1272.    Mrs M O Clarke (DA) to ask the Minister of Public Enterprises</w:t>
      </w:r>
    </w:p>
    <w:p w:rsidR="00D83A09" w:rsidRPr="00D83A09" w:rsidRDefault="00D83A09" w:rsidP="00D83A09">
      <w:pPr>
        <w:spacing w:before="100" w:beforeAutospacing="1" w:after="100" w:afterAutospacing="1"/>
        <w:jc w:val="both"/>
        <w:rPr>
          <w:rFonts w:ascii="Arial" w:hAnsi="Arial" w:cs="Arial"/>
        </w:rPr>
      </w:pPr>
      <w:r w:rsidRPr="00D83A09">
        <w:rPr>
          <w:rFonts w:ascii="Arial" w:hAnsi="Arial" w:cs="Arial"/>
        </w:rPr>
        <w:t>What (a) significant restructuring plans have been put in place since the current board members were appointed and (b) successes have been realised in terms of the financial recovery of Denel judging from the state the specified company is in?  NW1464E</w:t>
      </w:r>
    </w:p>
    <w:p w:rsidR="00787410" w:rsidRDefault="00787410" w:rsidP="00787410">
      <w:pPr>
        <w:spacing w:before="100" w:beforeAutospacing="1" w:after="100" w:afterAutospacing="1" w:line="360" w:lineRule="auto"/>
        <w:jc w:val="both"/>
        <w:rPr>
          <w:rFonts w:ascii="Arial" w:hAnsi="Arial" w:cs="Arial"/>
        </w:rPr>
      </w:pPr>
    </w:p>
    <w:p w:rsidR="00345641" w:rsidRPr="00345641" w:rsidRDefault="00345641" w:rsidP="00787410">
      <w:pPr>
        <w:spacing w:before="100" w:beforeAutospacing="1" w:after="100" w:afterAutospacing="1" w:line="360" w:lineRule="auto"/>
        <w:jc w:val="both"/>
        <w:rPr>
          <w:rFonts w:ascii="Arial" w:hAnsi="Arial" w:cs="Arial"/>
          <w:b/>
          <w:u w:val="single"/>
        </w:rPr>
      </w:pPr>
      <w:r>
        <w:rPr>
          <w:rFonts w:ascii="Arial" w:hAnsi="Arial" w:cs="Arial"/>
          <w:b/>
          <w:u w:val="single"/>
        </w:rPr>
        <w:br w:type="page"/>
      </w:r>
      <w:r w:rsidRPr="00345641">
        <w:rPr>
          <w:rFonts w:ascii="Arial" w:hAnsi="Arial" w:cs="Arial"/>
          <w:b/>
          <w:u w:val="single"/>
        </w:rPr>
        <w:lastRenderedPageBreak/>
        <w:t>REPLY:</w:t>
      </w:r>
    </w:p>
    <w:p w:rsidR="002F5E77" w:rsidRPr="00787410" w:rsidRDefault="00345641" w:rsidP="00787410">
      <w:pPr>
        <w:tabs>
          <w:tab w:val="left" w:pos="6930"/>
        </w:tabs>
        <w:spacing w:line="360" w:lineRule="auto"/>
        <w:rPr>
          <w:rFonts w:ascii="Arial" w:hAnsi="Arial" w:cs="Arial"/>
          <w:b/>
        </w:rPr>
      </w:pPr>
      <w:r>
        <w:rPr>
          <w:rFonts w:ascii="Arial" w:hAnsi="Arial" w:cs="Arial"/>
          <w:b/>
        </w:rPr>
        <w:t xml:space="preserve">According to the information received from </w:t>
      </w:r>
      <w:r w:rsidR="006F453A" w:rsidRPr="00787410">
        <w:rPr>
          <w:rFonts w:ascii="Arial" w:hAnsi="Arial" w:cs="Arial"/>
          <w:b/>
        </w:rPr>
        <w:t>Denel</w:t>
      </w:r>
      <w:r w:rsidR="0097033F" w:rsidRPr="00787410">
        <w:rPr>
          <w:rFonts w:ascii="Arial" w:hAnsi="Arial" w:cs="Arial"/>
          <w:b/>
        </w:rPr>
        <w:t>:</w:t>
      </w:r>
      <w:r w:rsidR="002A0C5B" w:rsidRPr="00787410">
        <w:rPr>
          <w:rFonts w:ascii="Arial" w:hAnsi="Arial" w:cs="Arial"/>
          <w:b/>
        </w:rPr>
        <w:tab/>
      </w:r>
    </w:p>
    <w:p w:rsidR="003D6A70" w:rsidRDefault="003D6A70" w:rsidP="00D83A09">
      <w:pPr>
        <w:pStyle w:val="Default"/>
        <w:numPr>
          <w:ilvl w:val="0"/>
          <w:numId w:val="30"/>
        </w:numPr>
        <w:spacing w:after="155" w:line="276" w:lineRule="auto"/>
        <w:ind w:left="426"/>
        <w:jc w:val="both"/>
        <w:rPr>
          <w:rFonts w:ascii="Arial" w:hAnsi="Arial" w:cs="Arial"/>
        </w:rPr>
      </w:pPr>
      <w:r>
        <w:rPr>
          <w:rFonts w:ascii="Arial" w:hAnsi="Arial" w:cs="Arial"/>
        </w:rPr>
        <w:t>The Board approved Denel’s turnaround plan in 2019 with the aim to refocus the business to reduce duplications and dispose non-cores assets.</w:t>
      </w:r>
    </w:p>
    <w:p w:rsidR="003D6A70" w:rsidRDefault="003D6A70" w:rsidP="003D6A70">
      <w:pPr>
        <w:pStyle w:val="Default"/>
        <w:spacing w:after="155" w:line="276" w:lineRule="auto"/>
        <w:ind w:left="426"/>
        <w:jc w:val="both"/>
        <w:rPr>
          <w:rFonts w:ascii="Arial" w:hAnsi="Arial" w:cs="Arial"/>
        </w:rPr>
      </w:pPr>
    </w:p>
    <w:p w:rsidR="00D83A09" w:rsidRPr="00D83A09" w:rsidRDefault="00D83A09" w:rsidP="00D83A09">
      <w:pPr>
        <w:pStyle w:val="Default"/>
        <w:numPr>
          <w:ilvl w:val="0"/>
          <w:numId w:val="30"/>
        </w:numPr>
        <w:spacing w:after="155" w:line="276" w:lineRule="auto"/>
        <w:ind w:left="426"/>
        <w:jc w:val="both"/>
        <w:rPr>
          <w:rFonts w:ascii="Arial" w:hAnsi="Arial" w:cs="Arial"/>
        </w:rPr>
      </w:pPr>
      <w:r w:rsidRPr="00D83A09">
        <w:rPr>
          <w:rFonts w:ascii="Arial" w:hAnsi="Arial" w:cs="Arial"/>
        </w:rPr>
        <w:t xml:space="preserve">Denel and the Board </w:t>
      </w:r>
      <w:r w:rsidR="003D6A70">
        <w:rPr>
          <w:rFonts w:ascii="Arial" w:hAnsi="Arial" w:cs="Arial"/>
        </w:rPr>
        <w:t>has made significant inroads in the restructuring the business key initiatives and success include the following:</w:t>
      </w:r>
    </w:p>
    <w:p w:rsidR="00D83A09" w:rsidRDefault="00D83A09" w:rsidP="00D83A09">
      <w:pPr>
        <w:pStyle w:val="Default"/>
        <w:numPr>
          <w:ilvl w:val="2"/>
          <w:numId w:val="30"/>
        </w:numPr>
        <w:spacing w:after="155" w:line="276" w:lineRule="auto"/>
        <w:ind w:left="426"/>
        <w:jc w:val="both"/>
        <w:rPr>
          <w:rFonts w:ascii="Arial" w:hAnsi="Arial" w:cs="Arial"/>
        </w:rPr>
      </w:pPr>
      <w:r w:rsidRPr="00D83A09">
        <w:rPr>
          <w:rFonts w:ascii="Arial" w:hAnsi="Arial" w:cs="Arial"/>
        </w:rPr>
        <w:t>LMT (expected annualised savings of R48m).</w:t>
      </w:r>
    </w:p>
    <w:p w:rsidR="003D6A70" w:rsidRPr="00D83A09" w:rsidRDefault="003D6A70" w:rsidP="003D6A70">
      <w:pPr>
        <w:pStyle w:val="Default"/>
        <w:numPr>
          <w:ilvl w:val="2"/>
          <w:numId w:val="30"/>
        </w:numPr>
        <w:spacing w:after="155" w:line="276" w:lineRule="auto"/>
        <w:ind w:left="426"/>
        <w:jc w:val="both"/>
        <w:rPr>
          <w:rFonts w:ascii="Arial" w:hAnsi="Arial" w:cs="Arial"/>
        </w:rPr>
      </w:pPr>
      <w:r w:rsidRPr="003D6A70">
        <w:rPr>
          <w:rFonts w:ascii="Arial" w:hAnsi="Arial" w:cs="Arial"/>
        </w:rPr>
        <w:t>Exit of loss making subsidiaries</w:t>
      </w:r>
    </w:p>
    <w:p w:rsidR="00D83A09" w:rsidRDefault="00D83A09" w:rsidP="00D83A09">
      <w:pPr>
        <w:pStyle w:val="Default"/>
        <w:numPr>
          <w:ilvl w:val="2"/>
          <w:numId w:val="30"/>
        </w:numPr>
        <w:spacing w:after="155" w:line="276" w:lineRule="auto"/>
        <w:ind w:left="426"/>
        <w:jc w:val="both"/>
        <w:rPr>
          <w:rFonts w:ascii="Arial" w:hAnsi="Arial" w:cs="Arial"/>
        </w:rPr>
      </w:pPr>
      <w:r w:rsidRPr="00D83A09">
        <w:rPr>
          <w:rFonts w:ascii="Arial" w:hAnsi="Arial" w:cs="Arial"/>
        </w:rPr>
        <w:t>Exit of Denel Aerostructures (expected annualised savings of circa R260m).</w:t>
      </w:r>
    </w:p>
    <w:p w:rsidR="003D6A70" w:rsidRPr="003D6A70" w:rsidRDefault="003D6A70" w:rsidP="003D6A70">
      <w:pPr>
        <w:pStyle w:val="Default"/>
        <w:numPr>
          <w:ilvl w:val="2"/>
          <w:numId w:val="30"/>
        </w:numPr>
        <w:spacing w:after="155" w:line="276" w:lineRule="auto"/>
        <w:ind w:left="426"/>
        <w:jc w:val="both"/>
        <w:rPr>
          <w:rFonts w:ascii="Arial" w:hAnsi="Arial" w:cs="Arial"/>
        </w:rPr>
      </w:pPr>
      <w:r w:rsidRPr="003D6A70">
        <w:rPr>
          <w:rFonts w:ascii="Arial" w:hAnsi="Arial" w:cs="Arial"/>
        </w:rPr>
        <w:t>Exit of onerous contracts.</w:t>
      </w:r>
    </w:p>
    <w:p w:rsidR="00D83A09" w:rsidRDefault="00D83A09" w:rsidP="003D6A70">
      <w:pPr>
        <w:pStyle w:val="Default"/>
        <w:numPr>
          <w:ilvl w:val="2"/>
          <w:numId w:val="30"/>
        </w:numPr>
        <w:spacing w:after="155" w:line="276" w:lineRule="auto"/>
        <w:ind w:left="426"/>
        <w:jc w:val="both"/>
        <w:rPr>
          <w:rFonts w:ascii="Arial" w:hAnsi="Arial" w:cs="Arial"/>
        </w:rPr>
      </w:pPr>
      <w:r w:rsidRPr="003D6A70">
        <w:rPr>
          <w:rFonts w:ascii="Arial" w:hAnsi="Arial" w:cs="Arial"/>
        </w:rPr>
        <w:t>Cumulative cost savings in excess of R1bn since April 2018 to September 2020, mainly driven by a 27% reduction in employee numbers.</w:t>
      </w:r>
    </w:p>
    <w:p w:rsidR="00D83A09" w:rsidRDefault="00D83A09" w:rsidP="003D6A70">
      <w:pPr>
        <w:pStyle w:val="Default"/>
        <w:numPr>
          <w:ilvl w:val="2"/>
          <w:numId w:val="30"/>
        </w:numPr>
        <w:spacing w:after="155" w:line="276" w:lineRule="auto"/>
        <w:ind w:left="426"/>
        <w:jc w:val="both"/>
        <w:rPr>
          <w:rFonts w:ascii="Arial" w:hAnsi="Arial" w:cs="Arial"/>
        </w:rPr>
      </w:pPr>
      <w:r w:rsidRPr="003D6A70">
        <w:rPr>
          <w:rFonts w:ascii="Arial" w:hAnsi="Arial" w:cs="Arial"/>
        </w:rPr>
        <w:t>A 43% forecasted reduction in operating expenditure in FY20/21 vs FY19/20. Mainly as a result in reduced employment costs [as a reduction in natural attrition of employees] and overall subdued business activity.</w:t>
      </w:r>
    </w:p>
    <w:p w:rsidR="00D83A09" w:rsidRPr="003D6A70" w:rsidRDefault="00D83A09" w:rsidP="003D6A70">
      <w:pPr>
        <w:pStyle w:val="Default"/>
        <w:numPr>
          <w:ilvl w:val="2"/>
          <w:numId w:val="30"/>
        </w:numPr>
        <w:spacing w:after="155" w:line="276" w:lineRule="auto"/>
        <w:ind w:left="426"/>
        <w:jc w:val="both"/>
        <w:rPr>
          <w:rFonts w:ascii="Arial" w:hAnsi="Arial" w:cs="Arial"/>
        </w:rPr>
      </w:pPr>
      <w:r w:rsidRPr="003D6A70">
        <w:rPr>
          <w:rFonts w:ascii="Arial" w:hAnsi="Arial" w:cs="Arial"/>
        </w:rPr>
        <w:t xml:space="preserve">Improvements to governance and co-operating with the Commission of Inquiry into State Capture </w:t>
      </w:r>
      <w:r w:rsidR="003D6A70">
        <w:rPr>
          <w:rFonts w:ascii="Arial" w:hAnsi="Arial" w:cs="Arial"/>
        </w:rPr>
        <w:t xml:space="preserve">and </w:t>
      </w:r>
      <w:r w:rsidR="003D6A70" w:rsidRPr="003D6A70">
        <w:rPr>
          <w:rFonts w:ascii="Arial" w:hAnsi="Arial" w:cs="Arial"/>
        </w:rPr>
        <w:t xml:space="preserve">the </w:t>
      </w:r>
      <w:r w:rsidR="003D6A70">
        <w:rPr>
          <w:rFonts w:ascii="Arial" w:hAnsi="Arial" w:cs="Arial"/>
        </w:rPr>
        <w:t>Special Investigating Unit (</w:t>
      </w:r>
      <w:r w:rsidRPr="003D6A70">
        <w:rPr>
          <w:rFonts w:ascii="Arial" w:hAnsi="Arial" w:cs="Arial"/>
        </w:rPr>
        <w:t>SIU</w:t>
      </w:r>
      <w:r w:rsidR="003D6A70">
        <w:rPr>
          <w:rFonts w:ascii="Arial" w:hAnsi="Arial" w:cs="Arial"/>
        </w:rPr>
        <w:t>)</w:t>
      </w:r>
      <w:r w:rsidRPr="003D6A70">
        <w:rPr>
          <w:rFonts w:ascii="Arial" w:hAnsi="Arial" w:cs="Arial"/>
        </w:rPr>
        <w:t xml:space="preserve">. </w:t>
      </w:r>
    </w:p>
    <w:p w:rsidR="00D83A09" w:rsidRPr="00277EB1" w:rsidRDefault="00D83A09" w:rsidP="00D83A09">
      <w:pPr>
        <w:ind w:left="426"/>
        <w:rPr>
          <w:rFonts w:cs="Arial"/>
          <w:szCs w:val="22"/>
        </w:rPr>
      </w:pPr>
    </w:p>
    <w:p w:rsidR="00787410" w:rsidRPr="00436EFE" w:rsidRDefault="00A0320C" w:rsidP="00D83A09">
      <w:pPr>
        <w:spacing w:line="360" w:lineRule="auto"/>
        <w:ind w:left="426"/>
        <w:rPr>
          <w:rFonts w:ascii="Arial" w:hAnsi="Arial" w:cs="Arial"/>
        </w:rPr>
      </w:pPr>
      <w:r w:rsidRPr="00436EFE">
        <w:rPr>
          <w:rFonts w:ascii="Arial" w:hAnsi="Arial" w:cs="Arial"/>
        </w:rPr>
        <w:t xml:space="preserve">However, much still needs to be done to reposition Denel and return it to functionality and profitability. A challenging road will have to be traversed to get to this point. Recovery from the huge damage done to these institutions by state capture is a challenging task. There is no “quick fix” in this regard. </w:t>
      </w:r>
    </w:p>
    <w:p w:rsidR="00BD62DC" w:rsidRPr="00787410" w:rsidRDefault="00BD62DC" w:rsidP="003D6A70">
      <w:pPr>
        <w:pStyle w:val="Default"/>
        <w:spacing w:after="155" w:line="360" w:lineRule="auto"/>
        <w:jc w:val="both"/>
        <w:rPr>
          <w:rFonts w:ascii="Arial" w:hAnsi="Arial" w:cs="Arial"/>
        </w:rPr>
      </w:pPr>
    </w:p>
    <w:p w:rsidR="006574A8" w:rsidRPr="00787410" w:rsidRDefault="006574A8" w:rsidP="00787410">
      <w:pPr>
        <w:spacing w:line="360" w:lineRule="auto"/>
        <w:jc w:val="both"/>
        <w:rPr>
          <w:rFonts w:ascii="Arial" w:hAnsi="Arial" w:cs="Arial"/>
        </w:rPr>
      </w:pPr>
    </w:p>
    <w:p w:rsidR="00AE382F" w:rsidRPr="00277EB1" w:rsidRDefault="00AE382F" w:rsidP="00AE382F">
      <w:pPr>
        <w:rPr>
          <w:rFonts w:cs="Arial"/>
          <w:szCs w:val="22"/>
        </w:rPr>
      </w:pPr>
    </w:p>
    <w:p w:rsidR="00D83A09" w:rsidRPr="00277EB1" w:rsidRDefault="00D83A09" w:rsidP="00D83A09">
      <w:pPr>
        <w:rPr>
          <w:rFonts w:cs="Arial"/>
          <w:szCs w:val="22"/>
        </w:rPr>
      </w:pPr>
    </w:p>
    <w:sectPr w:rsidR="00D83A09" w:rsidRPr="00277EB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10" w:rsidRDefault="006F4E10" w:rsidP="002F7B6C">
      <w:r>
        <w:separator/>
      </w:r>
    </w:p>
  </w:endnote>
  <w:endnote w:type="continuationSeparator" w:id="0">
    <w:p w:rsidR="006F4E10" w:rsidRDefault="006F4E10"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358D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10" w:rsidRDefault="006F4E10" w:rsidP="002F7B6C">
      <w:r>
        <w:separator/>
      </w:r>
    </w:p>
  </w:footnote>
  <w:footnote w:type="continuationSeparator" w:id="0">
    <w:p w:rsidR="006F4E10" w:rsidRDefault="006F4E10"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F82079">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8">
    <w:nsid w:val="2D4850F2"/>
    <w:multiLevelType w:val="multilevel"/>
    <w:tmpl w:val="1C09001D"/>
    <w:numStyleLink w:val="Style1"/>
  </w:abstractNum>
  <w:abstractNum w:abstractNumId="9">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1">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2">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0">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3">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27">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29">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0"/>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10"/>
  </w:num>
  <w:num w:numId="10">
    <w:abstractNumId w:val="14"/>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18"/>
  </w:num>
  <w:num w:numId="16">
    <w:abstractNumId w:val="6"/>
  </w:num>
  <w:num w:numId="17">
    <w:abstractNumId w:val="11"/>
  </w:num>
  <w:num w:numId="18">
    <w:abstractNumId w:val="28"/>
  </w:num>
  <w:num w:numId="19">
    <w:abstractNumId w:val="22"/>
  </w:num>
  <w:num w:numId="20">
    <w:abstractNumId w:val="7"/>
  </w:num>
  <w:num w:numId="21">
    <w:abstractNumId w:val="2"/>
  </w:num>
  <w:num w:numId="22">
    <w:abstractNumId w:val="26"/>
  </w:num>
  <w:num w:numId="23">
    <w:abstractNumId w:val="25"/>
  </w:num>
  <w:num w:numId="24">
    <w:abstractNumId w:val="29"/>
  </w:num>
  <w:num w:numId="25">
    <w:abstractNumId w:val="0"/>
  </w:num>
  <w:num w:numId="26">
    <w:abstractNumId w:val="21"/>
  </w:num>
  <w:num w:numId="27">
    <w:abstractNumId w:val="8"/>
  </w:num>
  <w:num w:numId="28">
    <w:abstractNumId w:val="27"/>
  </w:num>
  <w:num w:numId="29">
    <w:abstractNumId w:val="3"/>
  </w:num>
  <w:num w:numId="3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58DF"/>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43667"/>
    <w:rsid w:val="001465A8"/>
    <w:rsid w:val="00154917"/>
    <w:rsid w:val="001617C6"/>
    <w:rsid w:val="001740EB"/>
    <w:rsid w:val="0017415D"/>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877CD"/>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37C9"/>
    <w:rsid w:val="00335B3C"/>
    <w:rsid w:val="00344369"/>
    <w:rsid w:val="00345641"/>
    <w:rsid w:val="003502E6"/>
    <w:rsid w:val="00363591"/>
    <w:rsid w:val="00375892"/>
    <w:rsid w:val="003828D9"/>
    <w:rsid w:val="0039441D"/>
    <w:rsid w:val="00397F90"/>
    <w:rsid w:val="003A0568"/>
    <w:rsid w:val="003A7F30"/>
    <w:rsid w:val="003B1F3A"/>
    <w:rsid w:val="003D6A70"/>
    <w:rsid w:val="003E19BD"/>
    <w:rsid w:val="003E363E"/>
    <w:rsid w:val="003E461F"/>
    <w:rsid w:val="003E4CFD"/>
    <w:rsid w:val="003E7544"/>
    <w:rsid w:val="003F04C2"/>
    <w:rsid w:val="004140E1"/>
    <w:rsid w:val="00421E67"/>
    <w:rsid w:val="004278AA"/>
    <w:rsid w:val="00436EFE"/>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15EF1"/>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C73C5"/>
    <w:rsid w:val="005D4452"/>
    <w:rsid w:val="005E232A"/>
    <w:rsid w:val="005E53CB"/>
    <w:rsid w:val="00600858"/>
    <w:rsid w:val="00617181"/>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1F82"/>
    <w:rsid w:val="006B6CAA"/>
    <w:rsid w:val="006B7A8C"/>
    <w:rsid w:val="006C24C3"/>
    <w:rsid w:val="006C3A71"/>
    <w:rsid w:val="006C630D"/>
    <w:rsid w:val="006C63EE"/>
    <w:rsid w:val="006C7F97"/>
    <w:rsid w:val="006E017F"/>
    <w:rsid w:val="006E0341"/>
    <w:rsid w:val="006E5DC2"/>
    <w:rsid w:val="006F453A"/>
    <w:rsid w:val="006F4E10"/>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3A9C"/>
    <w:rsid w:val="0095093B"/>
    <w:rsid w:val="00956CC7"/>
    <w:rsid w:val="0097033F"/>
    <w:rsid w:val="00981801"/>
    <w:rsid w:val="00983134"/>
    <w:rsid w:val="00983745"/>
    <w:rsid w:val="009B001C"/>
    <w:rsid w:val="009B7F8A"/>
    <w:rsid w:val="009D0942"/>
    <w:rsid w:val="009D3ED9"/>
    <w:rsid w:val="009E4929"/>
    <w:rsid w:val="009F5322"/>
    <w:rsid w:val="009F6CDC"/>
    <w:rsid w:val="00A0320C"/>
    <w:rsid w:val="00A10673"/>
    <w:rsid w:val="00A11F37"/>
    <w:rsid w:val="00A13546"/>
    <w:rsid w:val="00A1552C"/>
    <w:rsid w:val="00A1773E"/>
    <w:rsid w:val="00A22CA5"/>
    <w:rsid w:val="00A33EC8"/>
    <w:rsid w:val="00A46FB4"/>
    <w:rsid w:val="00A53C41"/>
    <w:rsid w:val="00A61DC4"/>
    <w:rsid w:val="00A63EEE"/>
    <w:rsid w:val="00A675CD"/>
    <w:rsid w:val="00A71193"/>
    <w:rsid w:val="00A8216C"/>
    <w:rsid w:val="00A82983"/>
    <w:rsid w:val="00A940D5"/>
    <w:rsid w:val="00A96A47"/>
    <w:rsid w:val="00AA2FC2"/>
    <w:rsid w:val="00AB1C3D"/>
    <w:rsid w:val="00AC40F3"/>
    <w:rsid w:val="00AD1830"/>
    <w:rsid w:val="00AD6E0F"/>
    <w:rsid w:val="00AE041D"/>
    <w:rsid w:val="00AE22E4"/>
    <w:rsid w:val="00AE382F"/>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2C57"/>
    <w:rsid w:val="00BD3DB6"/>
    <w:rsid w:val="00BD62DC"/>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7E00"/>
    <w:rsid w:val="00C77F7A"/>
    <w:rsid w:val="00C8670C"/>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71D6C"/>
    <w:rsid w:val="00D72332"/>
    <w:rsid w:val="00D72B16"/>
    <w:rsid w:val="00D76304"/>
    <w:rsid w:val="00D80097"/>
    <w:rsid w:val="00D805A3"/>
    <w:rsid w:val="00D81318"/>
    <w:rsid w:val="00D81CD0"/>
    <w:rsid w:val="00D83A09"/>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1283F"/>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3D6F"/>
    <w:rsid w:val="00EE4B89"/>
    <w:rsid w:val="00EF3F70"/>
    <w:rsid w:val="00EF5F14"/>
    <w:rsid w:val="00F169D5"/>
    <w:rsid w:val="00F24B6C"/>
    <w:rsid w:val="00F25E93"/>
    <w:rsid w:val="00F33528"/>
    <w:rsid w:val="00F37A4D"/>
    <w:rsid w:val="00F544FA"/>
    <w:rsid w:val="00F75EA0"/>
    <w:rsid w:val="00F80BD9"/>
    <w:rsid w:val="00F8207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0E03-FB1F-4A75-A7E2-669025CE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2021-08-13T13:43:00Z</cp:lastPrinted>
  <dcterms:created xsi:type="dcterms:W3CDTF">2021-08-30T11:56:00Z</dcterms:created>
  <dcterms:modified xsi:type="dcterms:W3CDTF">2021-08-30T11:56:00Z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000000009336D1C12D4D0046878667334586BC40070063DF6E4B393449499EEA02FD7183CFED00000000010C000063DF6E4B393449499EEA02FD7183CFED00037A1943F40000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