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DD5" w:rsidRPr="00901DD5" w:rsidRDefault="00901DD5" w:rsidP="006744F5">
      <w:pPr>
        <w:spacing w:line="276" w:lineRule="auto"/>
        <w:ind w:left="-142" w:right="328"/>
        <w:jc w:val="center"/>
        <w:rPr>
          <w:rFonts w:cs="Arial"/>
          <w:sz w:val="22"/>
          <w:szCs w:val="22"/>
        </w:rPr>
      </w:pPr>
      <w:r w:rsidRPr="00901DD5">
        <w:rPr>
          <w:rFonts w:cs="Arial"/>
          <w:noProof/>
          <w:sz w:val="22"/>
          <w:szCs w:val="22"/>
          <w:lang w:eastAsia="en-US"/>
        </w:rPr>
        <w:drawing>
          <wp:inline distT="0" distB="0" distL="0" distR="0" wp14:anchorId="0F32DB9A" wp14:editId="2D1F5992">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901DD5" w:rsidRPr="00901DD5" w:rsidRDefault="00901DD5" w:rsidP="006744F5">
      <w:pPr>
        <w:spacing w:line="276" w:lineRule="auto"/>
        <w:ind w:left="426" w:right="328" w:firstLine="720"/>
        <w:rPr>
          <w:rFonts w:cs="Arial"/>
          <w:b/>
          <w:sz w:val="22"/>
          <w:szCs w:val="22"/>
        </w:rPr>
      </w:pPr>
    </w:p>
    <w:p w:rsidR="00901DD5" w:rsidRPr="00901DD5" w:rsidRDefault="00901DD5" w:rsidP="006744F5">
      <w:pPr>
        <w:spacing w:line="276" w:lineRule="auto"/>
        <w:ind w:right="328"/>
        <w:jc w:val="center"/>
        <w:rPr>
          <w:rFonts w:cs="Arial"/>
          <w:b/>
          <w:sz w:val="22"/>
          <w:szCs w:val="22"/>
        </w:rPr>
      </w:pPr>
      <w:r w:rsidRPr="00901DD5">
        <w:rPr>
          <w:rFonts w:cs="Arial"/>
          <w:b/>
          <w:sz w:val="22"/>
          <w:szCs w:val="22"/>
        </w:rPr>
        <w:t>DEPARTMENT: PUBLIC ENTERPRISES</w:t>
      </w:r>
    </w:p>
    <w:p w:rsidR="00901DD5" w:rsidRPr="00901DD5" w:rsidRDefault="00901DD5" w:rsidP="006744F5">
      <w:pPr>
        <w:spacing w:line="276" w:lineRule="auto"/>
        <w:ind w:right="328"/>
        <w:jc w:val="center"/>
        <w:rPr>
          <w:rFonts w:cs="Arial"/>
          <w:b/>
          <w:sz w:val="22"/>
          <w:szCs w:val="22"/>
        </w:rPr>
      </w:pPr>
      <w:r w:rsidRPr="00901DD5">
        <w:rPr>
          <w:rFonts w:cs="Arial"/>
          <w:b/>
          <w:sz w:val="22"/>
          <w:szCs w:val="22"/>
        </w:rPr>
        <w:t>REPUBLIC OF SOUTH AFRICA</w:t>
      </w:r>
    </w:p>
    <w:p w:rsidR="00E46FC6" w:rsidRDefault="00E46FC6" w:rsidP="00E46FC6">
      <w:pPr>
        <w:spacing w:line="276" w:lineRule="auto"/>
        <w:ind w:right="328"/>
        <w:rPr>
          <w:rFonts w:cs="Arial"/>
          <w:b/>
          <w:sz w:val="22"/>
          <w:szCs w:val="22"/>
        </w:rPr>
      </w:pPr>
    </w:p>
    <w:p w:rsidR="00901DD5" w:rsidRPr="00901DD5" w:rsidRDefault="00901DD5" w:rsidP="00E46FC6">
      <w:pPr>
        <w:spacing w:line="276" w:lineRule="auto"/>
        <w:ind w:right="328"/>
        <w:rPr>
          <w:rFonts w:cs="Arial"/>
          <w:b/>
          <w:sz w:val="22"/>
          <w:szCs w:val="22"/>
        </w:rPr>
      </w:pPr>
      <w:r w:rsidRPr="00901DD5">
        <w:rPr>
          <w:rFonts w:cs="Arial"/>
          <w:b/>
          <w:sz w:val="22"/>
          <w:szCs w:val="22"/>
        </w:rPr>
        <w:t>NATIONAL ASSEMBLY</w:t>
      </w:r>
    </w:p>
    <w:p w:rsidR="00CB7CDA" w:rsidRPr="00917BFC" w:rsidRDefault="00CB7CDA" w:rsidP="006744F5">
      <w:pPr>
        <w:pStyle w:val="ListParagraph"/>
        <w:spacing w:line="276" w:lineRule="auto"/>
        <w:ind w:left="850" w:right="329" w:hanging="850"/>
        <w:rPr>
          <w:rFonts w:cs="Arial"/>
          <w:b/>
          <w:color w:val="000000"/>
          <w:sz w:val="16"/>
          <w:szCs w:val="16"/>
        </w:rPr>
      </w:pPr>
    </w:p>
    <w:p w:rsidR="00826D67" w:rsidRPr="00917BFC" w:rsidRDefault="00826D67" w:rsidP="006744F5">
      <w:pPr>
        <w:spacing w:line="276" w:lineRule="auto"/>
        <w:ind w:right="328"/>
        <w:rPr>
          <w:rFonts w:cs="Arial"/>
          <w:b/>
          <w:bCs/>
          <w:sz w:val="16"/>
          <w:szCs w:val="16"/>
        </w:rPr>
      </w:pPr>
    </w:p>
    <w:p w:rsidR="00826D67" w:rsidRPr="00901DD5" w:rsidRDefault="00826D67" w:rsidP="006744F5">
      <w:pPr>
        <w:spacing w:line="276" w:lineRule="auto"/>
        <w:ind w:right="328"/>
        <w:rPr>
          <w:rFonts w:cs="Arial"/>
          <w:b/>
          <w:bCs/>
          <w:sz w:val="22"/>
          <w:szCs w:val="22"/>
        </w:rPr>
      </w:pPr>
      <w:r w:rsidRPr="00901DD5">
        <w:rPr>
          <w:rFonts w:cs="Arial"/>
          <w:b/>
          <w:bCs/>
          <w:sz w:val="22"/>
          <w:szCs w:val="22"/>
        </w:rPr>
        <w:t>QUESTION NO.: 1267</w:t>
      </w:r>
    </w:p>
    <w:p w:rsidR="00826D67" w:rsidRPr="00917BFC" w:rsidRDefault="00826D67" w:rsidP="006744F5">
      <w:pPr>
        <w:spacing w:line="276" w:lineRule="auto"/>
        <w:ind w:right="328"/>
        <w:rPr>
          <w:rFonts w:cs="Arial"/>
          <w:b/>
          <w:bCs/>
          <w:sz w:val="16"/>
          <w:szCs w:val="16"/>
        </w:rPr>
      </w:pPr>
    </w:p>
    <w:p w:rsidR="00826D67" w:rsidRPr="00901DD5" w:rsidRDefault="00826D67" w:rsidP="006744F5">
      <w:pPr>
        <w:tabs>
          <w:tab w:val="left" w:pos="7088"/>
        </w:tabs>
        <w:spacing w:line="276" w:lineRule="auto"/>
        <w:ind w:right="328"/>
        <w:rPr>
          <w:b/>
          <w:sz w:val="22"/>
          <w:szCs w:val="22"/>
        </w:rPr>
      </w:pPr>
      <w:r w:rsidRPr="00901DD5">
        <w:rPr>
          <w:rFonts w:cs="Arial"/>
          <w:b/>
          <w:bCs/>
          <w:sz w:val="22"/>
          <w:szCs w:val="22"/>
        </w:rPr>
        <w:t>DATE OF PUBLICATION: 26 APRIL 2018</w:t>
      </w:r>
    </w:p>
    <w:p w:rsidR="00826D67" w:rsidRPr="00917BFC" w:rsidRDefault="00826D67" w:rsidP="006744F5">
      <w:pPr>
        <w:tabs>
          <w:tab w:val="left" w:pos="7088"/>
        </w:tabs>
        <w:spacing w:line="276" w:lineRule="auto"/>
        <w:ind w:left="426" w:right="328"/>
        <w:rPr>
          <w:b/>
          <w:sz w:val="16"/>
          <w:szCs w:val="16"/>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901DD5" w:rsidRPr="00901DD5" w:rsidTr="00B52601">
        <w:trPr>
          <w:trHeight w:val="151"/>
        </w:trPr>
        <w:tc>
          <w:tcPr>
            <w:tcW w:w="9356" w:type="dxa"/>
          </w:tcPr>
          <w:p w:rsidR="00826D67" w:rsidRPr="00901DD5" w:rsidRDefault="00826D67" w:rsidP="006744F5">
            <w:pPr>
              <w:spacing w:before="100" w:beforeAutospacing="1" w:after="100" w:afterAutospacing="1" w:line="276" w:lineRule="auto"/>
              <w:ind w:left="720" w:hanging="720"/>
              <w:jc w:val="both"/>
              <w:outlineLvl w:val="0"/>
              <w:rPr>
                <w:rFonts w:cs="Arial"/>
                <w:sz w:val="22"/>
                <w:szCs w:val="22"/>
              </w:rPr>
            </w:pPr>
            <w:r w:rsidRPr="00901DD5">
              <w:rPr>
                <w:rFonts w:cs="Arial"/>
                <w:b/>
                <w:sz w:val="22"/>
                <w:szCs w:val="22"/>
              </w:rPr>
              <w:t>1267.</w:t>
            </w:r>
            <w:r w:rsidRPr="00901DD5">
              <w:rPr>
                <w:rFonts w:cs="Arial"/>
                <w:b/>
                <w:sz w:val="22"/>
                <w:szCs w:val="22"/>
              </w:rPr>
              <w:tab/>
              <w:t>Ms V van Dyk (DA) to ask the Minister of Public Enterprises:</w:t>
            </w:r>
          </w:p>
          <w:p w:rsidR="00826D67" w:rsidRPr="00901DD5" w:rsidRDefault="00826D67" w:rsidP="006744F5">
            <w:pPr>
              <w:spacing w:before="100" w:beforeAutospacing="1" w:after="100" w:afterAutospacing="1" w:line="276" w:lineRule="auto"/>
              <w:ind w:left="1440" w:hanging="720"/>
              <w:jc w:val="both"/>
              <w:rPr>
                <w:rFonts w:cs="Arial"/>
                <w:sz w:val="22"/>
                <w:szCs w:val="22"/>
              </w:rPr>
            </w:pPr>
            <w:r w:rsidRPr="00901DD5">
              <w:rPr>
                <w:rFonts w:cs="Arial"/>
                <w:sz w:val="22"/>
                <w:szCs w:val="22"/>
              </w:rPr>
              <w:t>(1)</w:t>
            </w:r>
            <w:r w:rsidRPr="00901DD5">
              <w:rPr>
                <w:rFonts w:cs="Arial"/>
                <w:sz w:val="22"/>
                <w:szCs w:val="22"/>
              </w:rPr>
              <w:tab/>
              <w:t>Did a certain company, namely Scarlet Sky Investments, have a track record in the diamond industry prior to its appointment by Alexkor; if so, what are the relevant details;</w:t>
            </w:r>
          </w:p>
          <w:p w:rsidR="00826D67" w:rsidRPr="00901DD5" w:rsidRDefault="00826D67" w:rsidP="006744F5">
            <w:pPr>
              <w:spacing w:before="100" w:beforeAutospacing="1" w:after="100" w:afterAutospacing="1" w:line="276" w:lineRule="auto"/>
              <w:ind w:left="1440" w:hanging="720"/>
              <w:jc w:val="both"/>
              <w:rPr>
                <w:rFonts w:cs="Arial"/>
                <w:sz w:val="22"/>
                <w:szCs w:val="22"/>
              </w:rPr>
            </w:pPr>
            <w:r w:rsidRPr="00901DD5">
              <w:rPr>
                <w:rFonts w:cs="Arial"/>
                <w:sz w:val="22"/>
                <w:szCs w:val="22"/>
              </w:rPr>
              <w:t>(2)</w:t>
            </w:r>
            <w:r w:rsidRPr="00901DD5">
              <w:rPr>
                <w:rFonts w:cs="Arial"/>
                <w:sz w:val="22"/>
                <w:szCs w:val="22"/>
              </w:rPr>
              <w:tab/>
              <w:t xml:space="preserve">(a) why has no beneficiation for the community taken place since the appointment of the specified company by Alexkor and (b) what are the details of how transferring the sale of diamonds to the company has impacted on the value returned </w:t>
            </w:r>
            <w:r w:rsidRPr="00917BFC">
              <w:rPr>
                <w:rFonts w:cs="Arial"/>
                <w:sz w:val="22"/>
                <w:szCs w:val="22"/>
              </w:rPr>
              <w:t>to (i) Alexkor and (ii) the miners;</w:t>
            </w:r>
          </w:p>
          <w:p w:rsidR="00826D67" w:rsidRPr="00901DD5" w:rsidRDefault="00826D67" w:rsidP="006744F5">
            <w:pPr>
              <w:spacing w:before="100" w:beforeAutospacing="1" w:after="100" w:afterAutospacing="1" w:line="276" w:lineRule="auto"/>
              <w:ind w:left="1440" w:hanging="720"/>
              <w:jc w:val="both"/>
              <w:rPr>
                <w:rFonts w:cs="Arial"/>
                <w:sz w:val="22"/>
                <w:szCs w:val="22"/>
              </w:rPr>
            </w:pPr>
            <w:r w:rsidRPr="00901DD5">
              <w:rPr>
                <w:rFonts w:cs="Arial"/>
                <w:sz w:val="22"/>
                <w:szCs w:val="22"/>
              </w:rPr>
              <w:t>(3)</w:t>
            </w:r>
            <w:r w:rsidRPr="00901DD5">
              <w:rPr>
                <w:rFonts w:cs="Arial"/>
                <w:sz w:val="22"/>
                <w:szCs w:val="22"/>
              </w:rPr>
              <w:tab/>
              <w:t xml:space="preserve">(a) on what basis was the company again awarded the contract in November </w:t>
            </w:r>
            <w:r w:rsidRPr="00B35603">
              <w:rPr>
                <w:rFonts w:cs="Arial"/>
                <w:sz w:val="22"/>
                <w:szCs w:val="22"/>
              </w:rPr>
              <w:t>2016, (b) why is there no longer an independent valuator model included in the company’s contract, (c)</w:t>
            </w:r>
            <w:r w:rsidRPr="00901DD5">
              <w:rPr>
                <w:rFonts w:cs="Arial"/>
                <w:sz w:val="22"/>
                <w:szCs w:val="22"/>
              </w:rPr>
              <w:t xml:space="preserve"> who made this decision, (d) how does it impact on the sale of diamonds, (e) to which companies has the auction been opened since the adoption of the auction model and (f) who has been the most successful bidder since the start of the program;</w:t>
            </w:r>
          </w:p>
          <w:p w:rsidR="00826D67" w:rsidRPr="00465028" w:rsidRDefault="00826D67" w:rsidP="006744F5">
            <w:pPr>
              <w:spacing w:before="100" w:beforeAutospacing="1" w:after="100" w:afterAutospacing="1" w:line="276" w:lineRule="auto"/>
              <w:ind w:left="1440" w:hanging="720"/>
              <w:jc w:val="both"/>
              <w:rPr>
                <w:rFonts w:ascii="Times New Roman" w:hAnsi="Times New Roman"/>
                <w:sz w:val="22"/>
                <w:szCs w:val="22"/>
              </w:rPr>
            </w:pPr>
            <w:r w:rsidRPr="00901DD5">
              <w:rPr>
                <w:rFonts w:cs="Arial"/>
                <w:sz w:val="22"/>
                <w:szCs w:val="22"/>
              </w:rPr>
              <w:t>(4)</w:t>
            </w:r>
            <w:r w:rsidRPr="00901DD5">
              <w:rPr>
                <w:rFonts w:cs="Arial"/>
                <w:sz w:val="22"/>
                <w:szCs w:val="22"/>
              </w:rPr>
              <w:tab/>
              <w:t>is the specified company a licensed diamond trader and the premises licensed as a tender house?</w:t>
            </w:r>
            <w:r w:rsidRPr="00901DD5">
              <w:rPr>
                <w:rFonts w:cs="Arial"/>
                <w:sz w:val="22"/>
                <w:szCs w:val="22"/>
              </w:rPr>
              <w:tab/>
            </w:r>
            <w:r w:rsidRPr="00901DD5">
              <w:rPr>
                <w:rFonts w:ascii="Times New Roman" w:hAnsi="Times New Roman"/>
                <w:sz w:val="22"/>
                <w:szCs w:val="22"/>
              </w:rPr>
              <w:tab/>
            </w:r>
            <w:r w:rsidRPr="00901DD5">
              <w:rPr>
                <w:rFonts w:ascii="Times New Roman" w:hAnsi="Times New Roman"/>
                <w:sz w:val="22"/>
                <w:szCs w:val="22"/>
              </w:rPr>
              <w:tab/>
            </w:r>
            <w:r w:rsidRPr="00901DD5">
              <w:rPr>
                <w:rFonts w:ascii="Times New Roman" w:hAnsi="Times New Roman"/>
                <w:sz w:val="22"/>
                <w:szCs w:val="22"/>
              </w:rPr>
              <w:tab/>
            </w:r>
            <w:r w:rsidRPr="00901DD5">
              <w:rPr>
                <w:rFonts w:ascii="Times New Roman" w:hAnsi="Times New Roman"/>
                <w:sz w:val="22"/>
                <w:szCs w:val="22"/>
              </w:rPr>
              <w:tab/>
            </w:r>
            <w:r w:rsidRPr="00901DD5">
              <w:rPr>
                <w:rFonts w:ascii="Times New Roman" w:hAnsi="Times New Roman"/>
                <w:sz w:val="22"/>
                <w:szCs w:val="22"/>
              </w:rPr>
              <w:tab/>
            </w:r>
            <w:r w:rsidRPr="00901DD5">
              <w:rPr>
                <w:rFonts w:ascii="Times New Roman" w:hAnsi="Times New Roman"/>
                <w:sz w:val="22"/>
                <w:szCs w:val="22"/>
              </w:rPr>
              <w:tab/>
            </w:r>
            <w:r w:rsidRPr="00901DD5">
              <w:rPr>
                <w:rFonts w:cs="Arial"/>
                <w:sz w:val="22"/>
                <w:szCs w:val="22"/>
              </w:rPr>
              <w:t>NW1367E</w:t>
            </w:r>
          </w:p>
        </w:tc>
      </w:tr>
    </w:tbl>
    <w:p w:rsidR="00826D67" w:rsidRPr="00901DD5" w:rsidRDefault="00826D67" w:rsidP="006744F5">
      <w:pPr>
        <w:pStyle w:val="ListParagraph"/>
        <w:spacing w:line="276" w:lineRule="auto"/>
        <w:ind w:left="850" w:right="329" w:hanging="850"/>
        <w:rPr>
          <w:rFonts w:ascii="Arial" w:hAnsi="Arial" w:cs="Arial"/>
          <w:b/>
          <w:color w:val="000000"/>
          <w:sz w:val="18"/>
          <w:szCs w:val="24"/>
        </w:rPr>
      </w:pPr>
    </w:p>
    <w:p w:rsidR="00826D67" w:rsidRDefault="00826D67" w:rsidP="006744F5">
      <w:pPr>
        <w:pStyle w:val="ListParagraph"/>
        <w:spacing w:line="276" w:lineRule="auto"/>
        <w:ind w:left="850" w:right="329" w:hanging="850"/>
        <w:rPr>
          <w:rFonts w:cs="Arial"/>
          <w:b/>
          <w:color w:val="000000"/>
          <w:sz w:val="22"/>
          <w:szCs w:val="22"/>
        </w:rPr>
      </w:pPr>
      <w:r w:rsidRPr="00901DD5">
        <w:rPr>
          <w:rFonts w:ascii="Arial" w:hAnsi="Arial" w:cs="Arial"/>
          <w:b/>
          <w:color w:val="000000"/>
          <w:sz w:val="22"/>
          <w:szCs w:val="22"/>
        </w:rPr>
        <w:t>REPLY:</w:t>
      </w:r>
      <w:r w:rsidRPr="00901DD5">
        <w:rPr>
          <w:rFonts w:cs="Arial"/>
          <w:b/>
          <w:color w:val="000000"/>
          <w:sz w:val="22"/>
          <w:szCs w:val="22"/>
        </w:rPr>
        <w:t xml:space="preserve"> </w:t>
      </w:r>
    </w:p>
    <w:p w:rsidR="00901DD5" w:rsidRDefault="00901DD5" w:rsidP="006744F5">
      <w:pPr>
        <w:pStyle w:val="ListParagraph"/>
        <w:spacing w:line="276" w:lineRule="auto"/>
        <w:ind w:left="850" w:right="329" w:hanging="850"/>
        <w:rPr>
          <w:rFonts w:cs="Arial"/>
          <w:b/>
          <w:color w:val="000000"/>
          <w:sz w:val="22"/>
          <w:szCs w:val="22"/>
        </w:rPr>
      </w:pPr>
    </w:p>
    <w:p w:rsidR="00901DD5" w:rsidRPr="004707D2" w:rsidRDefault="00901DD5" w:rsidP="006744F5">
      <w:pPr>
        <w:pStyle w:val="ListParagraph"/>
        <w:spacing w:line="276" w:lineRule="auto"/>
        <w:ind w:left="850" w:right="329" w:hanging="850"/>
        <w:rPr>
          <w:rFonts w:ascii="Arial" w:hAnsi="Arial" w:cs="Arial"/>
          <w:color w:val="000000"/>
          <w:sz w:val="22"/>
          <w:szCs w:val="22"/>
        </w:rPr>
      </w:pPr>
      <w:r w:rsidRPr="004707D2">
        <w:rPr>
          <w:rFonts w:ascii="Arial" w:hAnsi="Arial" w:cs="Arial"/>
          <w:color w:val="000000"/>
          <w:sz w:val="22"/>
          <w:szCs w:val="22"/>
        </w:rPr>
        <w:t xml:space="preserve">The response </w:t>
      </w:r>
      <w:r w:rsidR="004707D2" w:rsidRPr="004707D2">
        <w:rPr>
          <w:rFonts w:ascii="Arial" w:hAnsi="Arial" w:cs="Arial"/>
          <w:color w:val="000000"/>
          <w:sz w:val="22"/>
          <w:szCs w:val="22"/>
        </w:rPr>
        <w:t>is based on information received from Alexkor SOC Ltd.</w:t>
      </w:r>
    </w:p>
    <w:p w:rsidR="00826D67" w:rsidRPr="00901DD5" w:rsidRDefault="00826D67" w:rsidP="006744F5">
      <w:pPr>
        <w:pStyle w:val="ListParagraph"/>
        <w:spacing w:line="276" w:lineRule="auto"/>
        <w:ind w:left="850" w:right="329" w:hanging="850"/>
        <w:rPr>
          <w:rFonts w:cs="Arial"/>
          <w:b/>
          <w:color w:val="000000"/>
          <w:sz w:val="22"/>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485"/>
        <w:gridCol w:w="797"/>
        <w:gridCol w:w="7229"/>
      </w:tblGrid>
      <w:tr w:rsidR="00901DD5" w:rsidRPr="00901DD5" w:rsidTr="00B52601">
        <w:tc>
          <w:tcPr>
            <w:tcW w:w="845" w:type="dxa"/>
          </w:tcPr>
          <w:p w:rsidR="00826D67" w:rsidRPr="00901DD5" w:rsidRDefault="00826D67" w:rsidP="006744F5">
            <w:pPr>
              <w:pStyle w:val="ListParagraph"/>
              <w:spacing w:line="276" w:lineRule="auto"/>
              <w:ind w:left="0" w:right="329"/>
              <w:rPr>
                <w:rFonts w:ascii="Arial" w:hAnsi="Arial" w:cs="Arial"/>
                <w:color w:val="000000"/>
                <w:sz w:val="22"/>
                <w:szCs w:val="22"/>
              </w:rPr>
            </w:pPr>
            <w:r w:rsidRPr="00901DD5">
              <w:rPr>
                <w:rFonts w:ascii="Arial" w:hAnsi="Arial" w:cs="Arial"/>
                <w:color w:val="000000"/>
                <w:sz w:val="22"/>
                <w:szCs w:val="22"/>
              </w:rPr>
              <w:t>(1)</w:t>
            </w:r>
          </w:p>
        </w:tc>
        <w:tc>
          <w:tcPr>
            <w:tcW w:w="8511" w:type="dxa"/>
            <w:gridSpan w:val="3"/>
          </w:tcPr>
          <w:p w:rsidR="00826D67" w:rsidRPr="00465028" w:rsidRDefault="00742A06" w:rsidP="006744F5">
            <w:pPr>
              <w:pStyle w:val="ListParagraph"/>
              <w:spacing w:line="276" w:lineRule="auto"/>
              <w:ind w:left="0"/>
              <w:rPr>
                <w:rFonts w:ascii="Arial" w:hAnsi="Arial" w:cs="Arial"/>
                <w:color w:val="000000"/>
                <w:sz w:val="22"/>
                <w:szCs w:val="22"/>
              </w:rPr>
            </w:pPr>
            <w:r w:rsidRPr="00465028">
              <w:rPr>
                <w:rFonts w:ascii="Arial" w:hAnsi="Arial" w:cs="Arial"/>
                <w:color w:val="000000"/>
                <w:sz w:val="22"/>
                <w:szCs w:val="22"/>
              </w:rPr>
              <w:t>The company, namely</w:t>
            </w:r>
            <w:r w:rsidR="00465028" w:rsidRPr="00465028">
              <w:rPr>
                <w:rFonts w:ascii="Arial" w:hAnsi="Arial" w:cs="Arial"/>
                <w:color w:val="000000"/>
                <w:sz w:val="22"/>
                <w:szCs w:val="22"/>
              </w:rPr>
              <w:t xml:space="preserve"> </w:t>
            </w:r>
            <w:r w:rsidR="00465028" w:rsidRPr="006C7B63">
              <w:rPr>
                <w:rFonts w:ascii="Arial" w:hAnsi="Arial" w:cs="Arial"/>
                <w:color w:val="000000"/>
                <w:sz w:val="22"/>
                <w:szCs w:val="22"/>
              </w:rPr>
              <w:t>Scarlet Sky Investments 60 CC (</w:t>
            </w:r>
            <w:r w:rsidRPr="006C7B63">
              <w:rPr>
                <w:rFonts w:ascii="Arial" w:hAnsi="Arial" w:cs="Arial"/>
                <w:color w:val="000000"/>
                <w:sz w:val="22"/>
                <w:szCs w:val="22"/>
              </w:rPr>
              <w:t>SSI</w:t>
            </w:r>
            <w:r w:rsidR="006C7B63" w:rsidRPr="006C7B63">
              <w:rPr>
                <w:rFonts w:ascii="Arial" w:hAnsi="Arial" w:cs="Arial"/>
                <w:color w:val="000000"/>
                <w:sz w:val="22"/>
                <w:szCs w:val="22"/>
              </w:rPr>
              <w:t>) itself</w:t>
            </w:r>
            <w:r w:rsidRPr="006C7B63">
              <w:rPr>
                <w:rFonts w:ascii="Arial" w:hAnsi="Arial" w:cs="Arial"/>
                <w:color w:val="000000"/>
                <w:sz w:val="22"/>
                <w:szCs w:val="22"/>
              </w:rPr>
              <w:t xml:space="preserve">, </w:t>
            </w:r>
            <w:r w:rsidR="0088512A" w:rsidRPr="006C7B63">
              <w:rPr>
                <w:rFonts w:ascii="Arial" w:hAnsi="Arial" w:cs="Arial"/>
                <w:color w:val="000000"/>
                <w:sz w:val="22"/>
                <w:szCs w:val="22"/>
              </w:rPr>
              <w:t>had no track record</w:t>
            </w:r>
            <w:r w:rsidR="00465028" w:rsidRPr="006C7B63">
              <w:rPr>
                <w:rFonts w:ascii="Arial" w:hAnsi="Arial" w:cs="Arial"/>
                <w:color w:val="000000"/>
                <w:sz w:val="22"/>
                <w:szCs w:val="22"/>
              </w:rPr>
              <w:t>,</w:t>
            </w:r>
            <w:r w:rsidR="0088512A" w:rsidRPr="006C7B63">
              <w:rPr>
                <w:rFonts w:ascii="Arial" w:hAnsi="Arial" w:cs="Arial"/>
                <w:color w:val="000000"/>
                <w:sz w:val="22"/>
                <w:szCs w:val="22"/>
              </w:rPr>
              <w:t xml:space="preserve"> until</w:t>
            </w:r>
            <w:r w:rsidR="005F7D6F" w:rsidRPr="006C7B63">
              <w:rPr>
                <w:rFonts w:ascii="Arial" w:hAnsi="Arial" w:cs="Arial"/>
                <w:color w:val="000000"/>
                <w:sz w:val="22"/>
                <w:szCs w:val="22"/>
              </w:rPr>
              <w:t>, Mr Daniel Nathan</w:t>
            </w:r>
            <w:r w:rsidR="0088512A" w:rsidRPr="006C7B63">
              <w:rPr>
                <w:rFonts w:ascii="Arial" w:hAnsi="Arial" w:cs="Arial"/>
                <w:color w:val="000000"/>
                <w:sz w:val="22"/>
                <w:szCs w:val="22"/>
              </w:rPr>
              <w:t>,</w:t>
            </w:r>
            <w:r w:rsidR="00465028" w:rsidRPr="006C7B63">
              <w:rPr>
                <w:rFonts w:ascii="Arial" w:hAnsi="Arial" w:cs="Arial"/>
                <w:color w:val="000000"/>
                <w:sz w:val="22"/>
                <w:szCs w:val="22"/>
              </w:rPr>
              <w:t xml:space="preserve"> with</w:t>
            </w:r>
            <w:r w:rsidR="00826D67" w:rsidRPr="006C7B63">
              <w:rPr>
                <w:rFonts w:ascii="Arial" w:hAnsi="Arial" w:cs="Arial"/>
                <w:color w:val="000000"/>
                <w:sz w:val="22"/>
                <w:szCs w:val="22"/>
              </w:rPr>
              <w:t xml:space="preserve"> twenty years’ experience </w:t>
            </w:r>
            <w:r w:rsidR="00826D67" w:rsidRPr="00465028">
              <w:rPr>
                <w:rFonts w:ascii="Arial" w:hAnsi="Arial" w:cs="Arial"/>
                <w:color w:val="000000"/>
                <w:sz w:val="22"/>
                <w:szCs w:val="22"/>
              </w:rPr>
              <w:t>within the diamond industry</w:t>
            </w:r>
            <w:r w:rsidR="0088512A" w:rsidRPr="00465028">
              <w:rPr>
                <w:rFonts w:ascii="Arial" w:hAnsi="Arial" w:cs="Arial"/>
                <w:color w:val="000000"/>
                <w:sz w:val="22"/>
                <w:szCs w:val="22"/>
              </w:rPr>
              <w:t>, was appointed as a Director of SSI in November 2014.</w:t>
            </w:r>
          </w:p>
          <w:p w:rsidR="00826D67" w:rsidRPr="00901DD5" w:rsidRDefault="00826D67" w:rsidP="006744F5">
            <w:pPr>
              <w:pStyle w:val="ListParagraph"/>
              <w:spacing w:line="276" w:lineRule="auto"/>
              <w:ind w:left="0" w:right="329"/>
              <w:rPr>
                <w:rFonts w:ascii="Arial" w:hAnsi="Arial" w:cs="Arial"/>
                <w:color w:val="000000"/>
                <w:sz w:val="22"/>
                <w:szCs w:val="22"/>
              </w:rPr>
            </w:pPr>
          </w:p>
        </w:tc>
      </w:tr>
      <w:tr w:rsidR="00901DD5" w:rsidRPr="00901DD5" w:rsidTr="00592268">
        <w:tc>
          <w:tcPr>
            <w:tcW w:w="845" w:type="dxa"/>
          </w:tcPr>
          <w:p w:rsidR="00826D67" w:rsidRPr="00901DD5" w:rsidRDefault="00FA6DE3" w:rsidP="006744F5">
            <w:pPr>
              <w:pStyle w:val="ListParagraph"/>
              <w:spacing w:line="276" w:lineRule="auto"/>
              <w:ind w:left="0" w:right="329"/>
              <w:rPr>
                <w:rFonts w:ascii="Arial" w:hAnsi="Arial" w:cs="Arial"/>
                <w:color w:val="000000"/>
                <w:sz w:val="22"/>
                <w:szCs w:val="22"/>
              </w:rPr>
            </w:pPr>
            <w:r w:rsidRPr="00901DD5">
              <w:rPr>
                <w:rFonts w:ascii="Arial" w:hAnsi="Arial" w:cs="Arial"/>
                <w:color w:val="000000"/>
                <w:sz w:val="22"/>
                <w:szCs w:val="22"/>
              </w:rPr>
              <w:t>(2)</w:t>
            </w:r>
          </w:p>
        </w:tc>
        <w:tc>
          <w:tcPr>
            <w:tcW w:w="485" w:type="dxa"/>
          </w:tcPr>
          <w:p w:rsidR="00826D67" w:rsidRPr="00901DD5" w:rsidRDefault="00FA6DE3" w:rsidP="006744F5">
            <w:pPr>
              <w:pStyle w:val="ListParagraph"/>
              <w:spacing w:line="276" w:lineRule="auto"/>
              <w:ind w:left="0"/>
              <w:rPr>
                <w:rFonts w:ascii="Arial" w:hAnsi="Arial" w:cs="Arial"/>
                <w:color w:val="000000"/>
                <w:sz w:val="22"/>
                <w:szCs w:val="22"/>
              </w:rPr>
            </w:pPr>
            <w:r w:rsidRPr="00901DD5">
              <w:rPr>
                <w:rFonts w:ascii="Arial" w:hAnsi="Arial" w:cs="Arial"/>
                <w:color w:val="000000"/>
                <w:sz w:val="22"/>
                <w:szCs w:val="22"/>
              </w:rPr>
              <w:t>(a)</w:t>
            </w:r>
          </w:p>
        </w:tc>
        <w:tc>
          <w:tcPr>
            <w:tcW w:w="8026" w:type="dxa"/>
            <w:gridSpan w:val="2"/>
          </w:tcPr>
          <w:p w:rsidR="00FA6DE3" w:rsidRPr="00901DD5" w:rsidRDefault="005F7D6F" w:rsidP="006744F5">
            <w:pPr>
              <w:spacing w:line="276" w:lineRule="auto"/>
              <w:ind w:left="122" w:right="176"/>
              <w:jc w:val="both"/>
              <w:rPr>
                <w:rFonts w:cs="Arial"/>
                <w:sz w:val="22"/>
                <w:szCs w:val="22"/>
              </w:rPr>
            </w:pPr>
            <w:r>
              <w:rPr>
                <w:rFonts w:cs="Arial"/>
                <w:sz w:val="22"/>
                <w:szCs w:val="22"/>
              </w:rPr>
              <w:t>Beneficiation</w:t>
            </w:r>
            <w:r w:rsidR="00FF3426">
              <w:rPr>
                <w:rFonts w:cs="Arial"/>
                <w:sz w:val="22"/>
                <w:szCs w:val="22"/>
              </w:rPr>
              <w:t xml:space="preserve"> is</w:t>
            </w:r>
            <w:r w:rsidR="002A5F26">
              <w:rPr>
                <w:rFonts w:cs="Arial"/>
                <w:sz w:val="22"/>
                <w:szCs w:val="22"/>
              </w:rPr>
              <w:t xml:space="preserve"> currently taking</w:t>
            </w:r>
            <w:r>
              <w:rPr>
                <w:rFonts w:cs="Arial"/>
                <w:sz w:val="22"/>
                <w:szCs w:val="22"/>
              </w:rPr>
              <w:t xml:space="preserve"> place at the offices of Scarlet Skye Investments (SSI) based in Houghton, Johannesburg, Gauteng.</w:t>
            </w:r>
            <w:r w:rsidR="008259BF">
              <w:rPr>
                <w:rFonts w:cs="Arial"/>
                <w:sz w:val="22"/>
                <w:szCs w:val="22"/>
              </w:rPr>
              <w:t xml:space="preserve">  SSI currently employs learners from the Richtersveld Community</w:t>
            </w:r>
            <w:r w:rsidR="002A5F26">
              <w:rPr>
                <w:rFonts w:cs="Arial"/>
                <w:sz w:val="22"/>
                <w:szCs w:val="22"/>
              </w:rPr>
              <w:t>.</w:t>
            </w:r>
            <w:r w:rsidR="008259BF">
              <w:rPr>
                <w:rFonts w:cs="Arial"/>
                <w:sz w:val="22"/>
                <w:szCs w:val="22"/>
              </w:rPr>
              <w:t xml:space="preserve"> Beneficiation ha</w:t>
            </w:r>
            <w:r w:rsidR="002A5F26">
              <w:rPr>
                <w:rFonts w:cs="Arial"/>
                <w:sz w:val="22"/>
                <w:szCs w:val="22"/>
              </w:rPr>
              <w:t>s</w:t>
            </w:r>
            <w:r w:rsidR="008540CF">
              <w:rPr>
                <w:rFonts w:cs="Arial"/>
                <w:sz w:val="22"/>
                <w:szCs w:val="22"/>
              </w:rPr>
              <w:t xml:space="preserve"> been taking place since 2015.</w:t>
            </w:r>
          </w:p>
          <w:p w:rsidR="00826D67" w:rsidRPr="00901DD5" w:rsidRDefault="00826D67" w:rsidP="006744F5">
            <w:pPr>
              <w:pStyle w:val="ListParagraph"/>
              <w:spacing w:line="276" w:lineRule="auto"/>
              <w:ind w:left="0"/>
              <w:rPr>
                <w:rFonts w:ascii="Arial" w:hAnsi="Arial" w:cs="Arial"/>
                <w:color w:val="000000"/>
                <w:sz w:val="22"/>
                <w:szCs w:val="22"/>
              </w:rPr>
            </w:pPr>
          </w:p>
        </w:tc>
      </w:tr>
      <w:tr w:rsidR="000D08A4" w:rsidRPr="00901DD5" w:rsidTr="00592268">
        <w:tc>
          <w:tcPr>
            <w:tcW w:w="845" w:type="dxa"/>
          </w:tcPr>
          <w:p w:rsidR="000D08A4" w:rsidRPr="00901DD5" w:rsidRDefault="000D08A4" w:rsidP="006744F5">
            <w:pPr>
              <w:pStyle w:val="ListParagraph"/>
              <w:spacing w:line="276" w:lineRule="auto"/>
              <w:ind w:left="0" w:right="329"/>
              <w:rPr>
                <w:rFonts w:ascii="Arial" w:hAnsi="Arial" w:cs="Arial"/>
                <w:color w:val="000000"/>
                <w:sz w:val="22"/>
                <w:szCs w:val="22"/>
              </w:rPr>
            </w:pPr>
          </w:p>
        </w:tc>
        <w:tc>
          <w:tcPr>
            <w:tcW w:w="485" w:type="dxa"/>
          </w:tcPr>
          <w:p w:rsidR="000D08A4" w:rsidRDefault="000D08A4" w:rsidP="006744F5">
            <w:pPr>
              <w:pStyle w:val="ListParagraph"/>
              <w:spacing w:line="276" w:lineRule="auto"/>
              <w:ind w:left="0"/>
              <w:rPr>
                <w:rFonts w:ascii="Arial" w:hAnsi="Arial" w:cs="Arial"/>
                <w:color w:val="000000"/>
                <w:sz w:val="22"/>
                <w:szCs w:val="22"/>
              </w:rPr>
            </w:pPr>
          </w:p>
        </w:tc>
        <w:tc>
          <w:tcPr>
            <w:tcW w:w="8026" w:type="dxa"/>
            <w:gridSpan w:val="2"/>
          </w:tcPr>
          <w:p w:rsidR="000D08A4" w:rsidRDefault="000D08A4" w:rsidP="006744F5">
            <w:pPr>
              <w:spacing w:line="276" w:lineRule="auto"/>
              <w:ind w:left="122" w:right="176"/>
              <w:jc w:val="both"/>
              <w:rPr>
                <w:rFonts w:cs="Arial"/>
                <w:sz w:val="22"/>
                <w:szCs w:val="22"/>
              </w:rPr>
            </w:pPr>
          </w:p>
          <w:p w:rsidR="000D08A4" w:rsidRDefault="000D08A4" w:rsidP="006744F5">
            <w:pPr>
              <w:spacing w:line="276" w:lineRule="auto"/>
              <w:ind w:left="122" w:right="176"/>
              <w:jc w:val="both"/>
              <w:rPr>
                <w:rFonts w:cs="Arial"/>
                <w:sz w:val="22"/>
                <w:szCs w:val="22"/>
              </w:rPr>
            </w:pPr>
          </w:p>
          <w:p w:rsidR="000D08A4" w:rsidRDefault="000D08A4" w:rsidP="006744F5">
            <w:pPr>
              <w:spacing w:line="276" w:lineRule="auto"/>
              <w:ind w:left="122" w:right="176"/>
              <w:jc w:val="both"/>
              <w:rPr>
                <w:rFonts w:cs="Arial"/>
                <w:sz w:val="22"/>
                <w:szCs w:val="22"/>
              </w:rPr>
            </w:pPr>
          </w:p>
          <w:p w:rsidR="00465028" w:rsidRDefault="00465028" w:rsidP="006744F5">
            <w:pPr>
              <w:spacing w:line="276" w:lineRule="auto"/>
              <w:ind w:left="122" w:right="176"/>
              <w:jc w:val="both"/>
              <w:rPr>
                <w:rFonts w:cs="Arial"/>
                <w:sz w:val="22"/>
                <w:szCs w:val="22"/>
              </w:rPr>
            </w:pPr>
          </w:p>
        </w:tc>
      </w:tr>
      <w:tr w:rsidR="008540CF" w:rsidRPr="00901DD5" w:rsidTr="00592268">
        <w:tc>
          <w:tcPr>
            <w:tcW w:w="845" w:type="dxa"/>
          </w:tcPr>
          <w:p w:rsidR="008540CF" w:rsidRPr="00901DD5" w:rsidRDefault="008540CF" w:rsidP="006744F5">
            <w:pPr>
              <w:pStyle w:val="ListParagraph"/>
              <w:spacing w:line="276" w:lineRule="auto"/>
              <w:ind w:left="0" w:right="329"/>
              <w:rPr>
                <w:rFonts w:ascii="Arial" w:hAnsi="Arial" w:cs="Arial"/>
                <w:color w:val="000000"/>
                <w:sz w:val="22"/>
                <w:szCs w:val="22"/>
              </w:rPr>
            </w:pPr>
          </w:p>
        </w:tc>
        <w:tc>
          <w:tcPr>
            <w:tcW w:w="485" w:type="dxa"/>
          </w:tcPr>
          <w:p w:rsidR="008540CF" w:rsidRPr="00901DD5" w:rsidRDefault="008540CF" w:rsidP="006744F5">
            <w:pPr>
              <w:pStyle w:val="ListParagraph"/>
              <w:spacing w:line="276" w:lineRule="auto"/>
              <w:ind w:left="0"/>
              <w:rPr>
                <w:rFonts w:ascii="Arial" w:hAnsi="Arial" w:cs="Arial"/>
                <w:color w:val="000000"/>
                <w:sz w:val="22"/>
                <w:szCs w:val="22"/>
              </w:rPr>
            </w:pPr>
            <w:r>
              <w:rPr>
                <w:rFonts w:ascii="Arial" w:hAnsi="Arial" w:cs="Arial"/>
                <w:color w:val="000000"/>
                <w:sz w:val="22"/>
                <w:szCs w:val="22"/>
              </w:rPr>
              <w:t>(b)</w:t>
            </w:r>
          </w:p>
        </w:tc>
        <w:tc>
          <w:tcPr>
            <w:tcW w:w="8026" w:type="dxa"/>
            <w:gridSpan w:val="2"/>
          </w:tcPr>
          <w:p w:rsidR="008540CF" w:rsidRDefault="009C40B1" w:rsidP="006744F5">
            <w:pPr>
              <w:spacing w:line="276" w:lineRule="auto"/>
              <w:ind w:left="122" w:right="176"/>
              <w:jc w:val="both"/>
              <w:rPr>
                <w:rFonts w:cs="Arial"/>
                <w:sz w:val="22"/>
                <w:szCs w:val="22"/>
              </w:rPr>
            </w:pPr>
            <w:r>
              <w:rPr>
                <w:rFonts w:cs="Arial"/>
                <w:sz w:val="22"/>
                <w:szCs w:val="22"/>
              </w:rPr>
              <w:t>Beneficiation contributes an additional 9%</w:t>
            </w:r>
            <w:r w:rsidR="00F30040">
              <w:rPr>
                <w:rFonts w:cs="Arial"/>
                <w:sz w:val="22"/>
                <w:szCs w:val="22"/>
              </w:rPr>
              <w:t xml:space="preserve"> (NINE PERCENT)</w:t>
            </w:r>
            <w:r>
              <w:rPr>
                <w:rFonts w:cs="Arial"/>
                <w:sz w:val="22"/>
                <w:szCs w:val="22"/>
              </w:rPr>
              <w:t xml:space="preserve"> income to the Pooling and Sharing Joint Venture (PSJV) to income after the tender process. </w:t>
            </w:r>
            <w:r w:rsidR="00F30040">
              <w:rPr>
                <w:rFonts w:cs="Arial"/>
                <w:sz w:val="22"/>
                <w:szCs w:val="22"/>
              </w:rPr>
              <w:t xml:space="preserve"> </w:t>
            </w:r>
          </w:p>
          <w:p w:rsidR="000D08A4" w:rsidRDefault="000D08A4" w:rsidP="006744F5">
            <w:pPr>
              <w:spacing w:line="276" w:lineRule="auto"/>
              <w:ind w:left="122" w:right="176"/>
              <w:jc w:val="both"/>
              <w:rPr>
                <w:rFonts w:cs="Arial"/>
                <w:sz w:val="22"/>
                <w:szCs w:val="22"/>
              </w:rPr>
            </w:pPr>
          </w:p>
        </w:tc>
      </w:tr>
      <w:tr w:rsidR="00901DD5" w:rsidRPr="00901DD5" w:rsidTr="00592268">
        <w:tc>
          <w:tcPr>
            <w:tcW w:w="845" w:type="dxa"/>
          </w:tcPr>
          <w:p w:rsidR="00FA6DE3" w:rsidRPr="00901DD5" w:rsidRDefault="00592268" w:rsidP="006744F5">
            <w:pPr>
              <w:pStyle w:val="ListParagraph"/>
              <w:spacing w:line="276" w:lineRule="auto"/>
              <w:ind w:left="0" w:right="329"/>
              <w:rPr>
                <w:rFonts w:ascii="Arial" w:hAnsi="Arial" w:cs="Arial"/>
                <w:color w:val="000000"/>
                <w:sz w:val="22"/>
                <w:szCs w:val="22"/>
              </w:rPr>
            </w:pPr>
            <w:r w:rsidRPr="00901DD5">
              <w:rPr>
                <w:rFonts w:ascii="Arial" w:hAnsi="Arial" w:cs="Arial"/>
                <w:color w:val="000000"/>
                <w:sz w:val="22"/>
                <w:szCs w:val="22"/>
              </w:rPr>
              <w:t>(3)</w:t>
            </w:r>
          </w:p>
        </w:tc>
        <w:tc>
          <w:tcPr>
            <w:tcW w:w="485" w:type="dxa"/>
          </w:tcPr>
          <w:p w:rsidR="00FA6DE3" w:rsidRPr="00901DD5" w:rsidRDefault="00592268" w:rsidP="006744F5">
            <w:pPr>
              <w:pStyle w:val="ListParagraph"/>
              <w:spacing w:line="276" w:lineRule="auto"/>
              <w:ind w:left="0"/>
              <w:rPr>
                <w:rFonts w:ascii="Arial" w:hAnsi="Arial" w:cs="Arial"/>
                <w:color w:val="000000"/>
                <w:sz w:val="22"/>
                <w:szCs w:val="22"/>
              </w:rPr>
            </w:pPr>
            <w:r w:rsidRPr="00901DD5">
              <w:rPr>
                <w:rFonts w:ascii="Arial" w:hAnsi="Arial" w:cs="Arial"/>
                <w:color w:val="000000"/>
                <w:sz w:val="22"/>
                <w:szCs w:val="22"/>
              </w:rPr>
              <w:t>(a)</w:t>
            </w:r>
          </w:p>
        </w:tc>
        <w:tc>
          <w:tcPr>
            <w:tcW w:w="8026" w:type="dxa"/>
            <w:gridSpan w:val="2"/>
          </w:tcPr>
          <w:p w:rsidR="00E21F45" w:rsidRDefault="00DC6365" w:rsidP="006744F5">
            <w:pPr>
              <w:spacing w:line="276" w:lineRule="auto"/>
              <w:ind w:left="122" w:right="176"/>
              <w:jc w:val="both"/>
              <w:rPr>
                <w:rFonts w:cs="Arial"/>
                <w:sz w:val="22"/>
                <w:szCs w:val="22"/>
              </w:rPr>
            </w:pPr>
            <w:r>
              <w:rPr>
                <w:rFonts w:cs="Arial"/>
                <w:sz w:val="22"/>
                <w:szCs w:val="22"/>
              </w:rPr>
              <w:t xml:space="preserve">The </w:t>
            </w:r>
            <w:r w:rsidR="000D54F0">
              <w:rPr>
                <w:rFonts w:cs="Arial"/>
                <w:sz w:val="22"/>
                <w:szCs w:val="22"/>
              </w:rPr>
              <w:t xml:space="preserve">Alexkor PSJV followed its Supply Chain Management </w:t>
            </w:r>
            <w:r>
              <w:rPr>
                <w:rFonts w:cs="Arial"/>
                <w:sz w:val="22"/>
                <w:szCs w:val="22"/>
              </w:rPr>
              <w:t>policy</w:t>
            </w:r>
            <w:r w:rsidR="00B678C7">
              <w:rPr>
                <w:rFonts w:cs="Arial"/>
                <w:sz w:val="22"/>
                <w:szCs w:val="22"/>
              </w:rPr>
              <w:t xml:space="preserve">. </w:t>
            </w:r>
          </w:p>
          <w:p w:rsidR="00E21F45" w:rsidRDefault="00E21F45" w:rsidP="006744F5">
            <w:pPr>
              <w:spacing w:line="276" w:lineRule="auto"/>
              <w:ind w:left="122" w:right="176"/>
              <w:jc w:val="both"/>
              <w:rPr>
                <w:rFonts w:cs="Arial"/>
                <w:sz w:val="22"/>
                <w:szCs w:val="22"/>
              </w:rPr>
            </w:pPr>
          </w:p>
          <w:p w:rsidR="00B678C7" w:rsidRDefault="00B678C7" w:rsidP="006744F5">
            <w:pPr>
              <w:spacing w:line="276" w:lineRule="auto"/>
              <w:ind w:left="122" w:right="176"/>
              <w:jc w:val="both"/>
              <w:rPr>
                <w:rFonts w:cs="Arial"/>
                <w:sz w:val="22"/>
                <w:szCs w:val="22"/>
              </w:rPr>
            </w:pPr>
            <w:r>
              <w:rPr>
                <w:rFonts w:cs="Arial"/>
                <w:sz w:val="22"/>
                <w:szCs w:val="22"/>
              </w:rPr>
              <w:t xml:space="preserve">The process </w:t>
            </w:r>
            <w:r w:rsidR="00DC6365">
              <w:rPr>
                <w:rFonts w:cs="Arial"/>
                <w:sz w:val="22"/>
                <w:szCs w:val="22"/>
              </w:rPr>
              <w:t>in</w:t>
            </w:r>
            <w:r>
              <w:rPr>
                <w:rFonts w:cs="Arial"/>
                <w:sz w:val="22"/>
                <w:szCs w:val="22"/>
              </w:rPr>
              <w:t>cluded:</w:t>
            </w:r>
          </w:p>
          <w:p w:rsidR="00FA6DE3" w:rsidRPr="00901DD5" w:rsidRDefault="00FA6DE3" w:rsidP="006744F5">
            <w:pPr>
              <w:spacing w:line="276" w:lineRule="auto"/>
              <w:ind w:left="122" w:right="176"/>
              <w:jc w:val="both"/>
              <w:rPr>
                <w:rFonts w:cs="Arial"/>
                <w:sz w:val="22"/>
                <w:szCs w:val="22"/>
              </w:rPr>
            </w:pPr>
          </w:p>
        </w:tc>
      </w:tr>
      <w:tr w:rsidR="00B678C7" w:rsidRPr="00901DD5" w:rsidTr="00B678C7">
        <w:tc>
          <w:tcPr>
            <w:tcW w:w="845" w:type="dxa"/>
          </w:tcPr>
          <w:p w:rsidR="00B678C7" w:rsidRPr="00901DD5" w:rsidRDefault="00B678C7" w:rsidP="006744F5">
            <w:pPr>
              <w:pStyle w:val="ListParagraph"/>
              <w:spacing w:line="276" w:lineRule="auto"/>
              <w:ind w:left="0" w:right="329"/>
              <w:rPr>
                <w:rFonts w:ascii="Arial" w:hAnsi="Arial" w:cs="Arial"/>
                <w:color w:val="000000"/>
                <w:sz w:val="22"/>
                <w:szCs w:val="22"/>
              </w:rPr>
            </w:pPr>
          </w:p>
        </w:tc>
        <w:tc>
          <w:tcPr>
            <w:tcW w:w="485" w:type="dxa"/>
          </w:tcPr>
          <w:p w:rsidR="00B678C7" w:rsidRPr="00901DD5" w:rsidRDefault="00B678C7" w:rsidP="006744F5">
            <w:pPr>
              <w:pStyle w:val="ListParagraph"/>
              <w:spacing w:line="276" w:lineRule="auto"/>
              <w:ind w:left="0"/>
              <w:rPr>
                <w:rFonts w:ascii="Arial" w:hAnsi="Arial" w:cs="Arial"/>
                <w:color w:val="000000"/>
                <w:sz w:val="22"/>
                <w:szCs w:val="22"/>
              </w:rPr>
            </w:pPr>
          </w:p>
        </w:tc>
        <w:tc>
          <w:tcPr>
            <w:tcW w:w="797" w:type="dxa"/>
          </w:tcPr>
          <w:p w:rsidR="00B678C7" w:rsidRPr="00E36670" w:rsidRDefault="0091799B" w:rsidP="006744F5">
            <w:pPr>
              <w:pStyle w:val="ListParagraph"/>
              <w:spacing w:line="276" w:lineRule="auto"/>
              <w:ind w:left="0" w:right="176"/>
              <w:rPr>
                <w:rFonts w:ascii="Arial" w:hAnsi="Arial" w:cs="Arial"/>
                <w:color w:val="000000"/>
                <w:sz w:val="22"/>
                <w:szCs w:val="22"/>
              </w:rPr>
            </w:pPr>
            <w:r>
              <w:rPr>
                <w:rFonts w:ascii="Arial" w:hAnsi="Arial" w:cs="Arial"/>
                <w:color w:val="000000"/>
                <w:sz w:val="22"/>
                <w:szCs w:val="22"/>
              </w:rPr>
              <w:t>(i)</w:t>
            </w:r>
          </w:p>
        </w:tc>
        <w:tc>
          <w:tcPr>
            <w:tcW w:w="7229" w:type="dxa"/>
          </w:tcPr>
          <w:p w:rsidR="00B678C7" w:rsidRDefault="00B678C7" w:rsidP="006744F5">
            <w:pPr>
              <w:pStyle w:val="ListParagraph"/>
              <w:spacing w:line="276" w:lineRule="auto"/>
              <w:ind w:left="0" w:right="176"/>
              <w:rPr>
                <w:rFonts w:ascii="Arial" w:hAnsi="Arial" w:cs="Arial"/>
                <w:color w:val="000000"/>
                <w:sz w:val="22"/>
                <w:szCs w:val="22"/>
              </w:rPr>
            </w:pPr>
            <w:r w:rsidRPr="00056900">
              <w:rPr>
                <w:rFonts w:ascii="Arial" w:hAnsi="Arial" w:cs="Arial"/>
                <w:color w:val="000000"/>
                <w:sz w:val="22"/>
                <w:szCs w:val="22"/>
              </w:rPr>
              <w:t xml:space="preserve">the “Request for Proposal” </w:t>
            </w:r>
            <w:r w:rsidR="00A83619" w:rsidRPr="00056900">
              <w:rPr>
                <w:rFonts w:ascii="Arial" w:hAnsi="Arial" w:cs="Arial"/>
                <w:color w:val="000000"/>
                <w:sz w:val="22"/>
                <w:szCs w:val="22"/>
              </w:rPr>
              <w:t>(</w:t>
            </w:r>
            <w:r w:rsidRPr="00056900">
              <w:rPr>
                <w:rFonts w:ascii="Arial" w:hAnsi="Arial" w:cs="Arial"/>
                <w:color w:val="000000"/>
                <w:sz w:val="22"/>
                <w:szCs w:val="22"/>
              </w:rPr>
              <w:t>RFP</w:t>
            </w:r>
            <w:r w:rsidR="001F3F44" w:rsidRPr="00056900">
              <w:rPr>
                <w:rFonts w:ascii="Arial" w:hAnsi="Arial" w:cs="Arial"/>
                <w:color w:val="000000"/>
                <w:sz w:val="22"/>
                <w:szCs w:val="22"/>
              </w:rPr>
              <w:t xml:space="preserve"> 03/14)</w:t>
            </w:r>
            <w:r w:rsidRPr="00056900">
              <w:rPr>
                <w:rFonts w:ascii="Arial" w:hAnsi="Arial" w:cs="Arial"/>
                <w:color w:val="000000"/>
                <w:sz w:val="22"/>
                <w:szCs w:val="22"/>
              </w:rPr>
              <w:t xml:space="preserve"> was </w:t>
            </w:r>
            <w:r w:rsidR="00032169" w:rsidRPr="00056900">
              <w:rPr>
                <w:rFonts w:ascii="Arial" w:hAnsi="Arial" w:cs="Arial"/>
                <w:color w:val="000000"/>
                <w:sz w:val="22"/>
                <w:szCs w:val="22"/>
              </w:rPr>
              <w:t>advertised in the Government Tender Bulletin dated 31 October 2014 as well as the</w:t>
            </w:r>
            <w:r w:rsidR="00A83619" w:rsidRPr="00056900">
              <w:rPr>
                <w:rFonts w:ascii="Arial" w:hAnsi="Arial" w:cs="Arial"/>
                <w:color w:val="000000"/>
                <w:sz w:val="22"/>
                <w:szCs w:val="22"/>
              </w:rPr>
              <w:t xml:space="preserve"> </w:t>
            </w:r>
            <w:r w:rsidR="009F7BC1" w:rsidRPr="00056900">
              <w:rPr>
                <w:rFonts w:ascii="Arial" w:hAnsi="Arial" w:cs="Arial"/>
                <w:color w:val="000000"/>
                <w:sz w:val="22"/>
                <w:szCs w:val="22"/>
              </w:rPr>
              <w:t xml:space="preserve">Business Day </w:t>
            </w:r>
            <w:r w:rsidR="001F3F44" w:rsidRPr="00056900">
              <w:rPr>
                <w:rFonts w:ascii="Arial" w:hAnsi="Arial" w:cs="Arial"/>
                <w:color w:val="000000"/>
                <w:sz w:val="22"/>
                <w:szCs w:val="22"/>
              </w:rPr>
              <w:t xml:space="preserve"> on 25 October</w:t>
            </w:r>
            <w:r w:rsidR="00A83619" w:rsidRPr="00056900">
              <w:rPr>
                <w:rFonts w:ascii="Arial" w:hAnsi="Arial" w:cs="Arial"/>
                <w:color w:val="000000"/>
                <w:sz w:val="22"/>
                <w:szCs w:val="22"/>
              </w:rPr>
              <w:t xml:space="preserve"> </w:t>
            </w:r>
            <w:r w:rsidR="00E21F45">
              <w:rPr>
                <w:rFonts w:ascii="Arial" w:hAnsi="Arial" w:cs="Arial"/>
                <w:color w:val="000000"/>
                <w:sz w:val="22"/>
                <w:szCs w:val="22"/>
              </w:rPr>
              <w:t>2014;</w:t>
            </w:r>
          </w:p>
          <w:p w:rsidR="00E21F45" w:rsidRPr="00056900" w:rsidRDefault="00E21F45" w:rsidP="006744F5">
            <w:pPr>
              <w:pStyle w:val="ListParagraph"/>
              <w:spacing w:line="276" w:lineRule="auto"/>
              <w:ind w:left="0" w:right="176"/>
              <w:rPr>
                <w:rFonts w:ascii="Arial" w:hAnsi="Arial" w:cs="Arial"/>
                <w:color w:val="000000"/>
                <w:sz w:val="22"/>
                <w:szCs w:val="22"/>
              </w:rPr>
            </w:pPr>
          </w:p>
        </w:tc>
      </w:tr>
      <w:tr w:rsidR="00B678C7" w:rsidRPr="00901DD5" w:rsidTr="00B678C7">
        <w:tc>
          <w:tcPr>
            <w:tcW w:w="845" w:type="dxa"/>
          </w:tcPr>
          <w:p w:rsidR="00B678C7" w:rsidRPr="00901DD5" w:rsidRDefault="00B678C7" w:rsidP="006744F5">
            <w:pPr>
              <w:pStyle w:val="ListParagraph"/>
              <w:spacing w:line="276" w:lineRule="auto"/>
              <w:ind w:left="0" w:right="329"/>
              <w:rPr>
                <w:rFonts w:ascii="Arial" w:hAnsi="Arial" w:cs="Arial"/>
                <w:color w:val="000000"/>
                <w:sz w:val="22"/>
                <w:szCs w:val="22"/>
              </w:rPr>
            </w:pPr>
          </w:p>
        </w:tc>
        <w:tc>
          <w:tcPr>
            <w:tcW w:w="485" w:type="dxa"/>
          </w:tcPr>
          <w:p w:rsidR="00B678C7" w:rsidRPr="00901DD5" w:rsidRDefault="00B678C7" w:rsidP="006744F5">
            <w:pPr>
              <w:pStyle w:val="ListParagraph"/>
              <w:spacing w:line="276" w:lineRule="auto"/>
              <w:ind w:left="0"/>
              <w:rPr>
                <w:rFonts w:ascii="Arial" w:hAnsi="Arial" w:cs="Arial"/>
                <w:color w:val="000000"/>
                <w:sz w:val="22"/>
                <w:szCs w:val="22"/>
              </w:rPr>
            </w:pPr>
          </w:p>
        </w:tc>
        <w:tc>
          <w:tcPr>
            <w:tcW w:w="797" w:type="dxa"/>
          </w:tcPr>
          <w:p w:rsidR="00B678C7" w:rsidRPr="00E36670" w:rsidRDefault="0091799B" w:rsidP="006744F5">
            <w:pPr>
              <w:pStyle w:val="ListParagraph"/>
              <w:spacing w:line="276" w:lineRule="auto"/>
              <w:ind w:left="0" w:right="176"/>
              <w:rPr>
                <w:rFonts w:ascii="Arial" w:hAnsi="Arial" w:cs="Arial"/>
                <w:color w:val="000000"/>
                <w:sz w:val="22"/>
                <w:szCs w:val="22"/>
              </w:rPr>
            </w:pPr>
            <w:r>
              <w:rPr>
                <w:rFonts w:ascii="Arial" w:hAnsi="Arial" w:cs="Arial"/>
                <w:color w:val="000000"/>
                <w:sz w:val="22"/>
                <w:szCs w:val="22"/>
              </w:rPr>
              <w:t>(ii)</w:t>
            </w:r>
          </w:p>
        </w:tc>
        <w:tc>
          <w:tcPr>
            <w:tcW w:w="7229" w:type="dxa"/>
          </w:tcPr>
          <w:p w:rsidR="00B678C7" w:rsidRDefault="00C76534" w:rsidP="006744F5">
            <w:pPr>
              <w:pStyle w:val="ListParagraph"/>
              <w:spacing w:line="276" w:lineRule="auto"/>
              <w:ind w:left="0" w:right="176"/>
              <w:rPr>
                <w:rFonts w:ascii="Arial" w:hAnsi="Arial" w:cs="Arial"/>
                <w:color w:val="000000"/>
                <w:sz w:val="22"/>
                <w:szCs w:val="22"/>
              </w:rPr>
            </w:pPr>
            <w:r w:rsidRPr="00056900">
              <w:rPr>
                <w:rFonts w:ascii="Arial" w:hAnsi="Arial" w:cs="Arial"/>
                <w:color w:val="000000"/>
                <w:sz w:val="22"/>
                <w:szCs w:val="22"/>
              </w:rPr>
              <w:t>7 (SEVEN</w:t>
            </w:r>
            <w:r w:rsidR="00A83619" w:rsidRPr="00056900">
              <w:rPr>
                <w:rFonts w:ascii="Arial" w:hAnsi="Arial" w:cs="Arial"/>
                <w:color w:val="000000"/>
                <w:sz w:val="22"/>
                <w:szCs w:val="22"/>
              </w:rPr>
              <w:t xml:space="preserve">) Companies expressed their interest </w:t>
            </w:r>
            <w:r w:rsidR="001F3F44" w:rsidRPr="00056900">
              <w:rPr>
                <w:rFonts w:ascii="Arial" w:hAnsi="Arial" w:cs="Arial"/>
                <w:color w:val="000000"/>
                <w:sz w:val="22"/>
                <w:szCs w:val="22"/>
              </w:rPr>
              <w:t>in RFP 03/2014</w:t>
            </w:r>
            <w:r w:rsidRPr="00056900">
              <w:rPr>
                <w:rFonts w:ascii="Arial" w:hAnsi="Arial" w:cs="Arial"/>
                <w:color w:val="000000"/>
                <w:sz w:val="22"/>
                <w:szCs w:val="22"/>
              </w:rPr>
              <w:t xml:space="preserve"> and submitted proposals</w:t>
            </w:r>
          </w:p>
          <w:p w:rsidR="00E21F45" w:rsidRPr="00056900" w:rsidRDefault="00E21F45" w:rsidP="006744F5">
            <w:pPr>
              <w:pStyle w:val="ListParagraph"/>
              <w:spacing w:line="276" w:lineRule="auto"/>
              <w:ind w:left="0" w:right="176"/>
              <w:rPr>
                <w:rFonts w:ascii="Arial" w:hAnsi="Arial" w:cs="Arial"/>
                <w:color w:val="000000"/>
                <w:sz w:val="22"/>
                <w:szCs w:val="22"/>
              </w:rPr>
            </w:pPr>
          </w:p>
        </w:tc>
      </w:tr>
      <w:tr w:rsidR="001F3F44" w:rsidRPr="00901DD5" w:rsidTr="00B678C7">
        <w:tc>
          <w:tcPr>
            <w:tcW w:w="845" w:type="dxa"/>
          </w:tcPr>
          <w:p w:rsidR="001F3F44" w:rsidRPr="00901DD5" w:rsidRDefault="001F3F44" w:rsidP="006744F5">
            <w:pPr>
              <w:pStyle w:val="ListParagraph"/>
              <w:spacing w:line="276" w:lineRule="auto"/>
              <w:ind w:left="0" w:right="329"/>
              <w:rPr>
                <w:rFonts w:ascii="Arial" w:hAnsi="Arial" w:cs="Arial"/>
                <w:color w:val="000000"/>
                <w:sz w:val="22"/>
                <w:szCs w:val="22"/>
              </w:rPr>
            </w:pPr>
          </w:p>
        </w:tc>
        <w:tc>
          <w:tcPr>
            <w:tcW w:w="485" w:type="dxa"/>
          </w:tcPr>
          <w:p w:rsidR="001F3F44" w:rsidRPr="00901DD5" w:rsidRDefault="001F3F44" w:rsidP="006744F5">
            <w:pPr>
              <w:pStyle w:val="ListParagraph"/>
              <w:spacing w:line="276" w:lineRule="auto"/>
              <w:ind w:left="0"/>
              <w:rPr>
                <w:rFonts w:ascii="Arial" w:hAnsi="Arial" w:cs="Arial"/>
                <w:color w:val="000000"/>
                <w:sz w:val="22"/>
                <w:szCs w:val="22"/>
              </w:rPr>
            </w:pPr>
          </w:p>
        </w:tc>
        <w:tc>
          <w:tcPr>
            <w:tcW w:w="797" w:type="dxa"/>
          </w:tcPr>
          <w:p w:rsidR="001F3F44" w:rsidRPr="00E36670" w:rsidRDefault="0091799B" w:rsidP="006744F5">
            <w:pPr>
              <w:pStyle w:val="ListParagraph"/>
              <w:spacing w:line="276" w:lineRule="auto"/>
              <w:ind w:left="0" w:right="176"/>
              <w:rPr>
                <w:rFonts w:ascii="Arial" w:hAnsi="Arial" w:cs="Arial"/>
                <w:color w:val="000000"/>
                <w:sz w:val="22"/>
                <w:szCs w:val="22"/>
              </w:rPr>
            </w:pPr>
            <w:r>
              <w:rPr>
                <w:rFonts w:ascii="Arial" w:hAnsi="Arial" w:cs="Arial"/>
                <w:color w:val="000000"/>
                <w:sz w:val="22"/>
                <w:szCs w:val="22"/>
              </w:rPr>
              <w:t>(iii)</w:t>
            </w:r>
          </w:p>
        </w:tc>
        <w:tc>
          <w:tcPr>
            <w:tcW w:w="7229" w:type="dxa"/>
          </w:tcPr>
          <w:p w:rsidR="001F3F44" w:rsidRDefault="006B165E" w:rsidP="006744F5">
            <w:pPr>
              <w:pStyle w:val="ListParagraph"/>
              <w:spacing w:line="276" w:lineRule="auto"/>
              <w:ind w:left="0" w:right="176"/>
              <w:rPr>
                <w:rFonts w:ascii="Arial" w:hAnsi="Arial" w:cs="Arial"/>
                <w:color w:val="000000"/>
                <w:sz w:val="22"/>
                <w:szCs w:val="22"/>
              </w:rPr>
            </w:pPr>
            <w:r w:rsidRPr="00056900">
              <w:rPr>
                <w:rFonts w:ascii="Arial" w:hAnsi="Arial" w:cs="Arial"/>
                <w:color w:val="000000"/>
                <w:sz w:val="22"/>
                <w:szCs w:val="22"/>
              </w:rPr>
              <w:t>Gamiro Advisory Services were appointed</w:t>
            </w:r>
            <w:r w:rsidR="00E21F45">
              <w:rPr>
                <w:rFonts w:ascii="Arial" w:hAnsi="Arial" w:cs="Arial"/>
                <w:color w:val="000000"/>
                <w:sz w:val="22"/>
                <w:szCs w:val="22"/>
              </w:rPr>
              <w:t xml:space="preserve"> by the Alexkor PSJV Board</w:t>
            </w:r>
            <w:r w:rsidRPr="00056900">
              <w:rPr>
                <w:rFonts w:ascii="Arial" w:hAnsi="Arial" w:cs="Arial"/>
                <w:color w:val="000000"/>
                <w:sz w:val="22"/>
                <w:szCs w:val="22"/>
              </w:rPr>
              <w:t xml:space="preserve"> to evaluate the proposals received</w:t>
            </w:r>
            <w:r w:rsidR="00E21F45">
              <w:rPr>
                <w:rFonts w:ascii="Arial" w:hAnsi="Arial" w:cs="Arial"/>
                <w:color w:val="000000"/>
                <w:sz w:val="22"/>
                <w:szCs w:val="22"/>
              </w:rPr>
              <w:t>;</w:t>
            </w:r>
          </w:p>
          <w:p w:rsidR="00E21F45" w:rsidRPr="00056900" w:rsidRDefault="00E21F45" w:rsidP="006744F5">
            <w:pPr>
              <w:pStyle w:val="ListParagraph"/>
              <w:spacing w:line="276" w:lineRule="auto"/>
              <w:ind w:left="0" w:right="176"/>
              <w:rPr>
                <w:rFonts w:ascii="Arial" w:hAnsi="Arial" w:cs="Arial"/>
                <w:color w:val="000000"/>
                <w:sz w:val="22"/>
                <w:szCs w:val="22"/>
              </w:rPr>
            </w:pPr>
          </w:p>
        </w:tc>
      </w:tr>
      <w:tr w:rsidR="001F3F44" w:rsidRPr="00901DD5" w:rsidTr="00B678C7">
        <w:tc>
          <w:tcPr>
            <w:tcW w:w="845" w:type="dxa"/>
          </w:tcPr>
          <w:p w:rsidR="001F3F44" w:rsidRPr="00901DD5" w:rsidRDefault="001F3F44" w:rsidP="006744F5">
            <w:pPr>
              <w:pStyle w:val="ListParagraph"/>
              <w:spacing w:line="276" w:lineRule="auto"/>
              <w:ind w:left="0" w:right="329"/>
              <w:rPr>
                <w:rFonts w:ascii="Arial" w:hAnsi="Arial" w:cs="Arial"/>
                <w:color w:val="000000"/>
                <w:sz w:val="22"/>
                <w:szCs w:val="22"/>
              </w:rPr>
            </w:pPr>
          </w:p>
        </w:tc>
        <w:tc>
          <w:tcPr>
            <w:tcW w:w="485" w:type="dxa"/>
          </w:tcPr>
          <w:p w:rsidR="001F3F44" w:rsidRPr="00901DD5" w:rsidRDefault="001F3F44" w:rsidP="006744F5">
            <w:pPr>
              <w:pStyle w:val="ListParagraph"/>
              <w:spacing w:line="276" w:lineRule="auto"/>
              <w:ind w:left="0"/>
              <w:rPr>
                <w:rFonts w:ascii="Arial" w:hAnsi="Arial" w:cs="Arial"/>
                <w:color w:val="000000"/>
                <w:sz w:val="22"/>
                <w:szCs w:val="22"/>
              </w:rPr>
            </w:pPr>
          </w:p>
        </w:tc>
        <w:tc>
          <w:tcPr>
            <w:tcW w:w="797" w:type="dxa"/>
          </w:tcPr>
          <w:p w:rsidR="001F3F44" w:rsidRPr="00E36670" w:rsidRDefault="0091799B" w:rsidP="006744F5">
            <w:pPr>
              <w:pStyle w:val="ListParagraph"/>
              <w:spacing w:line="276" w:lineRule="auto"/>
              <w:ind w:left="0" w:right="176"/>
              <w:rPr>
                <w:rFonts w:ascii="Arial" w:hAnsi="Arial" w:cs="Arial"/>
                <w:color w:val="000000"/>
                <w:sz w:val="22"/>
                <w:szCs w:val="22"/>
              </w:rPr>
            </w:pPr>
            <w:r>
              <w:rPr>
                <w:rFonts w:ascii="Arial" w:hAnsi="Arial" w:cs="Arial"/>
                <w:color w:val="000000"/>
                <w:sz w:val="22"/>
                <w:szCs w:val="22"/>
              </w:rPr>
              <w:t>(iv)</w:t>
            </w:r>
          </w:p>
        </w:tc>
        <w:tc>
          <w:tcPr>
            <w:tcW w:w="7229" w:type="dxa"/>
          </w:tcPr>
          <w:p w:rsidR="001F3F44" w:rsidRDefault="00835F77" w:rsidP="006744F5">
            <w:pPr>
              <w:pStyle w:val="ListParagraph"/>
              <w:spacing w:line="276" w:lineRule="auto"/>
              <w:ind w:left="0" w:right="176"/>
              <w:rPr>
                <w:rFonts w:ascii="Arial" w:hAnsi="Arial" w:cs="Arial"/>
                <w:color w:val="000000"/>
                <w:sz w:val="22"/>
                <w:szCs w:val="22"/>
              </w:rPr>
            </w:pPr>
            <w:r w:rsidRPr="00056900">
              <w:rPr>
                <w:rFonts w:ascii="Arial" w:hAnsi="Arial" w:cs="Arial"/>
                <w:color w:val="000000"/>
                <w:sz w:val="22"/>
                <w:szCs w:val="22"/>
              </w:rPr>
              <w:t>The top 3</w:t>
            </w:r>
            <w:r w:rsidR="003E6A73" w:rsidRPr="00056900">
              <w:rPr>
                <w:rFonts w:ascii="Arial" w:hAnsi="Arial" w:cs="Arial"/>
                <w:color w:val="000000"/>
                <w:sz w:val="22"/>
                <w:szCs w:val="22"/>
              </w:rPr>
              <w:t xml:space="preserve"> companies</w:t>
            </w:r>
            <w:r w:rsidRPr="00056900">
              <w:rPr>
                <w:rFonts w:ascii="Arial" w:hAnsi="Arial" w:cs="Arial"/>
                <w:color w:val="000000"/>
                <w:sz w:val="22"/>
                <w:szCs w:val="22"/>
              </w:rPr>
              <w:t xml:space="preserve">, according to the evaluation scores, were invited to present to the </w:t>
            </w:r>
            <w:r w:rsidR="004A24F3" w:rsidRPr="00056900">
              <w:rPr>
                <w:rFonts w:ascii="Arial" w:hAnsi="Arial" w:cs="Arial"/>
                <w:color w:val="000000"/>
                <w:sz w:val="22"/>
                <w:szCs w:val="22"/>
              </w:rPr>
              <w:t>Alexkor PSJV Board Tender Committee</w:t>
            </w:r>
            <w:r w:rsidR="00E21F45">
              <w:rPr>
                <w:rFonts w:ascii="Arial" w:hAnsi="Arial" w:cs="Arial"/>
                <w:color w:val="000000"/>
                <w:sz w:val="22"/>
                <w:szCs w:val="22"/>
              </w:rPr>
              <w:t>; and</w:t>
            </w:r>
          </w:p>
          <w:p w:rsidR="00E21F45" w:rsidRPr="00056900" w:rsidRDefault="00E21F45" w:rsidP="006744F5">
            <w:pPr>
              <w:pStyle w:val="ListParagraph"/>
              <w:spacing w:line="276" w:lineRule="auto"/>
              <w:ind w:left="0" w:right="176"/>
              <w:rPr>
                <w:rFonts w:ascii="Arial" w:hAnsi="Arial" w:cs="Arial"/>
                <w:color w:val="000000"/>
                <w:sz w:val="22"/>
                <w:szCs w:val="22"/>
              </w:rPr>
            </w:pPr>
          </w:p>
        </w:tc>
      </w:tr>
      <w:tr w:rsidR="004A24F3" w:rsidRPr="00901DD5" w:rsidTr="00B678C7">
        <w:tc>
          <w:tcPr>
            <w:tcW w:w="845" w:type="dxa"/>
          </w:tcPr>
          <w:p w:rsidR="004A24F3" w:rsidRPr="00901DD5" w:rsidRDefault="004A24F3" w:rsidP="006744F5">
            <w:pPr>
              <w:pStyle w:val="ListParagraph"/>
              <w:spacing w:line="276" w:lineRule="auto"/>
              <w:ind w:left="0" w:right="329"/>
              <w:rPr>
                <w:rFonts w:ascii="Arial" w:hAnsi="Arial" w:cs="Arial"/>
                <w:color w:val="000000"/>
                <w:sz w:val="22"/>
                <w:szCs w:val="22"/>
              </w:rPr>
            </w:pPr>
          </w:p>
        </w:tc>
        <w:tc>
          <w:tcPr>
            <w:tcW w:w="485" w:type="dxa"/>
          </w:tcPr>
          <w:p w:rsidR="004A24F3" w:rsidRPr="00901DD5" w:rsidRDefault="004A24F3" w:rsidP="006744F5">
            <w:pPr>
              <w:pStyle w:val="ListParagraph"/>
              <w:spacing w:line="276" w:lineRule="auto"/>
              <w:ind w:left="0"/>
              <w:rPr>
                <w:rFonts w:ascii="Arial" w:hAnsi="Arial" w:cs="Arial"/>
                <w:color w:val="000000"/>
                <w:sz w:val="22"/>
                <w:szCs w:val="22"/>
              </w:rPr>
            </w:pPr>
          </w:p>
        </w:tc>
        <w:tc>
          <w:tcPr>
            <w:tcW w:w="797" w:type="dxa"/>
          </w:tcPr>
          <w:p w:rsidR="004A24F3" w:rsidRPr="00E36670" w:rsidRDefault="0091799B" w:rsidP="006744F5">
            <w:pPr>
              <w:pStyle w:val="ListParagraph"/>
              <w:spacing w:line="276" w:lineRule="auto"/>
              <w:ind w:left="0" w:right="176"/>
              <w:rPr>
                <w:rFonts w:ascii="Arial" w:hAnsi="Arial" w:cs="Arial"/>
                <w:color w:val="000000"/>
                <w:sz w:val="22"/>
                <w:szCs w:val="22"/>
              </w:rPr>
            </w:pPr>
            <w:r>
              <w:rPr>
                <w:rFonts w:ascii="Arial" w:hAnsi="Arial" w:cs="Arial"/>
                <w:color w:val="000000"/>
                <w:sz w:val="22"/>
                <w:szCs w:val="22"/>
              </w:rPr>
              <w:t>(v)</w:t>
            </w:r>
          </w:p>
        </w:tc>
        <w:tc>
          <w:tcPr>
            <w:tcW w:w="7229" w:type="dxa"/>
          </w:tcPr>
          <w:p w:rsidR="004A24F3" w:rsidRPr="00056900" w:rsidRDefault="0091799B" w:rsidP="006744F5">
            <w:pPr>
              <w:pStyle w:val="ListParagraph"/>
              <w:spacing w:line="276" w:lineRule="auto"/>
              <w:ind w:left="0" w:right="176"/>
              <w:rPr>
                <w:rFonts w:ascii="Arial" w:hAnsi="Arial" w:cs="Arial"/>
                <w:color w:val="000000"/>
                <w:sz w:val="22"/>
                <w:szCs w:val="22"/>
              </w:rPr>
            </w:pPr>
            <w:r w:rsidRPr="00056900">
              <w:rPr>
                <w:rFonts w:ascii="Arial" w:hAnsi="Arial" w:cs="Arial"/>
                <w:color w:val="000000"/>
                <w:sz w:val="22"/>
                <w:szCs w:val="22"/>
              </w:rPr>
              <w:t>Following the</w:t>
            </w:r>
            <w:r w:rsidR="00056900" w:rsidRPr="00056900">
              <w:rPr>
                <w:rFonts w:ascii="Arial" w:hAnsi="Arial" w:cs="Arial"/>
                <w:color w:val="000000"/>
                <w:sz w:val="22"/>
                <w:szCs w:val="22"/>
              </w:rPr>
              <w:t xml:space="preserve"> presentation and</w:t>
            </w:r>
            <w:r w:rsidRPr="00056900">
              <w:rPr>
                <w:rFonts w:ascii="Arial" w:hAnsi="Arial" w:cs="Arial"/>
                <w:color w:val="000000"/>
                <w:sz w:val="22"/>
                <w:szCs w:val="22"/>
              </w:rPr>
              <w:t xml:space="preserve"> assessment of </w:t>
            </w:r>
            <w:r w:rsidR="00056900" w:rsidRPr="00056900">
              <w:rPr>
                <w:rFonts w:ascii="Arial" w:hAnsi="Arial" w:cs="Arial"/>
                <w:color w:val="000000"/>
                <w:sz w:val="22"/>
                <w:szCs w:val="22"/>
              </w:rPr>
              <w:t xml:space="preserve">the </w:t>
            </w:r>
            <w:r w:rsidRPr="00056900">
              <w:rPr>
                <w:rFonts w:ascii="Arial" w:hAnsi="Arial" w:cs="Arial"/>
                <w:color w:val="000000"/>
                <w:sz w:val="22"/>
                <w:szCs w:val="22"/>
              </w:rPr>
              <w:t xml:space="preserve">SSI bid proposal, the </w:t>
            </w:r>
            <w:r w:rsidR="00056900" w:rsidRPr="00056900">
              <w:rPr>
                <w:rFonts w:ascii="Arial" w:hAnsi="Arial" w:cs="Arial"/>
                <w:color w:val="000000"/>
                <w:sz w:val="22"/>
                <w:szCs w:val="22"/>
              </w:rPr>
              <w:t xml:space="preserve">Alexkor PSJV Board was </w:t>
            </w:r>
            <w:r w:rsidRPr="00056900">
              <w:rPr>
                <w:rFonts w:ascii="Arial" w:hAnsi="Arial" w:cs="Arial"/>
                <w:color w:val="000000"/>
                <w:sz w:val="22"/>
                <w:szCs w:val="22"/>
              </w:rPr>
              <w:t>satisfied with the prices and proposals submitted by SSI</w:t>
            </w:r>
            <w:r w:rsidR="00056900" w:rsidRPr="00056900">
              <w:rPr>
                <w:rFonts w:ascii="Arial" w:hAnsi="Arial" w:cs="Arial"/>
                <w:color w:val="000000"/>
                <w:sz w:val="22"/>
                <w:szCs w:val="22"/>
              </w:rPr>
              <w:t>. T</w:t>
            </w:r>
            <w:r w:rsidR="00876512" w:rsidRPr="00056900">
              <w:rPr>
                <w:rFonts w:ascii="Arial" w:hAnsi="Arial" w:cs="Arial"/>
                <w:color w:val="000000"/>
                <w:sz w:val="22"/>
                <w:szCs w:val="22"/>
              </w:rPr>
              <w:t>he Alexkor PSJV Board appointed SSI with effect from 01 March 2018.</w:t>
            </w:r>
          </w:p>
        </w:tc>
      </w:tr>
      <w:tr w:rsidR="004A24F3" w:rsidRPr="00901DD5" w:rsidTr="00B678C7">
        <w:tc>
          <w:tcPr>
            <w:tcW w:w="845" w:type="dxa"/>
          </w:tcPr>
          <w:p w:rsidR="004A24F3" w:rsidRPr="00901DD5" w:rsidRDefault="004A24F3" w:rsidP="006744F5">
            <w:pPr>
              <w:pStyle w:val="ListParagraph"/>
              <w:spacing w:line="276" w:lineRule="auto"/>
              <w:ind w:left="0" w:right="329"/>
              <w:rPr>
                <w:rFonts w:ascii="Arial" w:hAnsi="Arial" w:cs="Arial"/>
                <w:color w:val="000000"/>
                <w:sz w:val="22"/>
                <w:szCs w:val="22"/>
              </w:rPr>
            </w:pPr>
          </w:p>
        </w:tc>
        <w:tc>
          <w:tcPr>
            <w:tcW w:w="485" w:type="dxa"/>
          </w:tcPr>
          <w:p w:rsidR="004A24F3" w:rsidRPr="00901DD5" w:rsidRDefault="004A24F3" w:rsidP="006744F5">
            <w:pPr>
              <w:pStyle w:val="ListParagraph"/>
              <w:spacing w:line="276" w:lineRule="auto"/>
              <w:ind w:left="0"/>
              <w:rPr>
                <w:rFonts w:ascii="Arial" w:hAnsi="Arial" w:cs="Arial"/>
                <w:color w:val="000000"/>
                <w:sz w:val="22"/>
                <w:szCs w:val="22"/>
              </w:rPr>
            </w:pPr>
          </w:p>
        </w:tc>
        <w:tc>
          <w:tcPr>
            <w:tcW w:w="797" w:type="dxa"/>
          </w:tcPr>
          <w:p w:rsidR="004A24F3" w:rsidRPr="00E36670" w:rsidRDefault="004A24F3" w:rsidP="006744F5">
            <w:pPr>
              <w:pStyle w:val="ListParagraph"/>
              <w:spacing w:line="276" w:lineRule="auto"/>
              <w:ind w:left="0" w:right="176"/>
              <w:rPr>
                <w:rFonts w:ascii="Arial" w:hAnsi="Arial" w:cs="Arial"/>
                <w:color w:val="000000"/>
                <w:sz w:val="22"/>
                <w:szCs w:val="22"/>
              </w:rPr>
            </w:pPr>
          </w:p>
        </w:tc>
        <w:tc>
          <w:tcPr>
            <w:tcW w:w="7229" w:type="dxa"/>
          </w:tcPr>
          <w:p w:rsidR="004A24F3" w:rsidRDefault="004A24F3" w:rsidP="006744F5">
            <w:pPr>
              <w:pStyle w:val="ListParagraph"/>
              <w:spacing w:line="276" w:lineRule="auto"/>
              <w:ind w:left="0" w:right="176"/>
              <w:rPr>
                <w:rFonts w:cs="Arial"/>
                <w:sz w:val="22"/>
                <w:szCs w:val="22"/>
              </w:rPr>
            </w:pPr>
          </w:p>
        </w:tc>
      </w:tr>
      <w:tr w:rsidR="00901DD5" w:rsidRPr="00901DD5" w:rsidTr="00592268">
        <w:tc>
          <w:tcPr>
            <w:tcW w:w="845" w:type="dxa"/>
          </w:tcPr>
          <w:p w:rsidR="00FA6DE3" w:rsidRPr="00901DD5" w:rsidRDefault="00FA6DE3" w:rsidP="006744F5">
            <w:pPr>
              <w:pStyle w:val="ListParagraph"/>
              <w:spacing w:line="276" w:lineRule="auto"/>
              <w:ind w:left="0" w:right="329"/>
              <w:rPr>
                <w:rFonts w:ascii="Arial" w:hAnsi="Arial" w:cs="Arial"/>
                <w:color w:val="000000"/>
                <w:sz w:val="22"/>
                <w:szCs w:val="22"/>
              </w:rPr>
            </w:pPr>
          </w:p>
        </w:tc>
        <w:tc>
          <w:tcPr>
            <w:tcW w:w="485" w:type="dxa"/>
          </w:tcPr>
          <w:p w:rsidR="00FA6DE3" w:rsidRPr="00901DD5" w:rsidRDefault="00592268" w:rsidP="006744F5">
            <w:pPr>
              <w:pStyle w:val="ListParagraph"/>
              <w:spacing w:line="276" w:lineRule="auto"/>
              <w:ind w:left="0"/>
              <w:rPr>
                <w:rFonts w:ascii="Arial" w:hAnsi="Arial" w:cs="Arial"/>
                <w:color w:val="000000"/>
                <w:sz w:val="22"/>
                <w:szCs w:val="22"/>
              </w:rPr>
            </w:pPr>
            <w:r w:rsidRPr="00901DD5">
              <w:rPr>
                <w:rFonts w:ascii="Arial" w:hAnsi="Arial" w:cs="Arial"/>
                <w:color w:val="000000"/>
                <w:sz w:val="22"/>
                <w:szCs w:val="22"/>
              </w:rPr>
              <w:t>(b)</w:t>
            </w:r>
          </w:p>
        </w:tc>
        <w:tc>
          <w:tcPr>
            <w:tcW w:w="8026" w:type="dxa"/>
            <w:gridSpan w:val="2"/>
          </w:tcPr>
          <w:p w:rsidR="0091508A" w:rsidRPr="00E36670" w:rsidRDefault="00592268" w:rsidP="006744F5">
            <w:pPr>
              <w:pStyle w:val="ListParagraph"/>
              <w:spacing w:line="276" w:lineRule="auto"/>
              <w:ind w:left="0" w:right="176"/>
              <w:rPr>
                <w:rFonts w:ascii="Arial" w:hAnsi="Arial" w:cs="Arial"/>
                <w:color w:val="000000"/>
                <w:sz w:val="22"/>
                <w:szCs w:val="22"/>
              </w:rPr>
            </w:pPr>
            <w:r w:rsidRPr="00E36670">
              <w:rPr>
                <w:rFonts w:ascii="Arial" w:hAnsi="Arial" w:cs="Arial"/>
                <w:color w:val="000000"/>
                <w:sz w:val="22"/>
                <w:szCs w:val="22"/>
              </w:rPr>
              <w:t>The independent valuator process was stopped after so</w:t>
            </w:r>
            <w:r w:rsidR="00C63ACA">
              <w:rPr>
                <w:rFonts w:ascii="Arial" w:hAnsi="Arial" w:cs="Arial"/>
                <w:color w:val="000000"/>
                <w:sz w:val="22"/>
                <w:szCs w:val="22"/>
              </w:rPr>
              <w:t>me of the contractors’ complained</w:t>
            </w:r>
            <w:r w:rsidRPr="00E36670">
              <w:rPr>
                <w:rFonts w:ascii="Arial" w:hAnsi="Arial" w:cs="Arial"/>
                <w:color w:val="000000"/>
                <w:sz w:val="22"/>
                <w:szCs w:val="22"/>
              </w:rPr>
              <w:t xml:space="preserve"> about beneficiation and it was decided that the diamonds selected for beneficiation </w:t>
            </w:r>
            <w:r w:rsidR="00E36670" w:rsidRPr="00E36670">
              <w:rPr>
                <w:rFonts w:ascii="Arial" w:hAnsi="Arial" w:cs="Arial"/>
                <w:color w:val="000000"/>
                <w:sz w:val="22"/>
                <w:szCs w:val="22"/>
              </w:rPr>
              <w:t xml:space="preserve">process </w:t>
            </w:r>
            <w:r w:rsidRPr="00E36670">
              <w:rPr>
                <w:rFonts w:ascii="Arial" w:hAnsi="Arial" w:cs="Arial"/>
                <w:color w:val="000000"/>
                <w:sz w:val="22"/>
                <w:szCs w:val="22"/>
              </w:rPr>
              <w:t xml:space="preserve">will be paid based on the tender price of the goods.  </w:t>
            </w:r>
          </w:p>
          <w:p w:rsidR="00E36670" w:rsidRPr="00E36670" w:rsidRDefault="00E36670" w:rsidP="006744F5">
            <w:pPr>
              <w:pStyle w:val="ListParagraph"/>
              <w:spacing w:line="276" w:lineRule="auto"/>
              <w:ind w:left="0" w:right="176"/>
              <w:rPr>
                <w:rFonts w:ascii="Arial" w:hAnsi="Arial" w:cs="Arial"/>
                <w:color w:val="000000"/>
                <w:sz w:val="22"/>
                <w:szCs w:val="22"/>
              </w:rPr>
            </w:pPr>
          </w:p>
        </w:tc>
      </w:tr>
      <w:tr w:rsidR="00901DD5" w:rsidRPr="00901DD5" w:rsidTr="00592268">
        <w:tc>
          <w:tcPr>
            <w:tcW w:w="845" w:type="dxa"/>
          </w:tcPr>
          <w:p w:rsidR="00FA6DE3" w:rsidRPr="00901DD5" w:rsidRDefault="00FA6DE3" w:rsidP="006744F5">
            <w:pPr>
              <w:pStyle w:val="ListParagraph"/>
              <w:spacing w:line="276" w:lineRule="auto"/>
              <w:ind w:left="0" w:right="329"/>
              <w:rPr>
                <w:rFonts w:ascii="Arial" w:hAnsi="Arial" w:cs="Arial"/>
                <w:color w:val="000000"/>
                <w:sz w:val="22"/>
                <w:szCs w:val="22"/>
              </w:rPr>
            </w:pPr>
          </w:p>
        </w:tc>
        <w:tc>
          <w:tcPr>
            <w:tcW w:w="485" w:type="dxa"/>
          </w:tcPr>
          <w:p w:rsidR="00FA6DE3" w:rsidRPr="00901DD5" w:rsidRDefault="0091508A" w:rsidP="006744F5">
            <w:pPr>
              <w:pStyle w:val="ListParagraph"/>
              <w:spacing w:line="276" w:lineRule="auto"/>
              <w:ind w:left="0"/>
              <w:rPr>
                <w:rFonts w:ascii="Arial" w:hAnsi="Arial" w:cs="Arial"/>
                <w:color w:val="000000"/>
                <w:sz w:val="22"/>
                <w:szCs w:val="22"/>
              </w:rPr>
            </w:pPr>
            <w:r w:rsidRPr="00901DD5">
              <w:rPr>
                <w:rFonts w:ascii="Arial" w:hAnsi="Arial" w:cs="Arial"/>
                <w:color w:val="000000"/>
                <w:sz w:val="22"/>
                <w:szCs w:val="22"/>
              </w:rPr>
              <w:t>(c)</w:t>
            </w:r>
          </w:p>
        </w:tc>
        <w:tc>
          <w:tcPr>
            <w:tcW w:w="8026" w:type="dxa"/>
            <w:gridSpan w:val="2"/>
          </w:tcPr>
          <w:p w:rsidR="00FA6DE3" w:rsidRPr="00901DD5" w:rsidRDefault="00E36670" w:rsidP="006744F5">
            <w:pPr>
              <w:pStyle w:val="ListParagraph"/>
              <w:spacing w:line="276" w:lineRule="auto"/>
              <w:ind w:left="0" w:right="176"/>
              <w:rPr>
                <w:rFonts w:ascii="Arial" w:hAnsi="Arial" w:cs="Arial"/>
                <w:color w:val="000000"/>
                <w:sz w:val="22"/>
                <w:szCs w:val="22"/>
              </w:rPr>
            </w:pPr>
            <w:r>
              <w:rPr>
                <w:rFonts w:ascii="Arial" w:hAnsi="Arial" w:cs="Arial"/>
                <w:color w:val="000000"/>
                <w:sz w:val="22"/>
                <w:szCs w:val="22"/>
              </w:rPr>
              <w:t>The decision was taken by the Management of the Alexkor RMC PSJV</w:t>
            </w:r>
          </w:p>
          <w:p w:rsidR="0091508A" w:rsidRPr="00901DD5" w:rsidRDefault="0091508A" w:rsidP="006744F5">
            <w:pPr>
              <w:pStyle w:val="ListParagraph"/>
              <w:spacing w:line="276" w:lineRule="auto"/>
              <w:ind w:left="0" w:right="176"/>
              <w:rPr>
                <w:rFonts w:ascii="Arial" w:hAnsi="Arial" w:cs="Arial"/>
                <w:color w:val="000000"/>
                <w:sz w:val="22"/>
                <w:szCs w:val="22"/>
              </w:rPr>
            </w:pPr>
          </w:p>
        </w:tc>
      </w:tr>
      <w:tr w:rsidR="00901DD5" w:rsidRPr="00901DD5" w:rsidTr="00592268">
        <w:tc>
          <w:tcPr>
            <w:tcW w:w="845" w:type="dxa"/>
          </w:tcPr>
          <w:p w:rsidR="00FA6DE3" w:rsidRPr="00901DD5" w:rsidRDefault="00FA6DE3" w:rsidP="006744F5">
            <w:pPr>
              <w:pStyle w:val="ListParagraph"/>
              <w:spacing w:line="276" w:lineRule="auto"/>
              <w:ind w:left="0" w:right="329"/>
              <w:rPr>
                <w:rFonts w:ascii="Arial" w:hAnsi="Arial" w:cs="Arial"/>
                <w:color w:val="000000"/>
                <w:sz w:val="22"/>
                <w:szCs w:val="22"/>
              </w:rPr>
            </w:pPr>
          </w:p>
        </w:tc>
        <w:tc>
          <w:tcPr>
            <w:tcW w:w="485" w:type="dxa"/>
          </w:tcPr>
          <w:p w:rsidR="00FA6DE3" w:rsidRPr="00901DD5" w:rsidRDefault="0091508A" w:rsidP="006744F5">
            <w:pPr>
              <w:pStyle w:val="ListParagraph"/>
              <w:spacing w:line="276" w:lineRule="auto"/>
              <w:ind w:left="0"/>
              <w:rPr>
                <w:rFonts w:ascii="Arial" w:hAnsi="Arial" w:cs="Arial"/>
                <w:color w:val="000000"/>
                <w:sz w:val="22"/>
                <w:szCs w:val="22"/>
              </w:rPr>
            </w:pPr>
            <w:r w:rsidRPr="00901DD5">
              <w:rPr>
                <w:rFonts w:ascii="Arial" w:hAnsi="Arial" w:cs="Arial"/>
                <w:color w:val="000000"/>
                <w:sz w:val="22"/>
                <w:szCs w:val="22"/>
              </w:rPr>
              <w:t>(d)</w:t>
            </w:r>
          </w:p>
        </w:tc>
        <w:tc>
          <w:tcPr>
            <w:tcW w:w="8026" w:type="dxa"/>
            <w:gridSpan w:val="2"/>
          </w:tcPr>
          <w:p w:rsidR="00592268" w:rsidRPr="00901DD5" w:rsidRDefault="00592268" w:rsidP="006744F5">
            <w:pPr>
              <w:spacing w:line="276" w:lineRule="auto"/>
              <w:ind w:right="176"/>
              <w:jc w:val="both"/>
              <w:rPr>
                <w:rFonts w:cs="Arial"/>
                <w:sz w:val="22"/>
                <w:szCs w:val="22"/>
              </w:rPr>
            </w:pPr>
            <w:r w:rsidRPr="00901DD5">
              <w:rPr>
                <w:rFonts w:cs="Arial"/>
                <w:sz w:val="22"/>
                <w:szCs w:val="22"/>
              </w:rPr>
              <w:t>It did not have a</w:t>
            </w:r>
            <w:r w:rsidR="00300428">
              <w:rPr>
                <w:rFonts w:cs="Arial"/>
                <w:sz w:val="22"/>
                <w:szCs w:val="22"/>
              </w:rPr>
              <w:t>ny</w:t>
            </w:r>
            <w:r w:rsidRPr="00901DD5">
              <w:rPr>
                <w:rFonts w:cs="Arial"/>
                <w:sz w:val="22"/>
                <w:szCs w:val="22"/>
              </w:rPr>
              <w:t xml:space="preserve"> impact on the diamond sales as the diamonds are sold to the highest bidder and not on the reserved price.</w:t>
            </w:r>
          </w:p>
          <w:p w:rsidR="00FA6DE3" w:rsidRPr="00901DD5" w:rsidRDefault="00FA6DE3" w:rsidP="006744F5">
            <w:pPr>
              <w:pStyle w:val="ListParagraph"/>
              <w:spacing w:line="276" w:lineRule="auto"/>
              <w:ind w:left="0" w:right="176"/>
              <w:rPr>
                <w:rFonts w:ascii="Arial" w:hAnsi="Arial" w:cs="Arial"/>
                <w:color w:val="000000"/>
                <w:sz w:val="22"/>
                <w:szCs w:val="22"/>
              </w:rPr>
            </w:pPr>
          </w:p>
        </w:tc>
      </w:tr>
      <w:tr w:rsidR="00901DD5" w:rsidRPr="00901DD5" w:rsidTr="00592268">
        <w:tc>
          <w:tcPr>
            <w:tcW w:w="845" w:type="dxa"/>
          </w:tcPr>
          <w:p w:rsidR="00FA6DE3" w:rsidRPr="00901DD5" w:rsidRDefault="00FA6DE3" w:rsidP="006744F5">
            <w:pPr>
              <w:pStyle w:val="ListParagraph"/>
              <w:spacing w:line="276" w:lineRule="auto"/>
              <w:ind w:left="0" w:right="329"/>
              <w:rPr>
                <w:rFonts w:ascii="Arial" w:hAnsi="Arial" w:cs="Arial"/>
                <w:color w:val="000000"/>
                <w:sz w:val="22"/>
                <w:szCs w:val="22"/>
              </w:rPr>
            </w:pPr>
          </w:p>
        </w:tc>
        <w:tc>
          <w:tcPr>
            <w:tcW w:w="485" w:type="dxa"/>
          </w:tcPr>
          <w:p w:rsidR="00FA6DE3" w:rsidRPr="00901DD5" w:rsidRDefault="0091508A" w:rsidP="006744F5">
            <w:pPr>
              <w:pStyle w:val="ListParagraph"/>
              <w:spacing w:line="276" w:lineRule="auto"/>
              <w:ind w:left="0"/>
              <w:rPr>
                <w:rFonts w:ascii="Arial" w:hAnsi="Arial" w:cs="Arial"/>
                <w:color w:val="000000"/>
                <w:sz w:val="22"/>
                <w:szCs w:val="22"/>
              </w:rPr>
            </w:pPr>
            <w:r w:rsidRPr="00901DD5">
              <w:rPr>
                <w:rFonts w:ascii="Arial" w:hAnsi="Arial" w:cs="Arial"/>
                <w:color w:val="000000"/>
                <w:sz w:val="22"/>
                <w:szCs w:val="22"/>
              </w:rPr>
              <w:t>(e)</w:t>
            </w:r>
          </w:p>
        </w:tc>
        <w:tc>
          <w:tcPr>
            <w:tcW w:w="8026" w:type="dxa"/>
            <w:gridSpan w:val="2"/>
          </w:tcPr>
          <w:p w:rsidR="00FA6DE3" w:rsidRPr="00901DD5" w:rsidRDefault="00592268" w:rsidP="006744F5">
            <w:pPr>
              <w:pStyle w:val="ListParagraph"/>
              <w:spacing w:line="276" w:lineRule="auto"/>
              <w:ind w:left="0" w:right="176"/>
              <w:rPr>
                <w:rFonts w:ascii="Arial" w:hAnsi="Arial" w:cs="Arial"/>
                <w:color w:val="000000"/>
                <w:sz w:val="22"/>
                <w:szCs w:val="22"/>
              </w:rPr>
            </w:pPr>
            <w:r w:rsidRPr="00901DD5">
              <w:rPr>
                <w:rFonts w:ascii="Arial" w:hAnsi="Arial" w:cs="Arial"/>
                <w:color w:val="000000"/>
                <w:sz w:val="22"/>
                <w:szCs w:val="22"/>
              </w:rPr>
              <w:t xml:space="preserve">There are about between sixty and eighty companies attending the diamond tenders.  It is not always the same companies attending the </w:t>
            </w:r>
            <w:r w:rsidR="00C235F6" w:rsidRPr="00901DD5">
              <w:rPr>
                <w:rFonts w:ascii="Arial" w:hAnsi="Arial" w:cs="Arial"/>
                <w:color w:val="000000"/>
                <w:sz w:val="22"/>
                <w:szCs w:val="22"/>
              </w:rPr>
              <w:t>tenders;</w:t>
            </w:r>
            <w:r w:rsidRPr="00901DD5">
              <w:rPr>
                <w:rFonts w:ascii="Arial" w:hAnsi="Arial" w:cs="Arial"/>
                <w:color w:val="000000"/>
                <w:sz w:val="22"/>
                <w:szCs w:val="22"/>
              </w:rPr>
              <w:t xml:space="preserve"> </w:t>
            </w:r>
            <w:r w:rsidR="00300428">
              <w:rPr>
                <w:rFonts w:ascii="Arial" w:hAnsi="Arial" w:cs="Arial"/>
                <w:color w:val="000000"/>
                <w:sz w:val="22"/>
                <w:szCs w:val="22"/>
              </w:rPr>
              <w:t xml:space="preserve">this varies from sale to sale. </w:t>
            </w:r>
            <w:r w:rsidRPr="00901DD5">
              <w:rPr>
                <w:rFonts w:ascii="Arial" w:hAnsi="Arial" w:cs="Arial"/>
                <w:color w:val="000000"/>
                <w:sz w:val="22"/>
                <w:szCs w:val="22"/>
              </w:rPr>
              <w:t>Since inception approximately 200 license holding companies participated in the ten</w:t>
            </w:r>
            <w:r w:rsidR="00C63ACA">
              <w:rPr>
                <w:rFonts w:ascii="Arial" w:hAnsi="Arial" w:cs="Arial"/>
                <w:color w:val="000000"/>
                <w:sz w:val="22"/>
                <w:szCs w:val="22"/>
              </w:rPr>
              <w:t>ders. These tenders take place at the offices of SSI in Johannesburg,</w:t>
            </w:r>
          </w:p>
          <w:p w:rsidR="0091508A" w:rsidRPr="00901DD5" w:rsidRDefault="0091508A" w:rsidP="006744F5">
            <w:pPr>
              <w:pStyle w:val="ListParagraph"/>
              <w:spacing w:line="276" w:lineRule="auto"/>
              <w:ind w:left="0" w:right="176"/>
              <w:rPr>
                <w:rFonts w:ascii="Arial" w:hAnsi="Arial" w:cs="Arial"/>
                <w:color w:val="000000"/>
                <w:sz w:val="22"/>
                <w:szCs w:val="22"/>
              </w:rPr>
            </w:pPr>
          </w:p>
        </w:tc>
      </w:tr>
      <w:tr w:rsidR="00901DD5" w:rsidRPr="00901DD5" w:rsidTr="00592268">
        <w:tc>
          <w:tcPr>
            <w:tcW w:w="845" w:type="dxa"/>
          </w:tcPr>
          <w:p w:rsidR="00FA6DE3" w:rsidRPr="00901DD5" w:rsidRDefault="00FA6DE3" w:rsidP="006744F5">
            <w:pPr>
              <w:pStyle w:val="ListParagraph"/>
              <w:spacing w:line="276" w:lineRule="auto"/>
              <w:ind w:left="0" w:right="329"/>
              <w:rPr>
                <w:rFonts w:ascii="Arial" w:hAnsi="Arial" w:cs="Arial"/>
                <w:color w:val="000000"/>
                <w:sz w:val="22"/>
                <w:szCs w:val="22"/>
              </w:rPr>
            </w:pPr>
          </w:p>
        </w:tc>
        <w:tc>
          <w:tcPr>
            <w:tcW w:w="485" w:type="dxa"/>
          </w:tcPr>
          <w:p w:rsidR="00FA6DE3" w:rsidRPr="00901DD5" w:rsidRDefault="0091508A" w:rsidP="006744F5">
            <w:pPr>
              <w:pStyle w:val="ListParagraph"/>
              <w:spacing w:line="276" w:lineRule="auto"/>
              <w:ind w:left="0"/>
              <w:rPr>
                <w:rFonts w:ascii="Arial" w:hAnsi="Arial" w:cs="Arial"/>
                <w:color w:val="000000"/>
                <w:sz w:val="22"/>
                <w:szCs w:val="22"/>
              </w:rPr>
            </w:pPr>
            <w:r w:rsidRPr="00901DD5">
              <w:rPr>
                <w:rFonts w:ascii="Arial" w:hAnsi="Arial" w:cs="Arial"/>
                <w:color w:val="000000"/>
                <w:sz w:val="22"/>
                <w:szCs w:val="22"/>
              </w:rPr>
              <w:t>(f)</w:t>
            </w:r>
          </w:p>
        </w:tc>
        <w:tc>
          <w:tcPr>
            <w:tcW w:w="8026" w:type="dxa"/>
            <w:gridSpan w:val="2"/>
          </w:tcPr>
          <w:p w:rsidR="00FA6DE3" w:rsidRPr="00901DD5" w:rsidRDefault="00592268" w:rsidP="006744F5">
            <w:pPr>
              <w:pStyle w:val="ListParagraph"/>
              <w:spacing w:line="276" w:lineRule="auto"/>
              <w:ind w:left="0"/>
              <w:rPr>
                <w:rFonts w:ascii="Arial" w:hAnsi="Arial" w:cs="Arial"/>
                <w:color w:val="000000"/>
                <w:sz w:val="22"/>
                <w:szCs w:val="22"/>
              </w:rPr>
            </w:pPr>
            <w:r w:rsidRPr="00901DD5">
              <w:rPr>
                <w:rFonts w:ascii="Arial" w:hAnsi="Arial" w:cs="Arial"/>
                <w:color w:val="000000"/>
                <w:sz w:val="22"/>
                <w:szCs w:val="22"/>
              </w:rPr>
              <w:t xml:space="preserve">The diamonds are not sold to one specific company but to various participating license holding companies that has the highest bid on any specific range or category of diamonds on tender.  Since 2015 approximately 200 companies participated in the tenders. The sales are very competitive and there is at least 15 to 20 winning companies at every sale. (This number depends on how many carats are on sale).    </w:t>
            </w:r>
          </w:p>
          <w:p w:rsidR="0091508A" w:rsidRPr="00901DD5" w:rsidRDefault="0091508A" w:rsidP="006744F5">
            <w:pPr>
              <w:pStyle w:val="ListParagraph"/>
              <w:spacing w:line="276" w:lineRule="auto"/>
              <w:ind w:left="0"/>
              <w:rPr>
                <w:rFonts w:ascii="Arial" w:hAnsi="Arial" w:cs="Arial"/>
                <w:color w:val="000000"/>
                <w:sz w:val="22"/>
                <w:szCs w:val="22"/>
              </w:rPr>
            </w:pPr>
          </w:p>
        </w:tc>
      </w:tr>
      <w:tr w:rsidR="00430BCF" w:rsidRPr="00901DD5" w:rsidTr="00281703">
        <w:tc>
          <w:tcPr>
            <w:tcW w:w="845" w:type="dxa"/>
          </w:tcPr>
          <w:p w:rsidR="00430BCF" w:rsidRPr="00901DD5" w:rsidRDefault="00430BCF" w:rsidP="006744F5">
            <w:pPr>
              <w:pStyle w:val="ListParagraph"/>
              <w:spacing w:line="276" w:lineRule="auto"/>
              <w:ind w:left="0" w:right="329"/>
              <w:rPr>
                <w:rFonts w:ascii="Arial" w:hAnsi="Arial" w:cs="Arial"/>
                <w:color w:val="000000"/>
                <w:sz w:val="22"/>
                <w:szCs w:val="22"/>
              </w:rPr>
            </w:pPr>
          </w:p>
        </w:tc>
        <w:tc>
          <w:tcPr>
            <w:tcW w:w="8511" w:type="dxa"/>
            <w:gridSpan w:val="3"/>
          </w:tcPr>
          <w:p w:rsidR="00430BCF" w:rsidRDefault="00430BCF" w:rsidP="006744F5">
            <w:pPr>
              <w:pStyle w:val="ListParagraph"/>
              <w:spacing w:line="276" w:lineRule="auto"/>
              <w:ind w:left="0"/>
              <w:rPr>
                <w:rFonts w:ascii="Arial" w:hAnsi="Arial" w:cs="Arial"/>
                <w:color w:val="000000"/>
                <w:sz w:val="22"/>
                <w:szCs w:val="22"/>
              </w:rPr>
            </w:pPr>
          </w:p>
          <w:p w:rsidR="00430BCF" w:rsidRDefault="00430BCF" w:rsidP="006744F5">
            <w:pPr>
              <w:pStyle w:val="ListParagraph"/>
              <w:spacing w:line="276" w:lineRule="auto"/>
              <w:ind w:left="0"/>
              <w:rPr>
                <w:rFonts w:ascii="Arial" w:hAnsi="Arial" w:cs="Arial"/>
                <w:color w:val="000000"/>
                <w:sz w:val="22"/>
                <w:szCs w:val="22"/>
              </w:rPr>
            </w:pPr>
          </w:p>
          <w:p w:rsidR="00430BCF" w:rsidRDefault="00430BCF" w:rsidP="006744F5">
            <w:pPr>
              <w:pStyle w:val="ListParagraph"/>
              <w:spacing w:line="276" w:lineRule="auto"/>
              <w:ind w:left="0"/>
              <w:rPr>
                <w:rFonts w:ascii="Arial" w:hAnsi="Arial" w:cs="Arial"/>
                <w:color w:val="000000"/>
                <w:sz w:val="22"/>
                <w:szCs w:val="22"/>
              </w:rPr>
            </w:pPr>
          </w:p>
          <w:p w:rsidR="00430BCF" w:rsidRDefault="00430BCF" w:rsidP="006744F5">
            <w:pPr>
              <w:pStyle w:val="ListParagraph"/>
              <w:spacing w:line="276" w:lineRule="auto"/>
              <w:ind w:left="0"/>
              <w:rPr>
                <w:rFonts w:ascii="Arial" w:hAnsi="Arial" w:cs="Arial"/>
                <w:color w:val="000000"/>
                <w:sz w:val="22"/>
                <w:szCs w:val="22"/>
              </w:rPr>
            </w:pPr>
          </w:p>
        </w:tc>
      </w:tr>
      <w:tr w:rsidR="00901DD5" w:rsidRPr="00901DD5" w:rsidTr="00281703">
        <w:tc>
          <w:tcPr>
            <w:tcW w:w="845" w:type="dxa"/>
          </w:tcPr>
          <w:p w:rsidR="00592268" w:rsidRPr="00901DD5" w:rsidRDefault="00592268" w:rsidP="006744F5">
            <w:pPr>
              <w:pStyle w:val="ListParagraph"/>
              <w:spacing w:line="276" w:lineRule="auto"/>
              <w:ind w:left="0" w:right="329"/>
              <w:rPr>
                <w:rFonts w:ascii="Arial" w:hAnsi="Arial" w:cs="Arial"/>
                <w:color w:val="000000"/>
                <w:sz w:val="22"/>
                <w:szCs w:val="22"/>
              </w:rPr>
            </w:pPr>
            <w:r w:rsidRPr="00901DD5">
              <w:rPr>
                <w:rFonts w:ascii="Arial" w:hAnsi="Arial" w:cs="Arial"/>
                <w:color w:val="000000"/>
                <w:sz w:val="22"/>
                <w:szCs w:val="22"/>
              </w:rPr>
              <w:t>(4)</w:t>
            </w:r>
          </w:p>
        </w:tc>
        <w:tc>
          <w:tcPr>
            <w:tcW w:w="8511" w:type="dxa"/>
            <w:gridSpan w:val="3"/>
          </w:tcPr>
          <w:p w:rsidR="00592268" w:rsidRPr="00AA538A" w:rsidRDefault="000C1E07" w:rsidP="006744F5">
            <w:pPr>
              <w:pStyle w:val="Default"/>
              <w:spacing w:line="276" w:lineRule="auto"/>
              <w:jc w:val="both"/>
              <w:rPr>
                <w:sz w:val="23"/>
                <w:szCs w:val="23"/>
              </w:rPr>
            </w:pPr>
            <w:r>
              <w:rPr>
                <w:sz w:val="22"/>
                <w:szCs w:val="22"/>
              </w:rPr>
              <w:t xml:space="preserve">In terms of the </w:t>
            </w:r>
            <w:r w:rsidR="007139AD" w:rsidRPr="00901DD5">
              <w:rPr>
                <w:sz w:val="22"/>
                <w:szCs w:val="22"/>
              </w:rPr>
              <w:t>South African Diamonds a</w:t>
            </w:r>
            <w:r w:rsidR="007139AD">
              <w:rPr>
                <w:sz w:val="22"/>
                <w:szCs w:val="22"/>
              </w:rPr>
              <w:t>nd Precious Metals Regulator</w:t>
            </w:r>
            <w:r w:rsidR="00983C2E">
              <w:rPr>
                <w:sz w:val="22"/>
                <w:szCs w:val="22"/>
              </w:rPr>
              <w:t xml:space="preserve"> (</w:t>
            </w:r>
            <w:r w:rsidR="006744F5">
              <w:rPr>
                <w:sz w:val="22"/>
                <w:szCs w:val="22"/>
              </w:rPr>
              <w:t>SA</w:t>
            </w:r>
            <w:r w:rsidR="00983C2E">
              <w:rPr>
                <w:sz w:val="22"/>
                <w:szCs w:val="22"/>
              </w:rPr>
              <w:t>DPMR)</w:t>
            </w:r>
            <w:r w:rsidR="007139AD">
              <w:rPr>
                <w:sz w:val="22"/>
                <w:szCs w:val="22"/>
              </w:rPr>
              <w:t xml:space="preserve"> prescripts, a </w:t>
            </w:r>
            <w:r w:rsidR="007139AD" w:rsidRPr="00901DD5">
              <w:rPr>
                <w:sz w:val="22"/>
                <w:szCs w:val="22"/>
              </w:rPr>
              <w:t>license</w:t>
            </w:r>
            <w:r w:rsidR="00430BCF">
              <w:rPr>
                <w:sz w:val="22"/>
                <w:szCs w:val="22"/>
              </w:rPr>
              <w:t xml:space="preserve"> is issued</w:t>
            </w:r>
            <w:r w:rsidR="007139AD">
              <w:rPr>
                <w:sz w:val="22"/>
                <w:szCs w:val="22"/>
              </w:rPr>
              <w:t xml:space="preserve"> to an individual</w:t>
            </w:r>
            <w:r w:rsidR="00AA538A">
              <w:rPr>
                <w:sz w:val="22"/>
                <w:szCs w:val="22"/>
              </w:rPr>
              <w:t xml:space="preserve"> “</w:t>
            </w:r>
            <w:r w:rsidR="00B62881">
              <w:rPr>
                <w:sz w:val="22"/>
                <w:szCs w:val="22"/>
              </w:rPr>
              <w:t>D</w:t>
            </w:r>
            <w:r w:rsidR="00B62881" w:rsidRPr="00901DD5">
              <w:rPr>
                <w:sz w:val="22"/>
                <w:szCs w:val="22"/>
              </w:rPr>
              <w:t xml:space="preserve">iamond </w:t>
            </w:r>
            <w:r w:rsidR="00B62881">
              <w:rPr>
                <w:sz w:val="22"/>
                <w:szCs w:val="22"/>
              </w:rPr>
              <w:t>D</w:t>
            </w:r>
            <w:r w:rsidR="00B62881" w:rsidRPr="00901DD5">
              <w:rPr>
                <w:sz w:val="22"/>
                <w:szCs w:val="22"/>
              </w:rPr>
              <w:t>ealer</w:t>
            </w:r>
            <w:r w:rsidR="00AA538A">
              <w:rPr>
                <w:sz w:val="22"/>
                <w:szCs w:val="22"/>
              </w:rPr>
              <w:t>”</w:t>
            </w:r>
            <w:r w:rsidR="00BC56CB">
              <w:rPr>
                <w:sz w:val="22"/>
                <w:szCs w:val="22"/>
              </w:rPr>
              <w:t xml:space="preserve"> </w:t>
            </w:r>
            <w:r w:rsidR="00B62881">
              <w:rPr>
                <w:sz w:val="22"/>
                <w:szCs w:val="22"/>
              </w:rPr>
              <w:t>or</w:t>
            </w:r>
            <w:r w:rsidR="00AA538A">
              <w:rPr>
                <w:sz w:val="22"/>
                <w:szCs w:val="22"/>
              </w:rPr>
              <w:t xml:space="preserve"> to a company “Diamond</w:t>
            </w:r>
            <w:r w:rsidR="00AA538A">
              <w:rPr>
                <w:sz w:val="23"/>
                <w:szCs w:val="23"/>
              </w:rPr>
              <w:t xml:space="preserve"> Trading House”</w:t>
            </w:r>
            <w:r w:rsidR="007139AD">
              <w:rPr>
                <w:sz w:val="22"/>
                <w:szCs w:val="22"/>
              </w:rPr>
              <w:t xml:space="preserve">. In this instance, </w:t>
            </w:r>
            <w:r w:rsidR="00592268" w:rsidRPr="00901DD5">
              <w:rPr>
                <w:sz w:val="22"/>
                <w:szCs w:val="22"/>
              </w:rPr>
              <w:t>Mr Daniel Nathan is the holder of</w:t>
            </w:r>
            <w:r w:rsidR="006744F5">
              <w:rPr>
                <w:sz w:val="22"/>
                <w:szCs w:val="22"/>
              </w:rPr>
              <w:t xml:space="preserve"> the required Diamond Dealer license</w:t>
            </w:r>
            <w:r w:rsidR="007139AD">
              <w:rPr>
                <w:sz w:val="22"/>
                <w:szCs w:val="22"/>
              </w:rPr>
              <w:t xml:space="preserve">. </w:t>
            </w:r>
            <w:r w:rsidR="006744F5">
              <w:rPr>
                <w:sz w:val="22"/>
                <w:szCs w:val="22"/>
              </w:rPr>
              <w:t xml:space="preserve"> </w:t>
            </w:r>
            <w:r w:rsidR="00592268" w:rsidRPr="00901DD5">
              <w:rPr>
                <w:sz w:val="22"/>
                <w:szCs w:val="22"/>
              </w:rPr>
              <w:t xml:space="preserve">   </w:t>
            </w:r>
          </w:p>
        </w:tc>
      </w:tr>
    </w:tbl>
    <w:p w:rsidR="00D92646" w:rsidRPr="00901DD5" w:rsidRDefault="00826D67" w:rsidP="006744F5">
      <w:pPr>
        <w:spacing w:line="276" w:lineRule="auto"/>
        <w:ind w:left="709" w:right="-239" w:hanging="540"/>
        <w:jc w:val="both"/>
        <w:rPr>
          <w:rFonts w:cs="Arial"/>
          <w:sz w:val="22"/>
          <w:szCs w:val="22"/>
        </w:rPr>
      </w:pPr>
      <w:r w:rsidRPr="00901DD5">
        <w:rPr>
          <w:rFonts w:cs="Arial"/>
          <w:sz w:val="22"/>
          <w:szCs w:val="22"/>
        </w:rPr>
        <w:t xml:space="preserve"> </w:t>
      </w:r>
    </w:p>
    <w:p w:rsidR="00B62881" w:rsidRDefault="00B62881" w:rsidP="006744F5">
      <w:pPr>
        <w:pStyle w:val="Default"/>
        <w:spacing w:line="276" w:lineRule="auto"/>
      </w:pPr>
      <w:r>
        <w:t xml:space="preserve"> </w:t>
      </w:r>
      <w:r w:rsidR="00E46FC6">
        <w:t>Minister: The Department has initiated a forensic investigation into these matters.</w:t>
      </w:r>
      <w:bookmarkStart w:id="0" w:name="_GoBack"/>
      <w:bookmarkEnd w:id="0"/>
    </w:p>
    <w:sectPr w:rsidR="00B62881" w:rsidSect="00606972">
      <w:headerReference w:type="even" r:id="rId8"/>
      <w:headerReference w:type="default" r:id="rId9"/>
      <w:footerReference w:type="default" r:id="rId10"/>
      <w:footerReference w:type="first" r:id="rId11"/>
      <w:pgSz w:w="11906" w:h="16838" w:code="9"/>
      <w:pgMar w:top="709" w:right="1134" w:bottom="425" w:left="1797" w:header="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17C" w:rsidRDefault="00AD117C">
      <w:r>
        <w:separator/>
      </w:r>
    </w:p>
  </w:endnote>
  <w:endnote w:type="continuationSeparator" w:id="0">
    <w:p w:rsidR="00AD117C" w:rsidRDefault="00AD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rsidR="003A0730" w:rsidRPr="003E058D" w:rsidRDefault="003A0730">
            <w:pPr>
              <w:pStyle w:val="Footer"/>
              <w:jc w:val="right"/>
              <w:rPr>
                <w:sz w:val="16"/>
              </w:rPr>
            </w:pPr>
            <w:r w:rsidRPr="00B4315E">
              <w:rPr>
                <w:b/>
                <w:color w:val="FF0000"/>
                <w:sz w:val="16"/>
              </w:rPr>
              <w:t xml:space="preserve">   </w:t>
            </w: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E46FC6">
              <w:rPr>
                <w:bCs/>
                <w:noProof/>
                <w:sz w:val="16"/>
              </w:rPr>
              <w:t>1</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E46FC6">
              <w:rPr>
                <w:bCs/>
                <w:noProof/>
                <w:sz w:val="16"/>
              </w:rPr>
              <w:t>3</w:t>
            </w:r>
            <w:r w:rsidRPr="003E058D">
              <w:rPr>
                <w:bCs/>
                <w:sz w:val="16"/>
                <w:szCs w:val="24"/>
              </w:rPr>
              <w:fldChar w:fldCharType="end"/>
            </w:r>
          </w:p>
        </w:sdtContent>
      </w:sdt>
    </w:sdtContent>
  </w:sdt>
  <w:p w:rsidR="003A0730" w:rsidRPr="00A27D60" w:rsidRDefault="003A0730" w:rsidP="007E1AE3">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3A0730" w:rsidRDefault="003A0730"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925DF4">
              <w:rPr>
                <w:bCs/>
                <w:noProof/>
                <w:sz w:val="16"/>
                <w:szCs w:val="16"/>
              </w:rPr>
              <w:t>3</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17C" w:rsidRDefault="00AD117C">
      <w:r>
        <w:separator/>
      </w:r>
    </w:p>
  </w:footnote>
  <w:footnote w:type="continuationSeparator" w:id="0">
    <w:p w:rsidR="00AD117C" w:rsidRDefault="00AD1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8"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9" w15:restartNumberingAfterBreak="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5"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2" w15:restartNumberingAfterBreak="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6"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29"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0"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15"/>
  </w:num>
  <w:num w:numId="5">
    <w:abstractNumId w:val="4"/>
  </w:num>
  <w:num w:numId="6">
    <w:abstractNumId w:val="6"/>
  </w:num>
  <w:num w:numId="7">
    <w:abstractNumId w:val="1"/>
  </w:num>
  <w:num w:numId="8">
    <w:abstractNumId w:val="3"/>
  </w:num>
  <w:num w:numId="9">
    <w:abstractNumId w:val="2"/>
  </w:num>
  <w:num w:numId="10">
    <w:abstractNumId w:val="25"/>
  </w:num>
  <w:num w:numId="11">
    <w:abstractNumId w:val="29"/>
  </w:num>
  <w:num w:numId="12">
    <w:abstractNumId w:val="13"/>
  </w:num>
  <w:num w:numId="13">
    <w:abstractNumId w:val="21"/>
  </w:num>
  <w:num w:numId="14">
    <w:abstractNumId w:val="20"/>
  </w:num>
  <w:num w:numId="15">
    <w:abstractNumId w:val="30"/>
  </w:num>
  <w:num w:numId="16">
    <w:abstractNumId w:val="23"/>
  </w:num>
  <w:num w:numId="17">
    <w:abstractNumId w:val="16"/>
  </w:num>
  <w:num w:numId="18">
    <w:abstractNumId w:val="27"/>
  </w:num>
  <w:num w:numId="19">
    <w:abstractNumId w:val="5"/>
  </w:num>
  <w:num w:numId="20">
    <w:abstractNumId w:val="8"/>
  </w:num>
  <w:num w:numId="21">
    <w:abstractNumId w:val="24"/>
  </w:num>
  <w:num w:numId="22">
    <w:abstractNumId w:val="26"/>
  </w:num>
  <w:num w:numId="23">
    <w:abstractNumId w:val="18"/>
  </w:num>
  <w:num w:numId="24">
    <w:abstractNumId w:val="11"/>
  </w:num>
  <w:num w:numId="25">
    <w:abstractNumId w:val="0"/>
  </w:num>
  <w:num w:numId="26">
    <w:abstractNumId w:val="12"/>
  </w:num>
  <w:num w:numId="27">
    <w:abstractNumId w:val="22"/>
  </w:num>
  <w:num w:numId="28">
    <w:abstractNumId w:val="10"/>
  </w:num>
  <w:num w:numId="29">
    <w:abstractNumId w:val="19"/>
  </w:num>
  <w:num w:numId="30">
    <w:abstractNumId w:val="9"/>
  </w:num>
  <w:num w:numId="31">
    <w:abstractNumId w:val="2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169"/>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900"/>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6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DDA"/>
    <w:rsid w:val="000B00D5"/>
    <w:rsid w:val="000B0F46"/>
    <w:rsid w:val="000B1B6E"/>
    <w:rsid w:val="000B2262"/>
    <w:rsid w:val="000B4739"/>
    <w:rsid w:val="000B5A4E"/>
    <w:rsid w:val="000B609A"/>
    <w:rsid w:val="000B676C"/>
    <w:rsid w:val="000B7DF9"/>
    <w:rsid w:val="000B7E3A"/>
    <w:rsid w:val="000B7EA9"/>
    <w:rsid w:val="000C0B5A"/>
    <w:rsid w:val="000C1E07"/>
    <w:rsid w:val="000C2790"/>
    <w:rsid w:val="000C356E"/>
    <w:rsid w:val="000C3889"/>
    <w:rsid w:val="000C3AF6"/>
    <w:rsid w:val="000C55D1"/>
    <w:rsid w:val="000C591B"/>
    <w:rsid w:val="000C5D38"/>
    <w:rsid w:val="000C6DF4"/>
    <w:rsid w:val="000C7807"/>
    <w:rsid w:val="000C781E"/>
    <w:rsid w:val="000C7901"/>
    <w:rsid w:val="000C7D7A"/>
    <w:rsid w:val="000D018C"/>
    <w:rsid w:val="000D08A4"/>
    <w:rsid w:val="000D094E"/>
    <w:rsid w:val="000D222E"/>
    <w:rsid w:val="000D24CA"/>
    <w:rsid w:val="000D381E"/>
    <w:rsid w:val="000D3D96"/>
    <w:rsid w:val="000D3E8F"/>
    <w:rsid w:val="000D4598"/>
    <w:rsid w:val="000D45CD"/>
    <w:rsid w:val="000D4E01"/>
    <w:rsid w:val="000D4E7C"/>
    <w:rsid w:val="000D5431"/>
    <w:rsid w:val="000D54F0"/>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1D2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0185"/>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3F44"/>
    <w:rsid w:val="001F5B2E"/>
    <w:rsid w:val="001F6938"/>
    <w:rsid w:val="001F772E"/>
    <w:rsid w:val="001F7BAD"/>
    <w:rsid w:val="0020063F"/>
    <w:rsid w:val="002014B3"/>
    <w:rsid w:val="00202086"/>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A95"/>
    <w:rsid w:val="00274EAD"/>
    <w:rsid w:val="0027532F"/>
    <w:rsid w:val="002755A8"/>
    <w:rsid w:val="00275AC1"/>
    <w:rsid w:val="002778AF"/>
    <w:rsid w:val="00277A78"/>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5F2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2F6D10"/>
    <w:rsid w:val="00300428"/>
    <w:rsid w:val="003007FE"/>
    <w:rsid w:val="0030097F"/>
    <w:rsid w:val="00301AE2"/>
    <w:rsid w:val="00302746"/>
    <w:rsid w:val="003030B9"/>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300"/>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4CF8"/>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6A73"/>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BC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5028"/>
    <w:rsid w:val="00466399"/>
    <w:rsid w:val="00466F07"/>
    <w:rsid w:val="0046724A"/>
    <w:rsid w:val="00467541"/>
    <w:rsid w:val="004707D2"/>
    <w:rsid w:val="00470855"/>
    <w:rsid w:val="00470C87"/>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6FF7"/>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4F3"/>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6453"/>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6E1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26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4ECB"/>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5F7D6F"/>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1DD5"/>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AD3"/>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4F5"/>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65E"/>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C7B63"/>
    <w:rsid w:val="006D0723"/>
    <w:rsid w:val="006D24C8"/>
    <w:rsid w:val="006D48F0"/>
    <w:rsid w:val="006D494F"/>
    <w:rsid w:val="006D5CBC"/>
    <w:rsid w:val="006D6783"/>
    <w:rsid w:val="006D6C8D"/>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056C"/>
    <w:rsid w:val="006F1217"/>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9AD"/>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A06"/>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42F"/>
    <w:rsid w:val="0082259A"/>
    <w:rsid w:val="008225FA"/>
    <w:rsid w:val="00822DB9"/>
    <w:rsid w:val="008232C2"/>
    <w:rsid w:val="00823647"/>
    <w:rsid w:val="00823D97"/>
    <w:rsid w:val="00824CEC"/>
    <w:rsid w:val="008259BF"/>
    <w:rsid w:val="00826168"/>
    <w:rsid w:val="00826D67"/>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5F77"/>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E87"/>
    <w:rsid w:val="00850BD7"/>
    <w:rsid w:val="00851EDC"/>
    <w:rsid w:val="00852624"/>
    <w:rsid w:val="00852F2A"/>
    <w:rsid w:val="008540CF"/>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5B5D"/>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12"/>
    <w:rsid w:val="00876549"/>
    <w:rsid w:val="008768AE"/>
    <w:rsid w:val="00876B2F"/>
    <w:rsid w:val="00876D90"/>
    <w:rsid w:val="00881C03"/>
    <w:rsid w:val="00882174"/>
    <w:rsid w:val="0088245B"/>
    <w:rsid w:val="00883004"/>
    <w:rsid w:val="008836EB"/>
    <w:rsid w:val="0088512A"/>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90B"/>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1DD5"/>
    <w:rsid w:val="009021E6"/>
    <w:rsid w:val="00903044"/>
    <w:rsid w:val="00903E98"/>
    <w:rsid w:val="009041F9"/>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08A"/>
    <w:rsid w:val="0091551A"/>
    <w:rsid w:val="009159FB"/>
    <w:rsid w:val="0091735A"/>
    <w:rsid w:val="0091799B"/>
    <w:rsid w:val="00917B57"/>
    <w:rsid w:val="00917BFC"/>
    <w:rsid w:val="0092064D"/>
    <w:rsid w:val="009207DC"/>
    <w:rsid w:val="00920927"/>
    <w:rsid w:val="009217F7"/>
    <w:rsid w:val="00921B78"/>
    <w:rsid w:val="0092206C"/>
    <w:rsid w:val="0092225D"/>
    <w:rsid w:val="009229B3"/>
    <w:rsid w:val="00925087"/>
    <w:rsid w:val="009252A0"/>
    <w:rsid w:val="00925687"/>
    <w:rsid w:val="009256EE"/>
    <w:rsid w:val="00925DF4"/>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2A07"/>
    <w:rsid w:val="009436FE"/>
    <w:rsid w:val="00943C72"/>
    <w:rsid w:val="00943E7D"/>
    <w:rsid w:val="00944A4D"/>
    <w:rsid w:val="00945D47"/>
    <w:rsid w:val="009466D5"/>
    <w:rsid w:val="009475CD"/>
    <w:rsid w:val="009478E5"/>
    <w:rsid w:val="00947983"/>
    <w:rsid w:val="00947D1D"/>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583"/>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C2E"/>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0B1"/>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F83"/>
    <w:rsid w:val="009F3120"/>
    <w:rsid w:val="009F3FBA"/>
    <w:rsid w:val="009F7BC1"/>
    <w:rsid w:val="009F7F84"/>
    <w:rsid w:val="00A0068A"/>
    <w:rsid w:val="00A00A5B"/>
    <w:rsid w:val="00A01397"/>
    <w:rsid w:val="00A01455"/>
    <w:rsid w:val="00A020DF"/>
    <w:rsid w:val="00A021C6"/>
    <w:rsid w:val="00A02FDA"/>
    <w:rsid w:val="00A03529"/>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19"/>
    <w:rsid w:val="00A8368E"/>
    <w:rsid w:val="00A83712"/>
    <w:rsid w:val="00A83E44"/>
    <w:rsid w:val="00A8400F"/>
    <w:rsid w:val="00A84208"/>
    <w:rsid w:val="00A84341"/>
    <w:rsid w:val="00A8473D"/>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38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17C"/>
    <w:rsid w:val="00AD147F"/>
    <w:rsid w:val="00AD1696"/>
    <w:rsid w:val="00AD2D74"/>
    <w:rsid w:val="00AD37C4"/>
    <w:rsid w:val="00AD3B8C"/>
    <w:rsid w:val="00AD4798"/>
    <w:rsid w:val="00AD4DA6"/>
    <w:rsid w:val="00AD4E12"/>
    <w:rsid w:val="00AD57C2"/>
    <w:rsid w:val="00AD6796"/>
    <w:rsid w:val="00AD6887"/>
    <w:rsid w:val="00AD7401"/>
    <w:rsid w:val="00AD77C9"/>
    <w:rsid w:val="00AE058D"/>
    <w:rsid w:val="00AE0643"/>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03"/>
    <w:rsid w:val="00B356EB"/>
    <w:rsid w:val="00B359EF"/>
    <w:rsid w:val="00B35FD7"/>
    <w:rsid w:val="00B3670D"/>
    <w:rsid w:val="00B374E1"/>
    <w:rsid w:val="00B37893"/>
    <w:rsid w:val="00B40167"/>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157"/>
    <w:rsid w:val="00B60979"/>
    <w:rsid w:val="00B623FA"/>
    <w:rsid w:val="00B62881"/>
    <w:rsid w:val="00B62EAF"/>
    <w:rsid w:val="00B6336B"/>
    <w:rsid w:val="00B63FE7"/>
    <w:rsid w:val="00B64135"/>
    <w:rsid w:val="00B642BD"/>
    <w:rsid w:val="00B64E60"/>
    <w:rsid w:val="00B65279"/>
    <w:rsid w:val="00B65513"/>
    <w:rsid w:val="00B66404"/>
    <w:rsid w:val="00B66687"/>
    <w:rsid w:val="00B66B54"/>
    <w:rsid w:val="00B67578"/>
    <w:rsid w:val="00B67756"/>
    <w:rsid w:val="00B678C7"/>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AB1"/>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61FA"/>
    <w:rsid w:val="00BB7EA8"/>
    <w:rsid w:val="00BC0524"/>
    <w:rsid w:val="00BC0E7D"/>
    <w:rsid w:val="00BC17A1"/>
    <w:rsid w:val="00BC1904"/>
    <w:rsid w:val="00BC19CE"/>
    <w:rsid w:val="00BC1B17"/>
    <w:rsid w:val="00BC2DF6"/>
    <w:rsid w:val="00BC2DF9"/>
    <w:rsid w:val="00BC51EC"/>
    <w:rsid w:val="00BC56CB"/>
    <w:rsid w:val="00BC5D4F"/>
    <w:rsid w:val="00BC6571"/>
    <w:rsid w:val="00BC6FC4"/>
    <w:rsid w:val="00BC763B"/>
    <w:rsid w:val="00BC7681"/>
    <w:rsid w:val="00BD011B"/>
    <w:rsid w:val="00BD024A"/>
    <w:rsid w:val="00BD11BD"/>
    <w:rsid w:val="00BD16A0"/>
    <w:rsid w:val="00BD21D3"/>
    <w:rsid w:val="00BD2433"/>
    <w:rsid w:val="00BD29C9"/>
    <w:rsid w:val="00BD34AB"/>
    <w:rsid w:val="00BD3613"/>
    <w:rsid w:val="00BD3639"/>
    <w:rsid w:val="00BD4257"/>
    <w:rsid w:val="00BD6109"/>
    <w:rsid w:val="00BD612E"/>
    <w:rsid w:val="00BD7C63"/>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47C6"/>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5F6"/>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3ACA"/>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534"/>
    <w:rsid w:val="00C7684A"/>
    <w:rsid w:val="00C776EF"/>
    <w:rsid w:val="00C77C0B"/>
    <w:rsid w:val="00C809BA"/>
    <w:rsid w:val="00C83378"/>
    <w:rsid w:val="00C83600"/>
    <w:rsid w:val="00C83AFF"/>
    <w:rsid w:val="00C84D13"/>
    <w:rsid w:val="00C85D9E"/>
    <w:rsid w:val="00C87A04"/>
    <w:rsid w:val="00C90C2A"/>
    <w:rsid w:val="00C90FB3"/>
    <w:rsid w:val="00C91E0D"/>
    <w:rsid w:val="00C920D7"/>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B7CDA"/>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367"/>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65"/>
    <w:rsid w:val="00DC63B7"/>
    <w:rsid w:val="00DC68A7"/>
    <w:rsid w:val="00DC6AB5"/>
    <w:rsid w:val="00DC746C"/>
    <w:rsid w:val="00DC7B90"/>
    <w:rsid w:val="00DD04CA"/>
    <w:rsid w:val="00DD0ECD"/>
    <w:rsid w:val="00DD1D43"/>
    <w:rsid w:val="00DD333F"/>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244"/>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1F4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70"/>
    <w:rsid w:val="00E366E1"/>
    <w:rsid w:val="00E36EE1"/>
    <w:rsid w:val="00E377F2"/>
    <w:rsid w:val="00E37A15"/>
    <w:rsid w:val="00E41A47"/>
    <w:rsid w:val="00E41D76"/>
    <w:rsid w:val="00E42575"/>
    <w:rsid w:val="00E43E2B"/>
    <w:rsid w:val="00E45D16"/>
    <w:rsid w:val="00E45FE0"/>
    <w:rsid w:val="00E4666A"/>
    <w:rsid w:val="00E46FC6"/>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5B7A"/>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040"/>
    <w:rsid w:val="00F30ACE"/>
    <w:rsid w:val="00F30B7A"/>
    <w:rsid w:val="00F3189A"/>
    <w:rsid w:val="00F31E53"/>
    <w:rsid w:val="00F337A3"/>
    <w:rsid w:val="00F33D26"/>
    <w:rsid w:val="00F34289"/>
    <w:rsid w:val="00F344DD"/>
    <w:rsid w:val="00F3562B"/>
    <w:rsid w:val="00F35A64"/>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5933"/>
    <w:rsid w:val="00F57383"/>
    <w:rsid w:val="00F577AE"/>
    <w:rsid w:val="00F57F24"/>
    <w:rsid w:val="00F60769"/>
    <w:rsid w:val="00F60AA1"/>
    <w:rsid w:val="00F614E2"/>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6DE3"/>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3426"/>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14BB5-BDE4-4D94-B2CE-84391DBC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 w:type="paragraph" w:customStyle="1" w:styleId="Default">
    <w:name w:val="Default"/>
    <w:rsid w:val="00B628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Peter Hendrickse</cp:lastModifiedBy>
  <cp:revision>2</cp:revision>
  <cp:lastPrinted>2018-08-06T18:51:00Z</cp:lastPrinted>
  <dcterms:created xsi:type="dcterms:W3CDTF">2018-08-17T11:45:00Z</dcterms:created>
  <dcterms:modified xsi:type="dcterms:W3CDTF">2018-08-17T11:45:00Z</dcterms:modified>
</cp:coreProperties>
</file>