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052C94"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82D33">
        <w:rPr>
          <w:rFonts w:cs="Arial"/>
          <w:b/>
          <w:sz w:val="24"/>
          <w:szCs w:val="24"/>
        </w:rPr>
        <w:t>1262</w:t>
      </w:r>
      <w:r w:rsidR="00E526CF" w:rsidRPr="000B4F40">
        <w:rPr>
          <w:rFonts w:cs="Arial"/>
          <w:b/>
          <w:sz w:val="24"/>
          <w:szCs w:val="24"/>
          <w:lang w:val="en-US" w:eastAsia="en-US"/>
        </w:rPr>
        <w:t>[</w:t>
      </w:r>
      <w:r w:rsidR="00282D33">
        <w:rPr>
          <w:rFonts w:eastAsia="Calibri" w:cs="Arial"/>
          <w:b/>
          <w:sz w:val="24"/>
          <w:szCs w:val="24"/>
          <w:lang w:eastAsia="en-US"/>
        </w:rPr>
        <w:t>NO</w:t>
      </w:r>
      <w:r w:rsidR="00801FEF">
        <w:rPr>
          <w:rFonts w:eastAsia="Calibri" w:cs="Arial"/>
          <w:b/>
          <w:sz w:val="24"/>
          <w:szCs w:val="24"/>
          <w:lang w:eastAsia="en-US"/>
        </w:rPr>
        <w:t>1629</w:t>
      </w:r>
      <w:r w:rsidR="003C5D32" w:rsidRPr="003C5D3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206DB6">
        <w:rPr>
          <w:rFonts w:cs="Arial"/>
          <w:b/>
          <w:sz w:val="24"/>
          <w:szCs w:val="24"/>
          <w:lang w:val="en-US" w:eastAsia="en-US"/>
        </w:rPr>
        <w:t>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B7B04">
        <w:rPr>
          <w:rFonts w:cs="Arial"/>
          <w:b/>
          <w:sz w:val="24"/>
          <w:szCs w:val="24"/>
        </w:rPr>
        <w:t>19</w:t>
      </w:r>
      <w:r w:rsidR="00EA432C">
        <w:rPr>
          <w:rFonts w:cs="Arial"/>
          <w:b/>
          <w:sz w:val="24"/>
          <w:szCs w:val="24"/>
        </w:rPr>
        <w:t>JUNE</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44E0A">
        <w:rPr>
          <w:rFonts w:cs="Arial"/>
          <w:b/>
          <w:sz w:val="24"/>
          <w:szCs w:val="24"/>
          <w:lang w:val="en-US" w:eastAsia="en-US"/>
        </w:rPr>
        <w:t>20</w:t>
      </w:r>
      <w:r w:rsidR="005631CD">
        <w:rPr>
          <w:rFonts w:cs="Arial"/>
          <w:b/>
          <w:sz w:val="24"/>
          <w:szCs w:val="24"/>
          <w:lang w:val="en-US" w:eastAsia="en-US"/>
        </w:rPr>
        <w:t>AUGUST</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206DB6" w:rsidRPr="00206DB6" w:rsidRDefault="00801FEF"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1263</w:t>
      </w:r>
      <w:r w:rsidR="008425A3" w:rsidRPr="001832D4">
        <w:rPr>
          <w:rFonts w:eastAsia="Calibri" w:cs="Arial"/>
          <w:b/>
          <w:sz w:val="24"/>
          <w:szCs w:val="24"/>
        </w:rPr>
        <w:t>.</w:t>
      </w:r>
      <w:r w:rsidR="00C16114">
        <w:rPr>
          <w:rFonts w:eastAsia="Calibri" w:cs="Arial"/>
          <w:b/>
          <w:bCs/>
          <w:sz w:val="24"/>
          <w:szCs w:val="24"/>
          <w:lang w:val="af-ZA" w:eastAsia="en-US"/>
        </w:rPr>
        <w:tab/>
      </w:r>
      <w:r w:rsidR="0056311D" w:rsidRPr="0056311D">
        <w:rPr>
          <w:rFonts w:eastAsia="Calibri" w:cs="Arial"/>
          <w:b/>
          <w:sz w:val="24"/>
          <w:szCs w:val="24"/>
          <w:lang w:eastAsia="en-US"/>
        </w:rPr>
        <w:t xml:space="preserve">Dr M MGondwe (DA) </w:t>
      </w:r>
      <w:r w:rsidR="00206DB6" w:rsidRPr="00206DB6">
        <w:rPr>
          <w:rFonts w:eastAsia="Calibri" w:cs="Arial"/>
          <w:b/>
          <w:sz w:val="24"/>
          <w:szCs w:val="24"/>
          <w:lang w:eastAsia="en-US"/>
        </w:rPr>
        <w:t>asked the Minister of Public Works and Infrastructure</w:t>
      </w:r>
      <w:r w:rsidR="00052C94"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 xml:space="preserve">" </w:instrText>
      </w:r>
      <w:r w:rsidR="00052C94"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801FEF" w:rsidRDefault="00801FEF" w:rsidP="00B363E7">
      <w:pPr>
        <w:ind w:left="720" w:right="312"/>
        <w:outlineLvl w:val="0"/>
        <w:rPr>
          <w:rFonts w:eastAsia="Calibri" w:cs="Arial"/>
          <w:b/>
          <w:sz w:val="24"/>
          <w:szCs w:val="24"/>
          <w:lang w:eastAsia="en-US"/>
        </w:rPr>
      </w:pPr>
      <w:r w:rsidRPr="00801FEF">
        <w:rPr>
          <w:rFonts w:eastAsia="Calibri" w:cs="Arial"/>
          <w:sz w:val="24"/>
          <w:szCs w:val="24"/>
          <w:lang w:eastAsia="en-US"/>
        </w:rPr>
        <w:t xml:space="preserve">What progress has her department made in (a) compiling and (b) finalising a (i) reliable and (ii) accessible Immovable Assets Register?  </w:t>
      </w:r>
      <w:r w:rsidRPr="00801FEF">
        <w:rPr>
          <w:rFonts w:eastAsia="Calibri" w:cs="Arial"/>
          <w:sz w:val="24"/>
          <w:szCs w:val="24"/>
          <w:lang w:eastAsia="en-US"/>
        </w:rPr>
        <w:tab/>
      </w:r>
      <w:r w:rsidR="00B363E7">
        <w:rPr>
          <w:rFonts w:eastAsia="Calibri" w:cs="Arial"/>
          <w:sz w:val="24"/>
          <w:szCs w:val="24"/>
          <w:lang w:eastAsia="en-US"/>
        </w:rPr>
        <w:tab/>
      </w:r>
      <w:r w:rsidRPr="00801FEF">
        <w:rPr>
          <w:rFonts w:eastAsia="Calibri" w:cs="Arial"/>
          <w:b/>
          <w:sz w:val="24"/>
          <w:szCs w:val="24"/>
          <w:lang w:eastAsia="en-US"/>
        </w:rPr>
        <w:t>NW1629E</w:t>
      </w:r>
    </w:p>
    <w:p w:rsidR="00B363E7" w:rsidRPr="00801FEF" w:rsidRDefault="00B363E7" w:rsidP="00B363E7">
      <w:pPr>
        <w:ind w:left="720" w:right="312"/>
        <w:outlineLvl w:val="0"/>
        <w:rPr>
          <w:rFonts w:eastAsia="Calibri" w:cs="Arial"/>
          <w:b/>
          <w:sz w:val="24"/>
          <w:szCs w:val="24"/>
          <w:lang w:eastAsia="en-US"/>
        </w:rPr>
      </w:pPr>
    </w:p>
    <w:p w:rsidR="00AB4213" w:rsidRPr="00E74FEB" w:rsidRDefault="004D2F24" w:rsidP="00801FEF">
      <w:pPr>
        <w:ind w:right="-194"/>
        <w:outlineLvl w:val="0"/>
        <w:rPr>
          <w:rFonts w:cs="Arial"/>
          <w:b/>
          <w:szCs w:val="22"/>
          <w:lang w:eastAsia="en-US"/>
        </w:rPr>
      </w:pPr>
      <w:r w:rsidRPr="0056311D">
        <w:rPr>
          <w:rFonts w:cs="Arial"/>
          <w:b/>
          <w:sz w:val="24"/>
          <w:szCs w:val="24"/>
          <w:lang w:eastAsia="en-US"/>
        </w:rPr>
        <w:t>____________________________</w:t>
      </w:r>
      <w:r w:rsidR="00E526CF" w:rsidRPr="0056311D">
        <w:rPr>
          <w:rFonts w:cs="Arial"/>
          <w:b/>
          <w:sz w:val="24"/>
          <w:szCs w:val="24"/>
          <w:lang w:eastAsia="en-US"/>
        </w:rPr>
        <w:t>_____________________________</w:t>
      </w:r>
      <w:r w:rsidR="00E526CF" w:rsidRPr="00155F06">
        <w:rPr>
          <w:rFonts w:cs="Arial"/>
          <w:b/>
          <w:szCs w:val="22"/>
          <w:lang w:eastAsia="en-US"/>
        </w:rPr>
        <w:t>___________</w:t>
      </w:r>
      <w:r w:rsidR="00282D33">
        <w:rPr>
          <w:rFonts w:cs="Arial"/>
          <w:b/>
          <w:szCs w:val="22"/>
          <w:lang w:eastAsia="en-US"/>
        </w:rPr>
        <w:t>______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E58C6" w:rsidRPr="0029408C" w:rsidRDefault="00CE58C6" w:rsidP="0029408C">
      <w:pPr>
        <w:spacing w:line="360" w:lineRule="auto"/>
        <w:rPr>
          <w:rFonts w:cs="Arial"/>
          <w:b/>
          <w:bCs/>
          <w:sz w:val="24"/>
          <w:szCs w:val="24"/>
        </w:rPr>
      </w:pPr>
    </w:p>
    <w:p w:rsidR="00FC1118" w:rsidRDefault="0029408C" w:rsidP="000B56E1">
      <w:pPr>
        <w:pStyle w:val="ListParagraph"/>
        <w:numPr>
          <w:ilvl w:val="0"/>
          <w:numId w:val="8"/>
        </w:numPr>
        <w:spacing w:line="360" w:lineRule="auto"/>
        <w:rPr>
          <w:sz w:val="24"/>
          <w:szCs w:val="24"/>
        </w:rPr>
      </w:pPr>
      <w:r w:rsidRPr="00FC1118">
        <w:rPr>
          <w:sz w:val="24"/>
          <w:szCs w:val="24"/>
        </w:rPr>
        <w:t>The Department</w:t>
      </w:r>
      <w:r w:rsidR="00B605FB">
        <w:rPr>
          <w:sz w:val="24"/>
          <w:szCs w:val="24"/>
        </w:rPr>
        <w:t xml:space="preserve"> of Public Works and Infrast</w:t>
      </w:r>
      <w:r w:rsidR="00FC1118">
        <w:rPr>
          <w:sz w:val="24"/>
          <w:szCs w:val="24"/>
        </w:rPr>
        <w:t>ru</w:t>
      </w:r>
      <w:r w:rsidR="00B605FB">
        <w:rPr>
          <w:sz w:val="24"/>
          <w:szCs w:val="24"/>
        </w:rPr>
        <w:t>ctur</w:t>
      </w:r>
      <w:r w:rsidR="00FC1118">
        <w:rPr>
          <w:sz w:val="24"/>
          <w:szCs w:val="24"/>
        </w:rPr>
        <w:t>e (DPWI)</w:t>
      </w:r>
      <w:r w:rsidRPr="00FC1118">
        <w:rPr>
          <w:sz w:val="24"/>
          <w:szCs w:val="24"/>
        </w:rPr>
        <w:t xml:space="preserve"> embarked on the Immovable Asset Register (IAR) Enhancement Programme to address management assertions in order to ensure that the IAR is complete and credible. </w:t>
      </w:r>
      <w:bookmarkStart w:id="0" w:name="_GoBack"/>
      <w:bookmarkEnd w:id="0"/>
    </w:p>
    <w:p w:rsidR="00FC1118" w:rsidRDefault="00FC1118" w:rsidP="000B56E1">
      <w:pPr>
        <w:pStyle w:val="ListParagraph"/>
        <w:spacing w:line="360" w:lineRule="auto"/>
        <w:rPr>
          <w:sz w:val="24"/>
          <w:szCs w:val="24"/>
        </w:rPr>
      </w:pPr>
    </w:p>
    <w:p w:rsidR="00FC1118" w:rsidRDefault="0029408C" w:rsidP="000B56E1">
      <w:pPr>
        <w:pStyle w:val="ListParagraph"/>
        <w:spacing w:line="360" w:lineRule="auto"/>
        <w:rPr>
          <w:sz w:val="24"/>
          <w:szCs w:val="24"/>
        </w:rPr>
      </w:pPr>
      <w:r w:rsidRPr="00FC1118">
        <w:rPr>
          <w:sz w:val="24"/>
          <w:szCs w:val="24"/>
        </w:rPr>
        <w:t xml:space="preserve">The historical context of the IAR and various sources of data </w:t>
      </w:r>
      <w:r w:rsidR="00FC1118">
        <w:rPr>
          <w:sz w:val="24"/>
          <w:szCs w:val="24"/>
        </w:rPr>
        <w:t>is</w:t>
      </w:r>
      <w:r w:rsidRPr="00FC1118">
        <w:rPr>
          <w:sz w:val="24"/>
          <w:szCs w:val="24"/>
        </w:rPr>
        <w:t xml:space="preserve"> considered in addressing the completeness </w:t>
      </w:r>
      <w:r w:rsidR="00FC1118" w:rsidRPr="00FC1118">
        <w:rPr>
          <w:sz w:val="24"/>
          <w:szCs w:val="24"/>
        </w:rPr>
        <w:t xml:space="preserve">and </w:t>
      </w:r>
      <w:r w:rsidR="00B605FB" w:rsidRPr="00FC1118">
        <w:rPr>
          <w:sz w:val="24"/>
          <w:szCs w:val="24"/>
        </w:rPr>
        <w:t>accuracy of</w:t>
      </w:r>
      <w:r w:rsidR="00FC1118" w:rsidRPr="00FC1118">
        <w:rPr>
          <w:sz w:val="24"/>
          <w:szCs w:val="24"/>
        </w:rPr>
        <w:t xml:space="preserve"> the register. </w:t>
      </w:r>
      <w:r w:rsidR="00FC1118">
        <w:rPr>
          <w:sz w:val="24"/>
          <w:szCs w:val="24"/>
        </w:rPr>
        <w:t>This inc</w:t>
      </w:r>
      <w:r w:rsidR="00B605FB">
        <w:rPr>
          <w:sz w:val="24"/>
          <w:szCs w:val="24"/>
        </w:rPr>
        <w:t>lude t</w:t>
      </w:r>
      <w:r w:rsidR="00B605FB" w:rsidRPr="00B605FB">
        <w:rPr>
          <w:sz w:val="24"/>
          <w:szCs w:val="24"/>
        </w:rPr>
        <w:t>he compliance with the Public Finance Management Act, Government Immovable Asset Management Act, and National Treasury guidelines including the National Treasury Immovable Asset Guide section 3.2 (b)</w:t>
      </w:r>
      <w:r w:rsidR="00B605FB">
        <w:rPr>
          <w:sz w:val="24"/>
          <w:szCs w:val="24"/>
        </w:rPr>
        <w:t>.</w:t>
      </w:r>
    </w:p>
    <w:p w:rsidR="00B605FB" w:rsidRDefault="00B605FB" w:rsidP="000B56E1">
      <w:pPr>
        <w:pStyle w:val="ListParagraph"/>
        <w:spacing w:line="360" w:lineRule="auto"/>
        <w:rPr>
          <w:sz w:val="24"/>
          <w:szCs w:val="24"/>
        </w:rPr>
      </w:pPr>
    </w:p>
    <w:p w:rsidR="00B363E7" w:rsidRPr="00B605FB" w:rsidRDefault="00B363E7" w:rsidP="000B56E1">
      <w:pPr>
        <w:pStyle w:val="ListParagraph"/>
        <w:spacing w:line="360" w:lineRule="auto"/>
        <w:rPr>
          <w:sz w:val="24"/>
          <w:szCs w:val="24"/>
        </w:rPr>
      </w:pPr>
    </w:p>
    <w:p w:rsidR="00FC1118" w:rsidRPr="00FC1118" w:rsidRDefault="00FC1118" w:rsidP="00B363E7">
      <w:pPr>
        <w:pStyle w:val="ListParagraph"/>
        <w:spacing w:line="360" w:lineRule="auto"/>
        <w:rPr>
          <w:sz w:val="24"/>
          <w:szCs w:val="24"/>
        </w:rPr>
      </w:pPr>
      <w:r w:rsidRPr="00FC1118">
        <w:rPr>
          <w:sz w:val="24"/>
          <w:szCs w:val="24"/>
        </w:rPr>
        <w:lastRenderedPageBreak/>
        <w:t>Reconciliation of the IAR</w:t>
      </w:r>
      <w:r w:rsidR="00B605FB">
        <w:rPr>
          <w:sz w:val="24"/>
          <w:szCs w:val="24"/>
        </w:rPr>
        <w:t xml:space="preserve"> is done considering the following</w:t>
      </w:r>
      <w:r w:rsidRPr="00FC1118">
        <w:rPr>
          <w:sz w:val="24"/>
          <w:szCs w:val="24"/>
        </w:rPr>
        <w:t>:</w:t>
      </w:r>
    </w:p>
    <w:p w:rsidR="00FC1118" w:rsidRPr="00FC1118" w:rsidRDefault="00FC1118" w:rsidP="000B56E1">
      <w:pPr>
        <w:pStyle w:val="ListParagraph"/>
        <w:numPr>
          <w:ilvl w:val="0"/>
          <w:numId w:val="12"/>
        </w:numPr>
        <w:spacing w:line="360" w:lineRule="auto"/>
        <w:rPr>
          <w:sz w:val="24"/>
          <w:szCs w:val="24"/>
        </w:rPr>
      </w:pPr>
      <w:r w:rsidRPr="00FC1118">
        <w:rPr>
          <w:sz w:val="24"/>
          <w:szCs w:val="24"/>
        </w:rPr>
        <w:t>Deeds records</w:t>
      </w:r>
    </w:p>
    <w:p w:rsidR="00FC1118" w:rsidRPr="00FC1118" w:rsidRDefault="00FC1118" w:rsidP="000B56E1">
      <w:pPr>
        <w:pStyle w:val="ListParagraph"/>
        <w:numPr>
          <w:ilvl w:val="0"/>
          <w:numId w:val="12"/>
        </w:numPr>
        <w:spacing w:line="360" w:lineRule="auto"/>
        <w:rPr>
          <w:sz w:val="24"/>
          <w:szCs w:val="24"/>
        </w:rPr>
      </w:pPr>
      <w:r w:rsidRPr="00FC1118">
        <w:rPr>
          <w:sz w:val="24"/>
          <w:szCs w:val="24"/>
        </w:rPr>
        <w:t>Property Management Information System</w:t>
      </w:r>
    </w:p>
    <w:p w:rsidR="00FC1118" w:rsidRPr="00FC1118" w:rsidRDefault="00FC1118" w:rsidP="000B56E1">
      <w:pPr>
        <w:pStyle w:val="ListParagraph"/>
        <w:numPr>
          <w:ilvl w:val="0"/>
          <w:numId w:val="12"/>
        </w:numPr>
        <w:spacing w:line="360" w:lineRule="auto"/>
        <w:rPr>
          <w:sz w:val="24"/>
          <w:szCs w:val="24"/>
        </w:rPr>
      </w:pPr>
      <w:r w:rsidRPr="00FC1118">
        <w:rPr>
          <w:sz w:val="24"/>
          <w:szCs w:val="24"/>
        </w:rPr>
        <w:t>DRDLR Vesting Data (LAW)</w:t>
      </w:r>
    </w:p>
    <w:p w:rsidR="00FC1118" w:rsidRPr="00FC1118" w:rsidRDefault="00E674C1" w:rsidP="000B56E1">
      <w:pPr>
        <w:pStyle w:val="ListParagraph"/>
        <w:numPr>
          <w:ilvl w:val="0"/>
          <w:numId w:val="12"/>
        </w:numPr>
        <w:spacing w:line="360" w:lineRule="auto"/>
        <w:rPr>
          <w:sz w:val="24"/>
          <w:szCs w:val="24"/>
        </w:rPr>
      </w:pPr>
      <w:r>
        <w:rPr>
          <w:sz w:val="24"/>
          <w:szCs w:val="24"/>
        </w:rPr>
        <w:t xml:space="preserve">Devolved Properties - </w:t>
      </w:r>
      <w:r w:rsidR="00FC1118" w:rsidRPr="00FC1118">
        <w:rPr>
          <w:sz w:val="24"/>
          <w:szCs w:val="24"/>
        </w:rPr>
        <w:t>deemed provincial properties linked t</w:t>
      </w:r>
      <w:r>
        <w:rPr>
          <w:sz w:val="24"/>
          <w:szCs w:val="24"/>
        </w:rPr>
        <w:t>o the devolved budget for rates</w:t>
      </w:r>
    </w:p>
    <w:p w:rsidR="00FC1118" w:rsidRPr="00FC1118" w:rsidRDefault="00E674C1" w:rsidP="000B56E1">
      <w:pPr>
        <w:pStyle w:val="ListParagraph"/>
        <w:numPr>
          <w:ilvl w:val="0"/>
          <w:numId w:val="12"/>
        </w:numPr>
        <w:spacing w:line="360" w:lineRule="auto"/>
        <w:rPr>
          <w:sz w:val="24"/>
          <w:szCs w:val="24"/>
        </w:rPr>
      </w:pPr>
      <w:r>
        <w:rPr>
          <w:sz w:val="24"/>
          <w:szCs w:val="24"/>
        </w:rPr>
        <w:t xml:space="preserve">Original title deeds - </w:t>
      </w:r>
      <w:r w:rsidR="00FC1118" w:rsidRPr="00FC1118">
        <w:rPr>
          <w:sz w:val="24"/>
          <w:szCs w:val="24"/>
        </w:rPr>
        <w:t>aktex reco</w:t>
      </w:r>
      <w:r>
        <w:rPr>
          <w:sz w:val="24"/>
          <w:szCs w:val="24"/>
        </w:rPr>
        <w:t>rds or copies of the title deed</w:t>
      </w:r>
    </w:p>
    <w:p w:rsidR="00FC1118" w:rsidRPr="00FC1118" w:rsidRDefault="00244E0A" w:rsidP="000B56E1">
      <w:pPr>
        <w:pStyle w:val="ListParagraph"/>
        <w:numPr>
          <w:ilvl w:val="0"/>
          <w:numId w:val="12"/>
        </w:numPr>
        <w:spacing w:line="360" w:lineRule="auto"/>
        <w:rPr>
          <w:sz w:val="24"/>
          <w:szCs w:val="24"/>
        </w:rPr>
      </w:pPr>
      <w:r>
        <w:rPr>
          <w:sz w:val="24"/>
          <w:szCs w:val="24"/>
        </w:rPr>
        <w:t xml:space="preserve">Chief Surveyor General - </w:t>
      </w:r>
      <w:r w:rsidR="00FC1118" w:rsidRPr="00FC1118">
        <w:rPr>
          <w:sz w:val="24"/>
          <w:szCs w:val="24"/>
        </w:rPr>
        <w:t>CSG infor</w:t>
      </w:r>
      <w:r>
        <w:rPr>
          <w:sz w:val="24"/>
          <w:szCs w:val="24"/>
        </w:rPr>
        <w:t>mation on surveyed land parcels</w:t>
      </w:r>
    </w:p>
    <w:p w:rsidR="00FC1118" w:rsidRPr="00FC1118" w:rsidRDefault="00FC1118" w:rsidP="000B56E1">
      <w:pPr>
        <w:pStyle w:val="ListParagraph"/>
        <w:numPr>
          <w:ilvl w:val="0"/>
          <w:numId w:val="12"/>
        </w:numPr>
        <w:spacing w:line="360" w:lineRule="auto"/>
        <w:rPr>
          <w:sz w:val="24"/>
          <w:szCs w:val="24"/>
        </w:rPr>
      </w:pPr>
      <w:r w:rsidRPr="00FC1118">
        <w:rPr>
          <w:sz w:val="24"/>
          <w:szCs w:val="24"/>
        </w:rPr>
        <w:t>User Asset Management Plans (U-AMPs)</w:t>
      </w:r>
    </w:p>
    <w:p w:rsidR="00FC1118" w:rsidRPr="00FC1118" w:rsidRDefault="00E674C1" w:rsidP="000B56E1">
      <w:pPr>
        <w:pStyle w:val="ListParagraph"/>
        <w:numPr>
          <w:ilvl w:val="0"/>
          <w:numId w:val="13"/>
        </w:numPr>
        <w:spacing w:line="360" w:lineRule="auto"/>
        <w:rPr>
          <w:sz w:val="24"/>
          <w:szCs w:val="24"/>
        </w:rPr>
      </w:pPr>
      <w:r>
        <w:rPr>
          <w:sz w:val="24"/>
          <w:szCs w:val="24"/>
        </w:rPr>
        <w:t xml:space="preserve">Points of Interest and security clusters - </w:t>
      </w:r>
      <w:r w:rsidR="00FC1118" w:rsidRPr="00FC1118">
        <w:rPr>
          <w:sz w:val="24"/>
          <w:szCs w:val="24"/>
        </w:rPr>
        <w:t>po</w:t>
      </w:r>
      <w:r>
        <w:rPr>
          <w:sz w:val="24"/>
          <w:szCs w:val="24"/>
        </w:rPr>
        <w:t>lice, prisons, courts &amp; defence.</w:t>
      </w:r>
    </w:p>
    <w:p w:rsidR="00FC1118" w:rsidRDefault="00FC1118" w:rsidP="000B56E1">
      <w:pPr>
        <w:pStyle w:val="ListParagraph"/>
        <w:numPr>
          <w:ilvl w:val="0"/>
          <w:numId w:val="13"/>
        </w:numPr>
        <w:spacing w:line="360" w:lineRule="auto"/>
        <w:rPr>
          <w:sz w:val="24"/>
          <w:szCs w:val="24"/>
        </w:rPr>
      </w:pPr>
      <w:r w:rsidRPr="00FC1118">
        <w:rPr>
          <w:sz w:val="24"/>
          <w:szCs w:val="24"/>
        </w:rPr>
        <w:t>Other National or Provincial IARs</w:t>
      </w:r>
    </w:p>
    <w:p w:rsidR="00FC1118" w:rsidRPr="00FC1118" w:rsidRDefault="00FC1118" w:rsidP="000B56E1">
      <w:pPr>
        <w:spacing w:line="360" w:lineRule="auto"/>
        <w:rPr>
          <w:sz w:val="24"/>
          <w:szCs w:val="24"/>
        </w:rPr>
      </w:pPr>
    </w:p>
    <w:p w:rsidR="004C31A5" w:rsidRDefault="00FC1118" w:rsidP="00B363E7">
      <w:pPr>
        <w:pStyle w:val="BodyText"/>
        <w:tabs>
          <w:tab w:val="left" w:pos="1276"/>
        </w:tabs>
        <w:spacing w:before="72" w:line="360" w:lineRule="auto"/>
        <w:ind w:left="284" w:right="28"/>
        <w:jc w:val="both"/>
        <w:rPr>
          <w:rFonts w:ascii="Arial" w:hAnsi="Arial" w:cs="Arial"/>
        </w:rPr>
      </w:pPr>
      <w:r w:rsidRPr="00FC1118">
        <w:rPr>
          <w:rFonts w:ascii="Arial" w:hAnsi="Arial" w:cs="Arial"/>
        </w:rPr>
        <w:t xml:space="preserve">Given the above activities, it must be borne in mind that the IAR </w:t>
      </w:r>
      <w:r w:rsidR="00E674C1">
        <w:rPr>
          <w:rFonts w:ascii="Arial" w:hAnsi="Arial" w:cs="Arial"/>
        </w:rPr>
        <w:t>changes from time to time</w:t>
      </w:r>
      <w:r w:rsidRPr="00FC1118">
        <w:rPr>
          <w:rFonts w:ascii="Arial" w:hAnsi="Arial" w:cs="Arial"/>
        </w:rPr>
        <w:t xml:space="preserve"> to take account of the numerous entries which occur as a result of the completed infrastructure projects, section 42 transfers in line with PFMA, </w:t>
      </w:r>
      <w:r w:rsidR="00B605FB">
        <w:rPr>
          <w:rFonts w:ascii="Arial" w:hAnsi="Arial" w:cs="Arial"/>
        </w:rPr>
        <w:t xml:space="preserve">disposal of properties, and the </w:t>
      </w:r>
      <w:r w:rsidRPr="00FC1118">
        <w:rPr>
          <w:rFonts w:ascii="Arial" w:hAnsi="Arial" w:cs="Arial"/>
        </w:rPr>
        <w:t>rectification of erroneously registered and vested properties.</w:t>
      </w:r>
    </w:p>
    <w:p w:rsidR="00B605FB" w:rsidRPr="004C31A5" w:rsidRDefault="00B605FB" w:rsidP="00B363E7">
      <w:pPr>
        <w:pStyle w:val="BodyText"/>
        <w:tabs>
          <w:tab w:val="left" w:pos="1276"/>
        </w:tabs>
        <w:spacing w:before="72" w:line="360" w:lineRule="auto"/>
        <w:ind w:left="284" w:right="28"/>
        <w:jc w:val="both"/>
        <w:rPr>
          <w:rFonts w:ascii="Arial" w:hAnsi="Arial" w:cs="Arial"/>
        </w:rPr>
      </w:pPr>
    </w:p>
    <w:p w:rsidR="0029408C" w:rsidRDefault="0029408C" w:rsidP="00B363E7">
      <w:pPr>
        <w:pStyle w:val="BodyText"/>
        <w:tabs>
          <w:tab w:val="left" w:pos="1276"/>
        </w:tabs>
        <w:spacing w:before="72" w:line="360" w:lineRule="auto"/>
        <w:ind w:left="284" w:right="28"/>
        <w:jc w:val="both"/>
        <w:rPr>
          <w:rFonts w:ascii="Arial" w:hAnsi="Arial" w:cs="Arial"/>
          <w:color w:val="010201"/>
        </w:rPr>
      </w:pPr>
      <w:r w:rsidRPr="0029408C">
        <w:rPr>
          <w:rFonts w:ascii="Arial" w:hAnsi="Arial" w:cs="Arial"/>
          <w:color w:val="010201"/>
        </w:rPr>
        <w:t>Adetailedreconciliation</w:t>
      </w:r>
      <w:r w:rsidRPr="0029408C">
        <w:rPr>
          <w:rFonts w:ascii="Arial" w:hAnsi="Arial" w:cs="Arial"/>
          <w:color w:val="010201"/>
          <w:spacing w:val="-3"/>
        </w:rPr>
        <w:t>of</w:t>
      </w:r>
      <w:r w:rsidRPr="0029408C">
        <w:rPr>
          <w:rFonts w:ascii="Arial" w:hAnsi="Arial" w:cs="Arial"/>
          <w:color w:val="010201"/>
        </w:rPr>
        <w:t>DPWIpropertiesagainsttheDeedsrecordsand IARs</w:t>
      </w:r>
      <w:r w:rsidRPr="0029408C">
        <w:rPr>
          <w:rFonts w:ascii="Arial" w:hAnsi="Arial" w:cs="Arial"/>
          <w:color w:val="010201"/>
          <w:spacing w:val="-5"/>
        </w:rPr>
        <w:t>of</w:t>
      </w:r>
      <w:r w:rsidRPr="0029408C">
        <w:rPr>
          <w:rFonts w:ascii="Arial" w:hAnsi="Arial" w:cs="Arial"/>
          <w:color w:val="010201"/>
        </w:rPr>
        <w:t>otherNationalandProvincialcustodianswasconducted</w:t>
      </w:r>
      <w:r w:rsidR="0069383B">
        <w:rPr>
          <w:rFonts w:ascii="Arial" w:hAnsi="Arial" w:cs="Arial"/>
          <w:color w:val="010201"/>
        </w:rPr>
        <w:t xml:space="preserve"> between 2011 and 2013</w:t>
      </w:r>
      <w:r w:rsidRPr="0029408C">
        <w:rPr>
          <w:rFonts w:ascii="Arial" w:hAnsi="Arial" w:cs="Arial"/>
          <w:color w:val="010201"/>
        </w:rPr>
        <w:t>.Thisexercisewas followed by physical verification and high level condition assessment of DPWI properties</w:t>
      </w:r>
      <w:r w:rsidR="0069383B">
        <w:rPr>
          <w:rFonts w:ascii="Arial" w:hAnsi="Arial" w:cs="Arial"/>
          <w:color w:val="010201"/>
        </w:rPr>
        <w:t xml:space="preserve"> between 2014 and 2016</w:t>
      </w:r>
      <w:r w:rsidRPr="0029408C">
        <w:rPr>
          <w:rFonts w:ascii="Arial" w:hAnsi="Arial" w:cs="Arial"/>
          <w:color w:val="010201"/>
        </w:rPr>
        <w:t>.</w:t>
      </w:r>
    </w:p>
    <w:p w:rsidR="0069383B" w:rsidRDefault="0069383B" w:rsidP="00B363E7">
      <w:pPr>
        <w:pStyle w:val="BodyText"/>
        <w:tabs>
          <w:tab w:val="left" w:pos="1276"/>
        </w:tabs>
        <w:spacing w:before="72" w:line="360" w:lineRule="auto"/>
        <w:ind w:left="284" w:right="28"/>
        <w:rPr>
          <w:rFonts w:ascii="Arial" w:hAnsi="Arial" w:cs="Arial"/>
        </w:rPr>
      </w:pPr>
    </w:p>
    <w:p w:rsidR="0069383B" w:rsidRPr="0069383B" w:rsidRDefault="0069383B" w:rsidP="00B363E7">
      <w:pPr>
        <w:pStyle w:val="BodyText"/>
        <w:tabs>
          <w:tab w:val="left" w:pos="1276"/>
        </w:tabs>
        <w:spacing w:before="72" w:line="360" w:lineRule="auto"/>
        <w:ind w:left="284" w:right="28"/>
        <w:jc w:val="both"/>
        <w:rPr>
          <w:rFonts w:ascii="Arial" w:hAnsi="Arial" w:cs="Arial"/>
        </w:rPr>
      </w:pPr>
      <w:r w:rsidRPr="0069383B">
        <w:rPr>
          <w:rFonts w:ascii="Arial" w:hAnsi="Arial" w:cs="Arial"/>
        </w:rPr>
        <w:t>In addition DPW</w:t>
      </w:r>
      <w:r>
        <w:rPr>
          <w:rFonts w:ascii="Arial" w:hAnsi="Arial" w:cs="Arial"/>
        </w:rPr>
        <w:t>I</w:t>
      </w:r>
      <w:r w:rsidRPr="0069383B">
        <w:rPr>
          <w:rFonts w:ascii="Arial" w:hAnsi="Arial" w:cs="Arial"/>
        </w:rPr>
        <w:t xml:space="preserve"> applied the deemed cost model on immovable assets in order to eliminate the historically recorded R1 values contained in the Immovable Asset Register. For example, the total value of immovable assets as at 31 March 2013 was only R3</w:t>
      </w:r>
      <w:r w:rsidR="00244E0A">
        <w:rPr>
          <w:rFonts w:ascii="Arial" w:hAnsi="Arial" w:cs="Arial"/>
        </w:rPr>
        <w:t>.</w:t>
      </w:r>
      <w:r w:rsidR="00244E0A" w:rsidRPr="0069383B">
        <w:rPr>
          <w:rFonts w:ascii="Arial" w:hAnsi="Arial" w:cs="Arial"/>
        </w:rPr>
        <w:t>5b</w:t>
      </w:r>
      <w:r w:rsidR="00244E0A">
        <w:rPr>
          <w:rFonts w:ascii="Arial" w:hAnsi="Arial" w:cs="Arial"/>
        </w:rPr>
        <w:t>illio</w:t>
      </w:r>
      <w:r w:rsidR="00244E0A" w:rsidRPr="0069383B">
        <w:rPr>
          <w:rFonts w:ascii="Arial" w:hAnsi="Arial" w:cs="Arial"/>
        </w:rPr>
        <w:t>n</w:t>
      </w:r>
      <w:r w:rsidRPr="0069383B">
        <w:rPr>
          <w:rFonts w:ascii="Arial" w:hAnsi="Arial" w:cs="Arial"/>
        </w:rPr>
        <w:t xml:space="preserve"> because most assets were recorded at R1 due to the lack of historical cost information/values. The total value of immovable assets is </w:t>
      </w:r>
      <w:r w:rsidR="00E674C1">
        <w:rPr>
          <w:rFonts w:ascii="Arial" w:hAnsi="Arial" w:cs="Arial"/>
        </w:rPr>
        <w:t xml:space="preserve">now </w:t>
      </w:r>
      <w:r w:rsidRPr="0069383B">
        <w:rPr>
          <w:rFonts w:ascii="Arial" w:hAnsi="Arial" w:cs="Arial"/>
        </w:rPr>
        <w:t>more than R120b</w:t>
      </w:r>
      <w:r w:rsidR="00244E0A">
        <w:rPr>
          <w:rFonts w:ascii="Arial" w:hAnsi="Arial" w:cs="Arial"/>
        </w:rPr>
        <w:t>illio</w:t>
      </w:r>
      <w:r w:rsidRPr="0069383B">
        <w:rPr>
          <w:rFonts w:ascii="Arial" w:hAnsi="Arial" w:cs="Arial"/>
        </w:rPr>
        <w:t xml:space="preserve">n since the 2016/17 financial year. </w:t>
      </w:r>
    </w:p>
    <w:p w:rsidR="0069383B" w:rsidRPr="0069383B" w:rsidRDefault="0069383B" w:rsidP="00B363E7">
      <w:pPr>
        <w:pStyle w:val="BodyText"/>
        <w:tabs>
          <w:tab w:val="left" w:pos="1276"/>
        </w:tabs>
        <w:spacing w:before="72" w:line="360" w:lineRule="auto"/>
        <w:ind w:left="284" w:right="28"/>
        <w:rPr>
          <w:rFonts w:ascii="Arial" w:hAnsi="Arial" w:cs="Arial"/>
        </w:rPr>
      </w:pPr>
    </w:p>
    <w:p w:rsidR="0069383B" w:rsidRDefault="0069383B" w:rsidP="00B363E7">
      <w:pPr>
        <w:pStyle w:val="BodyText"/>
        <w:tabs>
          <w:tab w:val="left" w:pos="1276"/>
        </w:tabs>
        <w:spacing w:before="72" w:line="360" w:lineRule="auto"/>
        <w:ind w:left="284" w:right="28"/>
        <w:jc w:val="both"/>
        <w:rPr>
          <w:rFonts w:ascii="Arial" w:hAnsi="Arial" w:cs="Arial"/>
        </w:rPr>
      </w:pPr>
      <w:r w:rsidRPr="0069383B">
        <w:rPr>
          <w:rFonts w:ascii="Arial" w:hAnsi="Arial" w:cs="Arial"/>
        </w:rPr>
        <w:t>A detailed reconciliation of DPWI properties against the Deeds records and IARs of other National and Provincial custodians is conducted twice annually</w:t>
      </w:r>
      <w:r w:rsidR="00B35451">
        <w:rPr>
          <w:rFonts w:ascii="Arial" w:hAnsi="Arial" w:cs="Arial"/>
        </w:rPr>
        <w:t>.</w:t>
      </w:r>
    </w:p>
    <w:p w:rsidR="00B35451" w:rsidRPr="0069383B" w:rsidRDefault="00B35451" w:rsidP="00B363E7">
      <w:pPr>
        <w:pStyle w:val="BodyText"/>
        <w:tabs>
          <w:tab w:val="left" w:pos="1276"/>
        </w:tabs>
        <w:spacing w:before="72" w:line="360" w:lineRule="auto"/>
        <w:ind w:left="284" w:right="28"/>
        <w:jc w:val="both"/>
        <w:rPr>
          <w:rFonts w:ascii="Arial" w:hAnsi="Arial" w:cs="Arial"/>
        </w:rPr>
      </w:pPr>
    </w:p>
    <w:p w:rsidR="0069383B" w:rsidRPr="0069383B" w:rsidRDefault="0069383B" w:rsidP="00B363E7">
      <w:pPr>
        <w:pStyle w:val="BodyText"/>
        <w:tabs>
          <w:tab w:val="left" w:pos="1276"/>
        </w:tabs>
        <w:spacing w:before="72" w:line="360" w:lineRule="auto"/>
        <w:ind w:left="284" w:right="312"/>
        <w:jc w:val="both"/>
        <w:rPr>
          <w:rFonts w:ascii="Arial" w:hAnsi="Arial" w:cs="Arial"/>
        </w:rPr>
      </w:pPr>
      <w:r w:rsidRPr="0069383B">
        <w:rPr>
          <w:rFonts w:ascii="Arial" w:hAnsi="Arial" w:cs="Arial"/>
        </w:rPr>
        <w:lastRenderedPageBreak/>
        <w:t xml:space="preserve">DPWI </w:t>
      </w:r>
      <w:r w:rsidR="00B35451">
        <w:rPr>
          <w:rFonts w:ascii="Arial" w:hAnsi="Arial" w:cs="Arial"/>
        </w:rPr>
        <w:t xml:space="preserve">has also </w:t>
      </w:r>
      <w:r w:rsidRPr="0069383B">
        <w:rPr>
          <w:rFonts w:ascii="Arial" w:hAnsi="Arial" w:cs="Arial"/>
        </w:rPr>
        <w:t>recruite</w:t>
      </w:r>
      <w:r w:rsidR="00E674C1">
        <w:rPr>
          <w:rFonts w:ascii="Arial" w:hAnsi="Arial" w:cs="Arial"/>
        </w:rPr>
        <w:t>d young graduates, experienced project m</w:t>
      </w:r>
      <w:r w:rsidRPr="0069383B">
        <w:rPr>
          <w:rFonts w:ascii="Arial" w:hAnsi="Arial" w:cs="Arial"/>
        </w:rPr>
        <w:t xml:space="preserve">anagers and other </w:t>
      </w:r>
      <w:r w:rsidR="00E674C1">
        <w:rPr>
          <w:rFonts w:ascii="Arial" w:hAnsi="Arial" w:cs="Arial"/>
        </w:rPr>
        <w:t>s</w:t>
      </w:r>
      <w:r w:rsidRPr="0069383B">
        <w:rPr>
          <w:rFonts w:ascii="Arial" w:hAnsi="Arial" w:cs="Arial"/>
        </w:rPr>
        <w:t>pecialists on contract to maintain the IAR, but most importantly to reduce reliance on service providers in line with A</w:t>
      </w:r>
      <w:r w:rsidR="00B35451">
        <w:rPr>
          <w:rFonts w:ascii="Arial" w:hAnsi="Arial" w:cs="Arial"/>
        </w:rPr>
        <w:t>uditor-General</w:t>
      </w:r>
      <w:r w:rsidRPr="0069383B">
        <w:rPr>
          <w:rFonts w:ascii="Arial" w:hAnsi="Arial" w:cs="Arial"/>
        </w:rPr>
        <w:t xml:space="preserve">’s recommendation. Physical verification is being conducted by these contract </w:t>
      </w:r>
      <w:r w:rsidR="00B35451" w:rsidRPr="0069383B">
        <w:rPr>
          <w:rFonts w:ascii="Arial" w:hAnsi="Arial" w:cs="Arial"/>
        </w:rPr>
        <w:t>specialists since</w:t>
      </w:r>
      <w:r w:rsidRPr="0069383B">
        <w:rPr>
          <w:rFonts w:ascii="Arial" w:hAnsi="Arial" w:cs="Arial"/>
        </w:rPr>
        <w:t xml:space="preserve"> June 2015 in order to comply with the relevant GRAP standards and Section 13 (d) of GIAMA. </w:t>
      </w:r>
    </w:p>
    <w:p w:rsidR="0069383B" w:rsidRPr="0069383B" w:rsidRDefault="0069383B" w:rsidP="000B56E1">
      <w:pPr>
        <w:pStyle w:val="BodyText"/>
        <w:tabs>
          <w:tab w:val="left" w:pos="1276"/>
        </w:tabs>
        <w:spacing w:before="72" w:line="360" w:lineRule="auto"/>
        <w:ind w:left="284" w:right="290"/>
        <w:rPr>
          <w:rFonts w:ascii="Arial" w:hAnsi="Arial" w:cs="Arial"/>
        </w:rPr>
      </w:pPr>
    </w:p>
    <w:p w:rsidR="0069383B" w:rsidRPr="0029408C" w:rsidRDefault="0069383B" w:rsidP="000B56E1">
      <w:pPr>
        <w:pStyle w:val="BodyText"/>
        <w:tabs>
          <w:tab w:val="left" w:pos="1276"/>
        </w:tabs>
        <w:spacing w:before="72" w:line="360" w:lineRule="auto"/>
        <w:ind w:left="284" w:right="290"/>
        <w:jc w:val="both"/>
        <w:rPr>
          <w:rFonts w:ascii="Arial" w:hAnsi="Arial" w:cs="Arial"/>
        </w:rPr>
      </w:pPr>
      <w:r w:rsidRPr="0069383B">
        <w:rPr>
          <w:rFonts w:ascii="Arial" w:hAnsi="Arial" w:cs="Arial"/>
        </w:rPr>
        <w:t xml:space="preserve">Furthermore, </w:t>
      </w:r>
      <w:r w:rsidR="00E674C1">
        <w:rPr>
          <w:rFonts w:ascii="Arial" w:hAnsi="Arial" w:cs="Arial"/>
        </w:rPr>
        <w:t xml:space="preserve">the </w:t>
      </w:r>
      <w:r w:rsidRPr="0069383B">
        <w:rPr>
          <w:rFonts w:ascii="Arial" w:hAnsi="Arial" w:cs="Arial"/>
        </w:rPr>
        <w:t xml:space="preserve">maintenance of data </w:t>
      </w:r>
      <w:r w:rsidR="00E674C1">
        <w:rPr>
          <w:rFonts w:ascii="Arial" w:hAnsi="Arial" w:cs="Arial"/>
        </w:rPr>
        <w:t>is</w:t>
      </w:r>
      <w:r w:rsidRPr="0069383B">
        <w:rPr>
          <w:rFonts w:ascii="Arial" w:hAnsi="Arial" w:cs="Arial"/>
        </w:rPr>
        <w:t xml:space="preserve"> ma</w:t>
      </w:r>
      <w:r w:rsidR="00B35451">
        <w:rPr>
          <w:rFonts w:ascii="Arial" w:hAnsi="Arial" w:cs="Arial"/>
        </w:rPr>
        <w:t>naged by the DPWI specialists, GIS p</w:t>
      </w:r>
      <w:r w:rsidRPr="0069383B">
        <w:rPr>
          <w:rFonts w:ascii="Arial" w:hAnsi="Arial" w:cs="Arial"/>
        </w:rPr>
        <w:t>rofessionals</w:t>
      </w:r>
      <w:r w:rsidR="00B35451">
        <w:rPr>
          <w:rFonts w:ascii="Arial" w:hAnsi="Arial" w:cs="Arial"/>
        </w:rPr>
        <w:t xml:space="preserve">, </w:t>
      </w:r>
      <w:r w:rsidR="00E674C1">
        <w:rPr>
          <w:rFonts w:ascii="Arial" w:hAnsi="Arial" w:cs="Arial"/>
        </w:rPr>
        <w:t>and accountants</w:t>
      </w:r>
      <w:r w:rsidR="00B35451">
        <w:rPr>
          <w:rFonts w:ascii="Arial" w:hAnsi="Arial" w:cs="Arial"/>
        </w:rPr>
        <w:t xml:space="preserve"> with articles, chartered accountants, data a</w:t>
      </w:r>
      <w:r w:rsidRPr="0069383B">
        <w:rPr>
          <w:rFonts w:ascii="Arial" w:hAnsi="Arial" w:cs="Arial"/>
        </w:rPr>
        <w:t xml:space="preserve">nalysts, </w:t>
      </w:r>
      <w:r w:rsidR="00B35451">
        <w:rPr>
          <w:rFonts w:ascii="Arial" w:hAnsi="Arial" w:cs="Arial"/>
        </w:rPr>
        <w:t>administrators, and property managers.</w:t>
      </w:r>
    </w:p>
    <w:p w:rsidR="0029408C" w:rsidRPr="0029408C" w:rsidRDefault="0029408C" w:rsidP="000B56E1">
      <w:pPr>
        <w:pStyle w:val="BodyText"/>
        <w:spacing w:before="13" w:line="360" w:lineRule="auto"/>
        <w:rPr>
          <w:rFonts w:ascii="Arial" w:hAnsi="Arial" w:cs="Arial"/>
          <w:sz w:val="19"/>
        </w:rPr>
      </w:pPr>
    </w:p>
    <w:p w:rsidR="0029408C" w:rsidRPr="0029408C" w:rsidRDefault="0029408C" w:rsidP="00B363E7">
      <w:pPr>
        <w:pStyle w:val="BodyText"/>
        <w:spacing w:before="67" w:line="360" w:lineRule="auto"/>
        <w:ind w:left="284" w:right="289" w:hanging="5"/>
        <w:jc w:val="both"/>
        <w:rPr>
          <w:rFonts w:ascii="Arial" w:hAnsi="Arial" w:cs="Arial"/>
        </w:rPr>
      </w:pPr>
      <w:r w:rsidRPr="0029408C">
        <w:rPr>
          <w:rFonts w:ascii="Arial" w:hAnsi="Arial" w:cs="Arial"/>
          <w:color w:val="010101"/>
        </w:rPr>
        <w:t>Significant progress has been made in addressing historical and legacy issues affecting</w:t>
      </w:r>
      <w:r w:rsidR="00B35451">
        <w:rPr>
          <w:rFonts w:ascii="Arial" w:hAnsi="Arial" w:cs="Arial"/>
          <w:color w:val="010101"/>
        </w:rPr>
        <w:t>n</w:t>
      </w:r>
      <w:r w:rsidRPr="0029408C">
        <w:rPr>
          <w:rFonts w:ascii="Arial" w:hAnsi="Arial" w:cs="Arial"/>
          <w:color w:val="010101"/>
        </w:rPr>
        <w:t>ationaland</w:t>
      </w:r>
      <w:r w:rsidR="00B35451" w:rsidRPr="0029408C">
        <w:rPr>
          <w:rFonts w:ascii="Arial" w:hAnsi="Arial" w:cs="Arial"/>
          <w:color w:val="010101"/>
        </w:rPr>
        <w:t>provincial</w:t>
      </w:r>
      <w:r w:rsidRPr="0029408C">
        <w:rPr>
          <w:rFonts w:ascii="Arial" w:hAnsi="Arial" w:cs="Arial"/>
          <w:color w:val="010101"/>
        </w:rPr>
        <w:t>custodiansofimmovableassets.Landparcels</w:t>
      </w:r>
      <w:r w:rsidRPr="0029408C">
        <w:rPr>
          <w:rFonts w:ascii="Arial" w:hAnsi="Arial" w:cs="Arial"/>
          <w:color w:val="010101"/>
          <w:spacing w:val="-4"/>
        </w:rPr>
        <w:t xml:space="preserve">to </w:t>
      </w:r>
      <w:r w:rsidRPr="0029408C">
        <w:rPr>
          <w:rFonts w:ascii="Arial" w:hAnsi="Arial" w:cs="Arial"/>
          <w:color w:val="010101"/>
        </w:rPr>
        <w:t>bevested(confirmationofownershipin</w:t>
      </w:r>
      <w:r w:rsidRPr="0029408C">
        <w:rPr>
          <w:rFonts w:ascii="Arial" w:hAnsi="Arial" w:cs="Arial"/>
          <w:color w:val="010101"/>
          <w:spacing w:val="-4"/>
        </w:rPr>
        <w:t>terms</w:t>
      </w:r>
      <w:r w:rsidRPr="0029408C">
        <w:rPr>
          <w:rFonts w:ascii="Arial" w:hAnsi="Arial" w:cs="Arial"/>
          <w:color w:val="010101"/>
        </w:rPr>
        <w:t>oftheConstitution)</w:t>
      </w:r>
      <w:r w:rsidRPr="0029408C">
        <w:rPr>
          <w:rFonts w:ascii="Arial" w:hAnsi="Arial" w:cs="Arial"/>
          <w:color w:val="010101"/>
          <w:spacing w:val="-4"/>
        </w:rPr>
        <w:t>under</w:t>
      </w:r>
      <w:r w:rsidRPr="0029408C">
        <w:rPr>
          <w:rFonts w:ascii="Arial" w:hAnsi="Arial" w:cs="Arial"/>
          <w:color w:val="010101"/>
          <w:spacing w:val="-3"/>
        </w:rPr>
        <w:t>DPWI</w:t>
      </w:r>
      <w:r w:rsidRPr="0029408C">
        <w:rPr>
          <w:rFonts w:ascii="Arial" w:hAnsi="Arial" w:cs="Arial"/>
          <w:color w:val="010101"/>
          <w:spacing w:val="-4"/>
        </w:rPr>
        <w:t xml:space="preserve">have </w:t>
      </w:r>
      <w:r w:rsidRPr="0029408C">
        <w:rPr>
          <w:rFonts w:ascii="Arial" w:hAnsi="Arial" w:cs="Arial"/>
          <w:color w:val="010101"/>
          <w:spacing w:val="-3"/>
        </w:rPr>
        <w:t xml:space="preserve">been </w:t>
      </w:r>
      <w:r w:rsidRPr="0029408C">
        <w:rPr>
          <w:rFonts w:ascii="Arial" w:hAnsi="Arial" w:cs="Arial"/>
          <w:color w:val="010101"/>
        </w:rPr>
        <w:t xml:space="preserve">recorded in the </w:t>
      </w:r>
      <w:r w:rsidRPr="0029408C">
        <w:rPr>
          <w:rFonts w:ascii="Arial" w:hAnsi="Arial" w:cs="Arial"/>
          <w:color w:val="010101"/>
          <w:spacing w:val="-3"/>
        </w:rPr>
        <w:t xml:space="preserve">IAR </w:t>
      </w:r>
      <w:r w:rsidRPr="0029408C">
        <w:rPr>
          <w:rFonts w:ascii="Arial" w:hAnsi="Arial" w:cs="Arial"/>
          <w:color w:val="010101"/>
        </w:rPr>
        <w:t xml:space="preserve">on the </w:t>
      </w:r>
      <w:r w:rsidRPr="0029408C">
        <w:rPr>
          <w:rFonts w:ascii="Arial" w:hAnsi="Arial" w:cs="Arial"/>
          <w:color w:val="010101"/>
          <w:spacing w:val="-4"/>
        </w:rPr>
        <w:t xml:space="preserve">basis </w:t>
      </w:r>
      <w:r w:rsidRPr="0029408C">
        <w:rPr>
          <w:rFonts w:ascii="Arial" w:hAnsi="Arial" w:cs="Arial"/>
          <w:color w:val="010101"/>
        </w:rPr>
        <w:t>of substance over</w:t>
      </w:r>
      <w:r w:rsidRPr="0029408C">
        <w:rPr>
          <w:rFonts w:ascii="Arial" w:hAnsi="Arial" w:cs="Arial"/>
          <w:color w:val="010101"/>
          <w:spacing w:val="-3"/>
        </w:rPr>
        <w:t>form.</w:t>
      </w:r>
    </w:p>
    <w:p w:rsidR="0029408C" w:rsidRPr="0029408C" w:rsidRDefault="0029408C" w:rsidP="000B56E1">
      <w:pPr>
        <w:pStyle w:val="BodyText"/>
        <w:spacing w:before="11" w:line="360" w:lineRule="auto"/>
        <w:rPr>
          <w:rFonts w:ascii="Arial" w:hAnsi="Arial" w:cs="Arial"/>
          <w:sz w:val="19"/>
        </w:rPr>
      </w:pPr>
    </w:p>
    <w:p w:rsidR="0029408C" w:rsidRPr="000B56E1" w:rsidRDefault="0029408C" w:rsidP="00B363E7">
      <w:pPr>
        <w:spacing w:line="360" w:lineRule="auto"/>
        <w:ind w:left="284" w:right="312"/>
        <w:rPr>
          <w:sz w:val="24"/>
          <w:szCs w:val="24"/>
        </w:rPr>
      </w:pPr>
      <w:r w:rsidRPr="000B56E1">
        <w:rPr>
          <w:sz w:val="24"/>
          <w:szCs w:val="24"/>
        </w:rPr>
        <w:t>(b)</w:t>
      </w:r>
      <w:r w:rsidR="000B56E1" w:rsidRPr="000B56E1">
        <w:rPr>
          <w:sz w:val="24"/>
          <w:szCs w:val="24"/>
        </w:rPr>
        <w:t xml:space="preserve">(i), (ii) </w:t>
      </w:r>
      <w:r w:rsidR="00E674C1" w:rsidRPr="000B56E1">
        <w:rPr>
          <w:sz w:val="24"/>
          <w:szCs w:val="24"/>
        </w:rPr>
        <w:t xml:space="preserve">DPWI is </w:t>
      </w:r>
      <w:r w:rsidR="00EC00A6">
        <w:rPr>
          <w:sz w:val="24"/>
          <w:szCs w:val="24"/>
        </w:rPr>
        <w:t>currently</w:t>
      </w:r>
      <w:r w:rsidR="00E674C1" w:rsidRPr="000B56E1">
        <w:rPr>
          <w:sz w:val="24"/>
          <w:szCs w:val="24"/>
        </w:rPr>
        <w:t xml:space="preserve"> reviewing all its systems to finally move towards a </w:t>
      </w:r>
      <w:r w:rsidR="00EC00A6">
        <w:rPr>
          <w:sz w:val="24"/>
          <w:szCs w:val="24"/>
        </w:rPr>
        <w:t xml:space="preserve">more </w:t>
      </w:r>
      <w:r w:rsidR="00E674C1" w:rsidRPr="000B56E1">
        <w:rPr>
          <w:sz w:val="24"/>
          <w:szCs w:val="24"/>
        </w:rPr>
        <w:t>reliable and complete IAR.</w:t>
      </w:r>
    </w:p>
    <w:p w:rsidR="00CE58C6" w:rsidRPr="0029408C" w:rsidRDefault="00CE58C6" w:rsidP="0029408C">
      <w:pPr>
        <w:spacing w:line="360" w:lineRule="auto"/>
        <w:rPr>
          <w:rFonts w:cs="Arial"/>
          <w:bCs/>
          <w:sz w:val="24"/>
          <w:szCs w:val="24"/>
        </w:rPr>
      </w:pPr>
    </w:p>
    <w:p w:rsidR="00CE58C6" w:rsidRPr="0029408C" w:rsidRDefault="00CE58C6" w:rsidP="0029408C">
      <w:pPr>
        <w:spacing w:line="360" w:lineRule="auto"/>
        <w:rPr>
          <w:rFonts w:cs="Arial"/>
          <w:bCs/>
          <w:sz w:val="24"/>
          <w:szCs w:val="24"/>
        </w:rPr>
      </w:pPr>
    </w:p>
    <w:p w:rsidR="00CE58C6" w:rsidRPr="0029408C" w:rsidRDefault="00CE58C6" w:rsidP="0029408C">
      <w:pPr>
        <w:spacing w:line="360" w:lineRule="auto"/>
        <w:rPr>
          <w:rFonts w:cs="Arial"/>
          <w:bCs/>
          <w:sz w:val="24"/>
          <w:szCs w:val="24"/>
        </w:rPr>
      </w:pPr>
    </w:p>
    <w:sectPr w:rsidR="00CE58C6" w:rsidRPr="0029408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B1" w:rsidRDefault="007800B1" w:rsidP="00B01072">
      <w:r>
        <w:separator/>
      </w:r>
    </w:p>
  </w:endnote>
  <w:endnote w:type="continuationSeparator" w:id="1">
    <w:p w:rsidR="007800B1" w:rsidRDefault="007800B1"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33" w:rsidRPr="000B4F40" w:rsidRDefault="00282D3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801FEF">
      <w:rPr>
        <w:rFonts w:eastAsiaTheme="majorEastAsia" w:cs="Arial"/>
        <w:b/>
        <w:sz w:val="18"/>
        <w:szCs w:val="18"/>
      </w:rPr>
      <w:t>UESTION NO. 1263</w:t>
    </w:r>
    <w:r>
      <w:rPr>
        <w:rFonts w:eastAsiaTheme="majorEastAsia" w:cs="Arial"/>
        <w:b/>
        <w:sz w:val="18"/>
        <w:szCs w:val="18"/>
      </w:rPr>
      <w:t xml:space="preserve"> (Written</w:t>
    </w:r>
    <w:r w:rsidRPr="00A86DF9">
      <w:rPr>
        <w:rFonts w:eastAsiaTheme="majorEastAsia" w:cs="Arial"/>
        <w:b/>
        <w:sz w:val="18"/>
        <w:szCs w:val="18"/>
      </w:rPr>
      <w:t>)</w:t>
    </w:r>
    <w:r w:rsidRPr="003930E2">
      <w:rPr>
        <w:rFonts w:eastAsiaTheme="majorEastAsia" w:cs="Arial"/>
        <w:b/>
        <w:sz w:val="18"/>
        <w:szCs w:val="18"/>
      </w:rPr>
      <w:t xml:space="preserve">– </w:t>
    </w:r>
    <w:r w:rsidRPr="00282D33">
      <w:rPr>
        <w:rFonts w:eastAsia="Calibri" w:cs="Arial"/>
        <w:b/>
        <w:bCs/>
        <w:sz w:val="18"/>
        <w:szCs w:val="18"/>
        <w:lang w:val="af-ZA" w:eastAsia="en-US"/>
      </w:rPr>
      <w:t xml:space="preserve">Dr M M Gondwe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052C94" w:rsidRPr="00052C94">
      <w:rPr>
        <w:rFonts w:eastAsiaTheme="minorEastAsia" w:cs="Arial"/>
        <w:b/>
        <w:sz w:val="18"/>
        <w:szCs w:val="18"/>
      </w:rPr>
      <w:fldChar w:fldCharType="begin"/>
    </w:r>
    <w:r w:rsidRPr="00E66692">
      <w:rPr>
        <w:rFonts w:cs="Arial"/>
        <w:b/>
        <w:sz w:val="18"/>
        <w:szCs w:val="18"/>
      </w:rPr>
      <w:instrText xml:space="preserve"> PAGE   \* MERGEFORMAT </w:instrText>
    </w:r>
    <w:r w:rsidR="00052C94" w:rsidRPr="00052C94">
      <w:rPr>
        <w:rFonts w:eastAsiaTheme="minorEastAsia" w:cs="Arial"/>
        <w:b/>
        <w:sz w:val="18"/>
        <w:szCs w:val="18"/>
      </w:rPr>
      <w:fldChar w:fldCharType="separate"/>
    </w:r>
    <w:r w:rsidR="007E1B75" w:rsidRPr="007E1B75">
      <w:rPr>
        <w:rFonts w:eastAsiaTheme="majorEastAsia" w:cs="Arial"/>
        <w:b/>
        <w:noProof/>
        <w:sz w:val="18"/>
        <w:szCs w:val="18"/>
      </w:rPr>
      <w:t>1</w:t>
    </w:r>
    <w:r w:rsidR="00052C94" w:rsidRPr="00E66692">
      <w:rPr>
        <w:rFonts w:eastAsiaTheme="majorEastAsia" w:cs="Arial"/>
        <w:b/>
        <w:noProof/>
        <w:sz w:val="18"/>
        <w:szCs w:val="18"/>
      </w:rPr>
      <w:fldChar w:fldCharType="end"/>
    </w:r>
  </w:p>
  <w:p w:rsidR="00282D33" w:rsidRPr="000B4F40" w:rsidRDefault="00282D3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B1" w:rsidRDefault="007800B1" w:rsidP="00B01072">
      <w:r>
        <w:separator/>
      </w:r>
    </w:p>
  </w:footnote>
  <w:footnote w:type="continuationSeparator" w:id="1">
    <w:p w:rsidR="007800B1" w:rsidRDefault="007800B1"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33" w:rsidRDefault="00282D33">
    <w:pPr>
      <w:pStyle w:val="Header"/>
      <w:jc w:val="right"/>
    </w:pPr>
  </w:p>
  <w:p w:rsidR="00282D33" w:rsidRDefault="00282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D93229"/>
    <w:multiLevelType w:val="hybridMultilevel"/>
    <w:tmpl w:val="5F141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523A79"/>
    <w:multiLevelType w:val="hybridMultilevel"/>
    <w:tmpl w:val="BC4E786A"/>
    <w:lvl w:ilvl="0" w:tplc="BFDA8E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503957"/>
    <w:multiLevelType w:val="hybridMultilevel"/>
    <w:tmpl w:val="DB9CB1D4"/>
    <w:lvl w:ilvl="0" w:tplc="B3C63788">
      <w:start w:val="1"/>
      <w:numFmt w:val="lowerRoman"/>
      <w:lvlText w:val="(%1)"/>
      <w:lvlJc w:val="left"/>
      <w:pPr>
        <w:ind w:left="806" w:hanging="407"/>
        <w:jc w:val="right"/>
      </w:pPr>
      <w:rPr>
        <w:rFonts w:hint="default"/>
        <w:spacing w:val="-3"/>
        <w:w w:val="94"/>
      </w:rPr>
    </w:lvl>
    <w:lvl w:ilvl="1" w:tplc="D620192A">
      <w:numFmt w:val="bullet"/>
      <w:lvlText w:val="•"/>
      <w:lvlJc w:val="left"/>
      <w:pPr>
        <w:ind w:left="1690" w:hanging="407"/>
      </w:pPr>
      <w:rPr>
        <w:rFonts w:hint="default"/>
      </w:rPr>
    </w:lvl>
    <w:lvl w:ilvl="2" w:tplc="9EE8A1B8">
      <w:numFmt w:val="bullet"/>
      <w:lvlText w:val="•"/>
      <w:lvlJc w:val="left"/>
      <w:pPr>
        <w:ind w:left="2580" w:hanging="407"/>
      </w:pPr>
      <w:rPr>
        <w:rFonts w:hint="default"/>
      </w:rPr>
    </w:lvl>
    <w:lvl w:ilvl="3" w:tplc="B1AA3B72">
      <w:numFmt w:val="bullet"/>
      <w:lvlText w:val="•"/>
      <w:lvlJc w:val="left"/>
      <w:pPr>
        <w:ind w:left="3470" w:hanging="407"/>
      </w:pPr>
      <w:rPr>
        <w:rFonts w:hint="default"/>
      </w:rPr>
    </w:lvl>
    <w:lvl w:ilvl="4" w:tplc="DB9CAF76">
      <w:numFmt w:val="bullet"/>
      <w:lvlText w:val="•"/>
      <w:lvlJc w:val="left"/>
      <w:pPr>
        <w:ind w:left="4360" w:hanging="407"/>
      </w:pPr>
      <w:rPr>
        <w:rFonts w:hint="default"/>
      </w:rPr>
    </w:lvl>
    <w:lvl w:ilvl="5" w:tplc="D3F8655A">
      <w:numFmt w:val="bullet"/>
      <w:lvlText w:val="•"/>
      <w:lvlJc w:val="left"/>
      <w:pPr>
        <w:ind w:left="5250" w:hanging="407"/>
      </w:pPr>
      <w:rPr>
        <w:rFonts w:hint="default"/>
      </w:rPr>
    </w:lvl>
    <w:lvl w:ilvl="6" w:tplc="977E3656">
      <w:numFmt w:val="bullet"/>
      <w:lvlText w:val="•"/>
      <w:lvlJc w:val="left"/>
      <w:pPr>
        <w:ind w:left="6140" w:hanging="407"/>
      </w:pPr>
      <w:rPr>
        <w:rFonts w:hint="default"/>
      </w:rPr>
    </w:lvl>
    <w:lvl w:ilvl="7" w:tplc="D8A6161E">
      <w:numFmt w:val="bullet"/>
      <w:lvlText w:val="•"/>
      <w:lvlJc w:val="left"/>
      <w:pPr>
        <w:ind w:left="7030" w:hanging="407"/>
      </w:pPr>
      <w:rPr>
        <w:rFonts w:hint="default"/>
      </w:rPr>
    </w:lvl>
    <w:lvl w:ilvl="8" w:tplc="E43C9710">
      <w:numFmt w:val="bullet"/>
      <w:lvlText w:val="•"/>
      <w:lvlJc w:val="left"/>
      <w:pPr>
        <w:ind w:left="7920" w:hanging="407"/>
      </w:pPr>
      <w:rPr>
        <w:rFonts w:hint="default"/>
      </w:rPr>
    </w:lvl>
  </w:abstractNum>
  <w:abstractNum w:abstractNumId="4">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C843AE"/>
    <w:multiLevelType w:val="hybridMultilevel"/>
    <w:tmpl w:val="EF5E9C5E"/>
    <w:lvl w:ilvl="0" w:tplc="7BAC1B84">
      <w:start w:val="1"/>
      <w:numFmt w:val="lowerLetter"/>
      <w:lvlText w:val="%1)"/>
      <w:lvlJc w:val="left"/>
      <w:pPr>
        <w:ind w:left="618" w:hanging="360"/>
      </w:pPr>
      <w:rPr>
        <w:rFonts w:hint="default"/>
      </w:rPr>
    </w:lvl>
    <w:lvl w:ilvl="1" w:tplc="1C090019" w:tentative="1">
      <w:start w:val="1"/>
      <w:numFmt w:val="lowerLetter"/>
      <w:lvlText w:val="%2."/>
      <w:lvlJc w:val="left"/>
      <w:pPr>
        <w:ind w:left="1338" w:hanging="360"/>
      </w:pPr>
    </w:lvl>
    <w:lvl w:ilvl="2" w:tplc="1C09001B" w:tentative="1">
      <w:start w:val="1"/>
      <w:numFmt w:val="lowerRoman"/>
      <w:lvlText w:val="%3."/>
      <w:lvlJc w:val="right"/>
      <w:pPr>
        <w:ind w:left="2058" w:hanging="180"/>
      </w:pPr>
    </w:lvl>
    <w:lvl w:ilvl="3" w:tplc="1C09000F" w:tentative="1">
      <w:start w:val="1"/>
      <w:numFmt w:val="decimal"/>
      <w:lvlText w:val="%4."/>
      <w:lvlJc w:val="left"/>
      <w:pPr>
        <w:ind w:left="2778" w:hanging="360"/>
      </w:pPr>
    </w:lvl>
    <w:lvl w:ilvl="4" w:tplc="1C090019" w:tentative="1">
      <w:start w:val="1"/>
      <w:numFmt w:val="lowerLetter"/>
      <w:lvlText w:val="%5."/>
      <w:lvlJc w:val="left"/>
      <w:pPr>
        <w:ind w:left="3498" w:hanging="360"/>
      </w:pPr>
    </w:lvl>
    <w:lvl w:ilvl="5" w:tplc="1C09001B" w:tentative="1">
      <w:start w:val="1"/>
      <w:numFmt w:val="lowerRoman"/>
      <w:lvlText w:val="%6."/>
      <w:lvlJc w:val="right"/>
      <w:pPr>
        <w:ind w:left="4218" w:hanging="180"/>
      </w:pPr>
    </w:lvl>
    <w:lvl w:ilvl="6" w:tplc="1C09000F" w:tentative="1">
      <w:start w:val="1"/>
      <w:numFmt w:val="decimal"/>
      <w:lvlText w:val="%7."/>
      <w:lvlJc w:val="left"/>
      <w:pPr>
        <w:ind w:left="4938" w:hanging="360"/>
      </w:pPr>
    </w:lvl>
    <w:lvl w:ilvl="7" w:tplc="1C090019" w:tentative="1">
      <w:start w:val="1"/>
      <w:numFmt w:val="lowerLetter"/>
      <w:lvlText w:val="%8."/>
      <w:lvlJc w:val="left"/>
      <w:pPr>
        <w:ind w:left="5658" w:hanging="360"/>
      </w:pPr>
    </w:lvl>
    <w:lvl w:ilvl="8" w:tplc="1C09001B" w:tentative="1">
      <w:start w:val="1"/>
      <w:numFmt w:val="lowerRoman"/>
      <w:lvlText w:val="%9."/>
      <w:lvlJc w:val="right"/>
      <w:pPr>
        <w:ind w:left="6378" w:hanging="180"/>
      </w:pPr>
    </w:lvl>
  </w:abstractNum>
  <w:abstractNum w:abstractNumId="7">
    <w:nsid w:val="3C346671"/>
    <w:multiLevelType w:val="hybridMultilevel"/>
    <w:tmpl w:val="77FEBA9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68610F2"/>
    <w:multiLevelType w:val="hybridMultilevel"/>
    <w:tmpl w:val="A5D6B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F60E04"/>
    <w:multiLevelType w:val="hybridMultilevel"/>
    <w:tmpl w:val="68F4D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A3612D9"/>
    <w:multiLevelType w:val="hybridMultilevel"/>
    <w:tmpl w:val="C310D2C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0236A87"/>
    <w:multiLevelType w:val="hybridMultilevel"/>
    <w:tmpl w:val="0B2CD4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3"/>
  </w:num>
  <w:num w:numId="2">
    <w:abstractNumId w:val="0"/>
  </w:num>
  <w:num w:numId="3">
    <w:abstractNumId w:val="5"/>
  </w:num>
  <w:num w:numId="4">
    <w:abstractNumId w:val="12"/>
  </w:num>
  <w:num w:numId="5">
    <w:abstractNumId w:val="4"/>
  </w:num>
  <w:num w:numId="6">
    <w:abstractNumId w:val="3"/>
  </w:num>
  <w:num w:numId="7">
    <w:abstractNumId w:val="6"/>
  </w:num>
  <w:num w:numId="8">
    <w:abstractNumId w:val="2"/>
  </w:num>
  <w:num w:numId="9">
    <w:abstractNumId w:val="11"/>
  </w:num>
  <w:num w:numId="10">
    <w:abstractNumId w:val="8"/>
  </w:num>
  <w:num w:numId="11">
    <w:abstractNumId w:val="9"/>
  </w:num>
  <w:num w:numId="12">
    <w:abstractNumId w:val="7"/>
  </w:num>
  <w:num w:numId="13">
    <w:abstractNumId w:val="10"/>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2C94"/>
    <w:rsid w:val="00053264"/>
    <w:rsid w:val="00054265"/>
    <w:rsid w:val="000574C9"/>
    <w:rsid w:val="00063548"/>
    <w:rsid w:val="000656CA"/>
    <w:rsid w:val="00066E2A"/>
    <w:rsid w:val="000709FD"/>
    <w:rsid w:val="00070C85"/>
    <w:rsid w:val="00074F49"/>
    <w:rsid w:val="00076BCC"/>
    <w:rsid w:val="00086349"/>
    <w:rsid w:val="00093124"/>
    <w:rsid w:val="00095FFF"/>
    <w:rsid w:val="0009751E"/>
    <w:rsid w:val="000A025B"/>
    <w:rsid w:val="000A08C0"/>
    <w:rsid w:val="000A0AF6"/>
    <w:rsid w:val="000A60B2"/>
    <w:rsid w:val="000A6946"/>
    <w:rsid w:val="000B1923"/>
    <w:rsid w:val="000B19CD"/>
    <w:rsid w:val="000B4241"/>
    <w:rsid w:val="000B4F40"/>
    <w:rsid w:val="000B56E1"/>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4A1B"/>
    <w:rsid w:val="00166860"/>
    <w:rsid w:val="00166FD7"/>
    <w:rsid w:val="001729E9"/>
    <w:rsid w:val="001743CF"/>
    <w:rsid w:val="00174560"/>
    <w:rsid w:val="00177367"/>
    <w:rsid w:val="0018124B"/>
    <w:rsid w:val="001832D4"/>
    <w:rsid w:val="001833AC"/>
    <w:rsid w:val="0019162A"/>
    <w:rsid w:val="00197DB0"/>
    <w:rsid w:val="001A22C6"/>
    <w:rsid w:val="001A26A0"/>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3E0F"/>
    <w:rsid w:val="00206C11"/>
    <w:rsid w:val="00206DB6"/>
    <w:rsid w:val="00211C78"/>
    <w:rsid w:val="002229B7"/>
    <w:rsid w:val="00224229"/>
    <w:rsid w:val="002265CB"/>
    <w:rsid w:val="0023195F"/>
    <w:rsid w:val="00232D48"/>
    <w:rsid w:val="0023431F"/>
    <w:rsid w:val="00243357"/>
    <w:rsid w:val="00244E0A"/>
    <w:rsid w:val="002458D7"/>
    <w:rsid w:val="00257D56"/>
    <w:rsid w:val="00262CC0"/>
    <w:rsid w:val="00275921"/>
    <w:rsid w:val="00275F2F"/>
    <w:rsid w:val="00281B8E"/>
    <w:rsid w:val="00282D33"/>
    <w:rsid w:val="002837A2"/>
    <w:rsid w:val="00291BC2"/>
    <w:rsid w:val="0029301E"/>
    <w:rsid w:val="0029408C"/>
    <w:rsid w:val="00294275"/>
    <w:rsid w:val="00296C6F"/>
    <w:rsid w:val="002A3DCF"/>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C2A56"/>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3FB3"/>
    <w:rsid w:val="0049710C"/>
    <w:rsid w:val="004A1E4C"/>
    <w:rsid w:val="004A2730"/>
    <w:rsid w:val="004A4F90"/>
    <w:rsid w:val="004B1DCC"/>
    <w:rsid w:val="004B405B"/>
    <w:rsid w:val="004B4593"/>
    <w:rsid w:val="004B74FC"/>
    <w:rsid w:val="004B7D65"/>
    <w:rsid w:val="004B7D74"/>
    <w:rsid w:val="004B7E4A"/>
    <w:rsid w:val="004C1C50"/>
    <w:rsid w:val="004C2610"/>
    <w:rsid w:val="004C31A5"/>
    <w:rsid w:val="004C3C1E"/>
    <w:rsid w:val="004C5597"/>
    <w:rsid w:val="004C6EB7"/>
    <w:rsid w:val="004D1573"/>
    <w:rsid w:val="004D2249"/>
    <w:rsid w:val="004D2F24"/>
    <w:rsid w:val="004D48E8"/>
    <w:rsid w:val="004E0E07"/>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11D"/>
    <w:rsid w:val="005631CD"/>
    <w:rsid w:val="00563D73"/>
    <w:rsid w:val="00574AE0"/>
    <w:rsid w:val="0057746F"/>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70BA5"/>
    <w:rsid w:val="00675570"/>
    <w:rsid w:val="006759CD"/>
    <w:rsid w:val="00683024"/>
    <w:rsid w:val="00684BB6"/>
    <w:rsid w:val="00685646"/>
    <w:rsid w:val="00691311"/>
    <w:rsid w:val="0069383B"/>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14C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00B1"/>
    <w:rsid w:val="00781562"/>
    <w:rsid w:val="00790A4C"/>
    <w:rsid w:val="00792A3E"/>
    <w:rsid w:val="00794233"/>
    <w:rsid w:val="007950DA"/>
    <w:rsid w:val="00795939"/>
    <w:rsid w:val="007A03D5"/>
    <w:rsid w:val="007A7318"/>
    <w:rsid w:val="007C4AFA"/>
    <w:rsid w:val="007D1966"/>
    <w:rsid w:val="007E0072"/>
    <w:rsid w:val="007E1B75"/>
    <w:rsid w:val="007E3B7C"/>
    <w:rsid w:val="007E40F1"/>
    <w:rsid w:val="007E4E3E"/>
    <w:rsid w:val="007E63B3"/>
    <w:rsid w:val="007F02A7"/>
    <w:rsid w:val="007F2807"/>
    <w:rsid w:val="00801FEF"/>
    <w:rsid w:val="00802784"/>
    <w:rsid w:val="008039CD"/>
    <w:rsid w:val="00803A16"/>
    <w:rsid w:val="00811B13"/>
    <w:rsid w:val="008232E5"/>
    <w:rsid w:val="00836EA6"/>
    <w:rsid w:val="0083746B"/>
    <w:rsid w:val="008425A3"/>
    <w:rsid w:val="00847567"/>
    <w:rsid w:val="0085572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307C"/>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BE5"/>
    <w:rsid w:val="00A95EB6"/>
    <w:rsid w:val="00AA0441"/>
    <w:rsid w:val="00AA0455"/>
    <w:rsid w:val="00AB4213"/>
    <w:rsid w:val="00AB5C12"/>
    <w:rsid w:val="00AB67C6"/>
    <w:rsid w:val="00AB6C4C"/>
    <w:rsid w:val="00AC5E86"/>
    <w:rsid w:val="00AD0F40"/>
    <w:rsid w:val="00AD1B3B"/>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51"/>
    <w:rsid w:val="00B3549E"/>
    <w:rsid w:val="00B363E7"/>
    <w:rsid w:val="00B405DB"/>
    <w:rsid w:val="00B44DC5"/>
    <w:rsid w:val="00B44E3D"/>
    <w:rsid w:val="00B47477"/>
    <w:rsid w:val="00B510CE"/>
    <w:rsid w:val="00B605FB"/>
    <w:rsid w:val="00B632A6"/>
    <w:rsid w:val="00B64CDE"/>
    <w:rsid w:val="00B64EFC"/>
    <w:rsid w:val="00B65AFD"/>
    <w:rsid w:val="00B72C9B"/>
    <w:rsid w:val="00B75DFF"/>
    <w:rsid w:val="00B76EA0"/>
    <w:rsid w:val="00B91CF8"/>
    <w:rsid w:val="00B966D4"/>
    <w:rsid w:val="00BA0CBE"/>
    <w:rsid w:val="00BA3676"/>
    <w:rsid w:val="00BA5896"/>
    <w:rsid w:val="00BB5559"/>
    <w:rsid w:val="00BB7B04"/>
    <w:rsid w:val="00BC3F53"/>
    <w:rsid w:val="00BC5C94"/>
    <w:rsid w:val="00BC5FF7"/>
    <w:rsid w:val="00BC6AE1"/>
    <w:rsid w:val="00BD1E79"/>
    <w:rsid w:val="00BD2228"/>
    <w:rsid w:val="00BD53C1"/>
    <w:rsid w:val="00C007B3"/>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3AA2"/>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E553A"/>
    <w:rsid w:val="00DF0F83"/>
    <w:rsid w:val="00DF1799"/>
    <w:rsid w:val="00DF32EC"/>
    <w:rsid w:val="00DF49DC"/>
    <w:rsid w:val="00DF504C"/>
    <w:rsid w:val="00DF5FD4"/>
    <w:rsid w:val="00DF6074"/>
    <w:rsid w:val="00E0095B"/>
    <w:rsid w:val="00E00E52"/>
    <w:rsid w:val="00E0385B"/>
    <w:rsid w:val="00E123EB"/>
    <w:rsid w:val="00E13322"/>
    <w:rsid w:val="00E15EB5"/>
    <w:rsid w:val="00E16F8D"/>
    <w:rsid w:val="00E20671"/>
    <w:rsid w:val="00E21A5F"/>
    <w:rsid w:val="00E23474"/>
    <w:rsid w:val="00E24F09"/>
    <w:rsid w:val="00E36049"/>
    <w:rsid w:val="00E3748A"/>
    <w:rsid w:val="00E413BA"/>
    <w:rsid w:val="00E44ADB"/>
    <w:rsid w:val="00E501BF"/>
    <w:rsid w:val="00E51351"/>
    <w:rsid w:val="00E526CF"/>
    <w:rsid w:val="00E60FD3"/>
    <w:rsid w:val="00E619AA"/>
    <w:rsid w:val="00E6544F"/>
    <w:rsid w:val="00E66692"/>
    <w:rsid w:val="00E674C1"/>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00A6"/>
    <w:rsid w:val="00EC4852"/>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1118"/>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1"/>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styleId="BodyText">
    <w:name w:val="Body Text"/>
    <w:basedOn w:val="Normal"/>
    <w:link w:val="BodyTextChar"/>
    <w:uiPriority w:val="1"/>
    <w:qFormat/>
    <w:rsid w:val="0029408C"/>
    <w:pPr>
      <w:widowControl w:val="0"/>
      <w:autoSpaceDE w:val="0"/>
      <w:autoSpaceDN w:val="0"/>
      <w:jc w:val="left"/>
    </w:pPr>
    <w:rPr>
      <w:rFonts w:ascii="Arial Unicode MS" w:eastAsia="Arial Unicode MS" w:hAnsi="Arial Unicode MS" w:cs="Arial Unicode MS"/>
      <w:sz w:val="24"/>
      <w:szCs w:val="24"/>
      <w:lang w:val="en-US" w:eastAsia="en-US"/>
    </w:rPr>
  </w:style>
  <w:style w:type="character" w:customStyle="1" w:styleId="BodyTextChar">
    <w:name w:val="Body Text Char"/>
    <w:basedOn w:val="DefaultParagraphFont"/>
    <w:link w:val="BodyText"/>
    <w:uiPriority w:val="1"/>
    <w:rsid w:val="0029408C"/>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B060-9ADF-436C-BA1A-8E43F114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2020-08-19T09:22:00Z</cp:lastPrinted>
  <dcterms:created xsi:type="dcterms:W3CDTF">2020-08-20T10:47:00Z</dcterms:created>
  <dcterms:modified xsi:type="dcterms:W3CDTF">2020-08-20T10:47:00Z</dcterms:modified>
</cp:coreProperties>
</file>