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63" w:rsidRPr="006E276F" w:rsidRDefault="00780563" w:rsidP="00780563">
      <w:pPr>
        <w:spacing w:after="0" w:line="276" w:lineRule="auto"/>
        <w:ind w:left="84"/>
        <w:jc w:val="center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80563" w:rsidRPr="006E276F" w:rsidRDefault="00780563" w:rsidP="00780563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6E276F">
        <w:rPr>
          <w:rFonts w:ascii="Arial" w:eastAsia="Calibri" w:hAnsi="Arial" w:cs="Arial"/>
          <w:b/>
          <w:sz w:val="32"/>
          <w:szCs w:val="32"/>
          <w:u w:val="single"/>
        </w:rPr>
        <w:t>QUESTION NO. 1261-2019</w:t>
      </w:r>
    </w:p>
    <w:p w:rsidR="00780563" w:rsidRPr="006E276F" w:rsidRDefault="00780563" w:rsidP="00780563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780563" w:rsidRPr="006E276F" w:rsidRDefault="00780563" w:rsidP="00780563">
      <w:pPr>
        <w:spacing w:before="100" w:beforeAutospacing="1" w:after="0" w:line="240" w:lineRule="auto"/>
        <w:ind w:left="142"/>
        <w:jc w:val="both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 w:rsidRPr="006E276F">
        <w:rPr>
          <w:rFonts w:ascii="Arial" w:eastAsia="Calibri" w:hAnsi="Arial" w:cs="Arial"/>
          <w:b/>
          <w:caps/>
          <w:sz w:val="32"/>
          <w:szCs w:val="32"/>
        </w:rPr>
        <w:t xml:space="preserve">INTERNAL QUESTION PAPERNO. 20-2019 DATE 18 OCTOBER 2019:  </w:t>
      </w:r>
    </w:p>
    <w:p w:rsidR="00780563" w:rsidRPr="006E276F" w:rsidRDefault="00780563" w:rsidP="00780563">
      <w:pPr>
        <w:spacing w:before="100" w:beforeAutospacing="1" w:after="0" w:line="240" w:lineRule="auto"/>
        <w:ind w:left="142"/>
        <w:jc w:val="both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 w:rsidRPr="006E276F">
        <w:rPr>
          <w:rFonts w:ascii="Arial" w:eastAsia="Calibri" w:hAnsi="Arial" w:cs="Arial"/>
          <w:b/>
          <w:caps/>
          <w:sz w:val="32"/>
          <w:szCs w:val="32"/>
        </w:rPr>
        <w:t>“m</w:t>
      </w:r>
      <w:r w:rsidRPr="006E276F">
        <w:rPr>
          <w:rFonts w:ascii="Arial" w:eastAsia="Calibri" w:hAnsi="Arial" w:cs="Arial"/>
          <w:b/>
          <w:sz w:val="32"/>
          <w:szCs w:val="32"/>
        </w:rPr>
        <w:t xml:space="preserve">rs V van </w:t>
      </w:r>
      <w:proofErr w:type="spellStart"/>
      <w:r w:rsidRPr="006E276F">
        <w:rPr>
          <w:rFonts w:ascii="Arial" w:eastAsia="Calibri" w:hAnsi="Arial" w:cs="Arial"/>
          <w:b/>
          <w:sz w:val="32"/>
          <w:szCs w:val="32"/>
        </w:rPr>
        <w:t>Dyk</w:t>
      </w:r>
      <w:proofErr w:type="spellEnd"/>
      <w:r w:rsidRPr="006E276F">
        <w:rPr>
          <w:rFonts w:ascii="Arial" w:eastAsia="Calibri" w:hAnsi="Arial" w:cs="Arial"/>
          <w:b/>
          <w:sz w:val="32"/>
          <w:szCs w:val="32"/>
        </w:rPr>
        <w:t xml:space="preserve"> (DA) to ask the Minister of Sport, Arts and Culture</w:t>
      </w:r>
      <w:r w:rsidRPr="006E276F">
        <w:rPr>
          <w:rFonts w:ascii="Arial" w:eastAsia="Calibri" w:hAnsi="Arial" w:cs="Arial"/>
          <w:b/>
          <w:caps/>
          <w:sz w:val="32"/>
          <w:szCs w:val="32"/>
        </w:rPr>
        <w:t>:</w:t>
      </w:r>
    </w:p>
    <w:p w:rsidR="00780563" w:rsidRPr="006E276F" w:rsidRDefault="00780563" w:rsidP="00780563">
      <w:pPr>
        <w:spacing w:before="100" w:beforeAutospacing="1" w:after="0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  <w:lang w:eastAsia="en-ZA"/>
        </w:rPr>
      </w:pPr>
      <w:proofErr w:type="gramStart"/>
      <w:r w:rsidRPr="006E276F">
        <w:rPr>
          <w:rFonts w:ascii="Arial" w:eastAsia="Calibri" w:hAnsi="Arial" w:cs="Arial"/>
          <w:color w:val="000000"/>
          <w:sz w:val="32"/>
          <w:szCs w:val="32"/>
        </w:rPr>
        <w:t>(1)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ab/>
      </w:r>
      <w:r w:rsidRPr="006E276F">
        <w:rPr>
          <w:rFonts w:ascii="Arial" w:eastAsia="Calibri" w:hAnsi="Arial" w:cs="Arial"/>
          <w:sz w:val="32"/>
          <w:szCs w:val="32"/>
        </w:rPr>
        <w:t xml:space="preserve">(a) On what grounds was the annual fieldwork project 385, Historical Archaeology, at the National Museum in Bloemfontein rejected after the project was included and approved in the 2019-20 annual budget and annual performance agreements, (b) how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>will</w:t>
      </w:r>
      <w:r w:rsidRPr="006E276F">
        <w:rPr>
          <w:rFonts w:ascii="Arial" w:eastAsia="Calibri" w:hAnsi="Arial" w:cs="Arial"/>
          <w:sz w:val="32"/>
          <w:szCs w:val="32"/>
        </w:rPr>
        <w:t xml:space="preserve"> the rejection of the project affect the applicant’s performance agreement and (c) what amount of money, resources and time (</w:t>
      </w:r>
      <w:proofErr w:type="spellStart"/>
      <w:r w:rsidRPr="006E276F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6E276F">
        <w:rPr>
          <w:rFonts w:ascii="Arial" w:eastAsia="Calibri" w:hAnsi="Arial" w:cs="Arial"/>
          <w:sz w:val="32"/>
          <w:szCs w:val="32"/>
        </w:rPr>
        <w:t>) have been spent on the specified project to date and (ii) will be lost as a result of the rejection of the project;</w:t>
      </w:r>
      <w:proofErr w:type="gramEnd"/>
    </w:p>
    <w:p w:rsidR="00780563" w:rsidRPr="006E276F" w:rsidRDefault="00780563" w:rsidP="00780563">
      <w:pPr>
        <w:spacing w:before="100" w:beforeAutospacing="1" w:after="0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color w:val="000000"/>
          <w:sz w:val="32"/>
          <w:szCs w:val="32"/>
        </w:rPr>
        <w:t>(2)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ab/>
      </w:r>
      <w:r w:rsidRPr="006E276F">
        <w:rPr>
          <w:rFonts w:ascii="Arial" w:eastAsia="Calibri" w:hAnsi="Arial" w:cs="Arial"/>
          <w:sz w:val="32"/>
          <w:szCs w:val="32"/>
        </w:rPr>
        <w:t xml:space="preserve">whether the decision to reject the project was made by the Chief Executive Officer of the specified museum; if not, was the (a) decision made and/or approved by the Council of the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>museum</w:t>
      </w:r>
      <w:r w:rsidRPr="006E276F">
        <w:rPr>
          <w:rFonts w:ascii="Arial" w:eastAsia="Calibri" w:hAnsi="Arial" w:cs="Arial"/>
          <w:sz w:val="32"/>
          <w:szCs w:val="32"/>
        </w:rPr>
        <w:t xml:space="preserve"> and (b) applicant part of the discussions;</w:t>
      </w:r>
    </w:p>
    <w:p w:rsidR="00780563" w:rsidRPr="006E276F" w:rsidRDefault="00780563" w:rsidP="00780563">
      <w:pPr>
        <w:spacing w:before="100" w:beforeAutospacing="1" w:after="0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color w:val="000000"/>
          <w:sz w:val="32"/>
          <w:szCs w:val="32"/>
        </w:rPr>
        <w:t>(3)</w:t>
      </w:r>
      <w:r w:rsidRPr="006E276F">
        <w:rPr>
          <w:rFonts w:ascii="Arial" w:eastAsia="Calibri" w:hAnsi="Arial" w:cs="Arial"/>
          <w:sz w:val="32"/>
          <w:szCs w:val="32"/>
        </w:rPr>
        <w:t xml:space="preserve"> </w:t>
      </w:r>
      <w:r w:rsidRPr="006E276F">
        <w:rPr>
          <w:rFonts w:ascii="Arial" w:eastAsia="Calibri" w:hAnsi="Arial" w:cs="Arial"/>
          <w:sz w:val="32"/>
          <w:szCs w:val="32"/>
        </w:rPr>
        <w:tab/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what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are the details of all physical archaeological fieldwork and research that have been conducted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>at</w:t>
      </w:r>
      <w:r w:rsidRPr="006E276F">
        <w:rPr>
          <w:rFonts w:ascii="Arial" w:eastAsia="Calibri" w:hAnsi="Arial" w:cs="Arial"/>
          <w:sz w:val="32"/>
          <w:szCs w:val="32"/>
        </w:rPr>
        <w:t xml:space="preserve"> the museum since 1 January 2008, including the persons and/or entities that conducted the fieldwork and research in each case;</w:t>
      </w:r>
    </w:p>
    <w:p w:rsidR="00780563" w:rsidRPr="006E276F" w:rsidRDefault="00780563" w:rsidP="00780563">
      <w:pPr>
        <w:spacing w:before="100" w:beforeAutospacing="1" w:after="0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  <w:lang w:val="en-GB"/>
        </w:rPr>
      </w:pPr>
      <w:r w:rsidRPr="006E276F">
        <w:rPr>
          <w:rFonts w:ascii="Arial" w:eastAsia="Calibri" w:hAnsi="Arial" w:cs="Arial"/>
          <w:color w:val="000000"/>
          <w:sz w:val="32"/>
          <w:szCs w:val="32"/>
        </w:rPr>
        <w:t>(4)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ab/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what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(a) steps has his department taken to encourage black women to become researchers and fieldworkers and (b) number of black women are currently actively doing fieldwork in the Republic?</w:t>
      </w:r>
      <w:r w:rsidRPr="006E276F">
        <w:rPr>
          <w:rFonts w:ascii="Arial" w:eastAsia="Calibri" w:hAnsi="Arial" w:cs="Arial"/>
          <w:sz w:val="32"/>
          <w:szCs w:val="32"/>
        </w:rPr>
        <w:tab/>
      </w:r>
      <w:r w:rsidRPr="006E276F">
        <w:rPr>
          <w:rFonts w:ascii="Arial" w:eastAsia="Calibri" w:hAnsi="Arial" w:cs="Arial"/>
          <w:sz w:val="32"/>
          <w:szCs w:val="32"/>
        </w:rPr>
        <w:tab/>
      </w:r>
      <w:r w:rsidRPr="006E276F">
        <w:rPr>
          <w:rFonts w:ascii="Arial" w:eastAsia="Calibri" w:hAnsi="Arial" w:cs="Arial"/>
          <w:b/>
          <w:sz w:val="32"/>
          <w:szCs w:val="32"/>
        </w:rPr>
        <w:t>NW2473E</w:t>
      </w:r>
      <w:r w:rsidRPr="006E276F">
        <w:rPr>
          <w:rFonts w:ascii="Arial" w:eastAsia="Calibri" w:hAnsi="Arial" w:cs="Arial"/>
          <w:sz w:val="32"/>
          <w:szCs w:val="32"/>
        </w:rPr>
        <w:tab/>
      </w:r>
      <w:r w:rsidRPr="006E276F">
        <w:rPr>
          <w:rFonts w:ascii="Arial" w:eastAsia="Calibri" w:hAnsi="Arial" w:cs="Arial"/>
          <w:sz w:val="32"/>
          <w:szCs w:val="32"/>
        </w:rPr>
        <w:tab/>
      </w:r>
    </w:p>
    <w:p w:rsidR="00780563" w:rsidRDefault="00780563" w:rsidP="00780563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</w:p>
    <w:p w:rsidR="00780563" w:rsidRPr="006E276F" w:rsidRDefault="00780563" w:rsidP="00780563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</w:p>
    <w:p w:rsidR="00780563" w:rsidRPr="00240BCB" w:rsidRDefault="00780563" w:rsidP="00780563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</w:rPr>
        <w:t>REPLY:</w:t>
      </w:r>
    </w:p>
    <w:p w:rsidR="00780563" w:rsidRDefault="00780563" w:rsidP="00780563">
      <w:pPr>
        <w:tabs>
          <w:tab w:val="left" w:pos="720"/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>(1)(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a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).   The annual fieldwork project 385, Historical Archaeology </w:t>
      </w:r>
    </w:p>
    <w:p w:rsidR="00780563" w:rsidRPr="006E276F" w:rsidRDefault="00780563" w:rsidP="00780563">
      <w:pPr>
        <w:tabs>
          <w:tab w:val="left" w:pos="720"/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ab/>
        <w:t xml:space="preserve">      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was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not rejected. </w:t>
      </w:r>
    </w:p>
    <w:p w:rsidR="00780563" w:rsidRDefault="00780563" w:rsidP="00780563">
      <w:pPr>
        <w:spacing w:after="0" w:line="240" w:lineRule="auto"/>
        <w:ind w:left="70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(b). the applicant’s performance agreement will not be affected </w:t>
      </w:r>
    </w:p>
    <w:p w:rsidR="00780563" w:rsidRDefault="00780563" w:rsidP="00780563">
      <w:pPr>
        <w:spacing w:after="0" w:line="240" w:lineRule="auto"/>
        <w:ind w:left="70" w:firstLine="650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6E276F">
        <w:rPr>
          <w:rFonts w:ascii="Arial" w:eastAsia="Calibri" w:hAnsi="Arial" w:cs="Arial"/>
          <w:sz w:val="32"/>
          <w:szCs w:val="32"/>
        </w:rPr>
        <w:t>as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the</w:t>
      </w:r>
      <w:r>
        <w:rPr>
          <w:rFonts w:ascii="Arial" w:eastAsia="Calibri" w:hAnsi="Arial" w:cs="Arial"/>
          <w:sz w:val="32"/>
          <w:szCs w:val="32"/>
        </w:rPr>
        <w:t xml:space="preserve"> a</w:t>
      </w:r>
      <w:r w:rsidRPr="006E276F">
        <w:rPr>
          <w:rFonts w:ascii="Arial" w:eastAsia="Calibri" w:hAnsi="Arial" w:cs="Arial"/>
          <w:sz w:val="32"/>
          <w:szCs w:val="32"/>
        </w:rPr>
        <w:t>bove</w:t>
      </w:r>
      <w:r>
        <w:rPr>
          <w:rFonts w:ascii="Arial" w:eastAsia="Calibri" w:hAnsi="Arial" w:cs="Arial"/>
          <w:sz w:val="32"/>
          <w:szCs w:val="32"/>
        </w:rPr>
        <w:t>-</w:t>
      </w:r>
      <w:r w:rsidRPr="006E276F">
        <w:rPr>
          <w:rFonts w:ascii="Arial" w:eastAsia="Calibri" w:hAnsi="Arial" w:cs="Arial"/>
          <w:sz w:val="32"/>
          <w:szCs w:val="32"/>
        </w:rPr>
        <w:t xml:space="preserve">mentioned project is not aligned to her job </w:t>
      </w:r>
    </w:p>
    <w:p w:rsidR="00780563" w:rsidRPr="006E276F" w:rsidRDefault="00780563" w:rsidP="00780563">
      <w:pPr>
        <w:spacing w:after="0" w:line="240" w:lineRule="auto"/>
        <w:ind w:left="70" w:firstLine="650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6E276F">
        <w:rPr>
          <w:rFonts w:ascii="Arial" w:eastAsia="Calibri" w:hAnsi="Arial" w:cs="Arial"/>
          <w:sz w:val="32"/>
          <w:szCs w:val="32"/>
        </w:rPr>
        <w:t>description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>.</w:t>
      </w: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 (c)(</w:t>
      </w:r>
      <w:proofErr w:type="spellStart"/>
      <w:proofErr w:type="gramStart"/>
      <w:r w:rsidRPr="006E276F">
        <w:rPr>
          <w:rFonts w:ascii="Arial" w:eastAsia="Calibri" w:hAnsi="Arial" w:cs="Arial"/>
          <w:sz w:val="32"/>
          <w:szCs w:val="32"/>
        </w:rPr>
        <w:t>i</w:t>
      </w:r>
      <w:proofErr w:type="spellEnd"/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)(ii). No money, resources or time has been lost on the </w:t>
      </w:r>
    </w:p>
    <w:p w:rsidR="00780563" w:rsidRPr="006E276F" w:rsidRDefault="00780563" w:rsidP="00780563">
      <w:pPr>
        <w:spacing w:after="0" w:line="240" w:lineRule="auto"/>
        <w:ind w:left="720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project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385.</w:t>
      </w:r>
    </w:p>
    <w:p w:rsidR="00780563" w:rsidRPr="006E276F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780563" w:rsidRDefault="00780563" w:rsidP="00780563">
      <w:pPr>
        <w:tabs>
          <w:tab w:val="left" w:pos="720"/>
          <w:tab w:val="left" w:pos="8931"/>
        </w:tabs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(2).    The Chief Executive Officer (CEO) did not make any </w:t>
      </w:r>
    </w:p>
    <w:p w:rsidR="00780563" w:rsidRDefault="00780563" w:rsidP="00780563">
      <w:pPr>
        <w:tabs>
          <w:tab w:val="left" w:pos="720"/>
          <w:tab w:val="left" w:pos="8931"/>
        </w:tabs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ab/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decision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to reject project 385. This was a project which </w:t>
      </w:r>
    </w:p>
    <w:p w:rsidR="00780563" w:rsidRPr="006E276F" w:rsidRDefault="00780563" w:rsidP="00780563">
      <w:pPr>
        <w:tabs>
          <w:tab w:val="left" w:pos="720"/>
          <w:tab w:val="left" w:pos="8931"/>
        </w:tabs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ab/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expired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in 2011.</w:t>
      </w: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 (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a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). </w:t>
      </w:r>
      <w:r w:rsidRPr="006E276F">
        <w:rPr>
          <w:rFonts w:ascii="Arial" w:eastAsia="Calibri" w:hAnsi="Arial" w:cs="Arial"/>
          <w:sz w:val="32"/>
          <w:szCs w:val="32"/>
        </w:rPr>
        <w:tab/>
        <w:t xml:space="preserve">The Council of the Museum did not make a decision to reject </w:t>
      </w:r>
    </w:p>
    <w:p w:rsidR="00780563" w:rsidRDefault="00780563" w:rsidP="00780563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project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385. </w:t>
      </w:r>
      <w:proofErr w:type="gramStart"/>
      <w:r>
        <w:rPr>
          <w:rFonts w:ascii="Arial" w:eastAsia="Calibri" w:hAnsi="Arial" w:cs="Arial"/>
          <w:sz w:val="32"/>
          <w:szCs w:val="32"/>
        </w:rPr>
        <w:t xml:space="preserve">This  </w:t>
      </w:r>
      <w:r w:rsidRPr="006E276F">
        <w:rPr>
          <w:rFonts w:ascii="Arial" w:eastAsia="Calibri" w:hAnsi="Arial" w:cs="Arial"/>
          <w:sz w:val="32"/>
          <w:szCs w:val="32"/>
        </w:rPr>
        <w:t>was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a project which expired in 2011. </w:t>
      </w:r>
    </w:p>
    <w:p w:rsidR="00780563" w:rsidRPr="006E276F" w:rsidRDefault="00780563" w:rsidP="00780563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(3).   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 xml:space="preserve">The Museum does not keep consolidated fieldwork records </w:t>
      </w:r>
    </w:p>
    <w:p w:rsidR="00780563" w:rsidRDefault="00780563" w:rsidP="00780563">
      <w:pPr>
        <w:spacing w:after="0" w:line="240" w:lineRule="auto"/>
        <w:ind w:left="720" w:firstLine="90"/>
        <w:jc w:val="both"/>
        <w:rPr>
          <w:rFonts w:ascii="Arial" w:eastAsia="Calibri" w:hAnsi="Arial" w:cs="Arial"/>
          <w:color w:val="000000"/>
          <w:sz w:val="32"/>
          <w:szCs w:val="32"/>
        </w:rPr>
      </w:pPr>
      <w:proofErr w:type="gramStart"/>
      <w:r>
        <w:rPr>
          <w:rFonts w:ascii="Arial" w:eastAsia="Calibri" w:hAnsi="Arial" w:cs="Arial"/>
          <w:color w:val="000000"/>
          <w:sz w:val="32"/>
          <w:szCs w:val="32"/>
        </w:rPr>
        <w:t>which</w:t>
      </w:r>
      <w:proofErr w:type="gramEnd"/>
      <w:r>
        <w:rPr>
          <w:rFonts w:ascii="Arial" w:eastAsia="Calibri" w:hAnsi="Arial" w:cs="Arial"/>
          <w:color w:val="000000"/>
          <w:sz w:val="32"/>
          <w:szCs w:val="32"/>
        </w:rPr>
        <w:t xml:space="preserve"> are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 xml:space="preserve">more than 10 years old at its premises, 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the archived records will be retrieved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>from the National Archives in Pretoria and mad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e available to the Honourable </w:t>
      </w:r>
      <w:r w:rsidRPr="006E276F">
        <w:rPr>
          <w:rFonts w:ascii="Arial" w:eastAsia="Calibri" w:hAnsi="Arial" w:cs="Arial"/>
          <w:color w:val="000000"/>
          <w:sz w:val="32"/>
          <w:szCs w:val="32"/>
        </w:rPr>
        <w:t xml:space="preserve">member at a later stage. </w:t>
      </w:r>
    </w:p>
    <w:p w:rsidR="00780563" w:rsidRPr="006E276F" w:rsidRDefault="00780563" w:rsidP="00780563">
      <w:pPr>
        <w:spacing w:after="0" w:line="240" w:lineRule="auto"/>
        <w:ind w:left="720" w:firstLine="90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(4) </w:t>
      </w:r>
      <w:r w:rsidRPr="006E276F">
        <w:rPr>
          <w:rFonts w:ascii="Arial" w:eastAsia="Calibri" w:hAnsi="Arial" w:cs="Arial"/>
          <w:sz w:val="32"/>
          <w:szCs w:val="32"/>
        </w:rPr>
        <w:t xml:space="preserve">The National Museum has set up a committee to </w:t>
      </w: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</w:t>
      </w:r>
      <w:proofErr w:type="gramStart"/>
      <w:r>
        <w:rPr>
          <w:rFonts w:ascii="Arial" w:eastAsia="Calibri" w:hAnsi="Arial" w:cs="Arial"/>
          <w:sz w:val="32"/>
          <w:szCs w:val="32"/>
        </w:rPr>
        <w:t>investigate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the barriers </w:t>
      </w:r>
      <w:r w:rsidRPr="006E276F">
        <w:rPr>
          <w:rFonts w:ascii="Arial" w:eastAsia="Calibri" w:hAnsi="Arial" w:cs="Arial"/>
          <w:sz w:val="32"/>
          <w:szCs w:val="32"/>
        </w:rPr>
        <w:t xml:space="preserve">experienced by our Black Female </w:t>
      </w:r>
      <w:r>
        <w:rPr>
          <w:rFonts w:ascii="Arial" w:eastAsia="Calibri" w:hAnsi="Arial" w:cs="Arial"/>
          <w:sz w:val="32"/>
          <w:szCs w:val="32"/>
        </w:rPr>
        <w:t xml:space="preserve">    </w:t>
      </w:r>
    </w:p>
    <w:p w:rsidR="00780563" w:rsidRPr="006E276F" w:rsidRDefault="00780563" w:rsidP="0078056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researchers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in the archaeological fieldwork.</w:t>
      </w:r>
    </w:p>
    <w:p w:rsidR="00780563" w:rsidRDefault="00780563" w:rsidP="00780563">
      <w:pPr>
        <w:spacing w:after="0" w:line="240" w:lineRule="auto"/>
        <w:jc w:val="both"/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</w:t>
      </w: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3"/>
    <w:rsid w:val="00412132"/>
    <w:rsid w:val="007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D6D106-F59E-40D1-AE6D-7480114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INTERNAL QUESTION PAPERNO. 20-2019 DATE 18 OCTOBER 2019:  </vt:lpstr>
      <vt:lpstr>“mrs V van Dyk (DA) to ask the Minister of Sport, Arts and Culture: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2019-11-11T10:54:00Z</dcterms:created>
  <dcterms:modified xsi:type="dcterms:W3CDTF">2019-11-11T10:54:00Z</dcterms:modified>
</cp:coreProperties>
</file>