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72" w:rsidRDefault="00CD6B72" w:rsidP="00CD6B72">
      <w:pPr>
        <w:rPr>
          <w:lang w:val="en-ZA"/>
        </w:rPr>
      </w:pPr>
    </w:p>
    <w:p w:rsidR="00CD6B72" w:rsidRDefault="00CD6B72" w:rsidP="00CD6B72">
      <w:pPr>
        <w:rPr>
          <w:lang w:val="en-ZA"/>
        </w:rPr>
      </w:pPr>
      <w:r>
        <w:rPr>
          <w:noProof/>
        </w:rPr>
        <w:drawing>
          <wp:anchor distT="0" distB="0" distL="0" distR="0" simplePos="0" relativeHeight="251660288" behindDoc="0" locked="0" layoutInCell="1" allowOverlap="0" wp14:anchorId="762BBC5B" wp14:editId="06E5F675">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6"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CD6B72" w:rsidRDefault="00CD6B72" w:rsidP="00CD6B72">
      <w:pPr>
        <w:rPr>
          <w:lang w:val="en-ZA"/>
        </w:rPr>
      </w:pPr>
    </w:p>
    <w:p w:rsidR="00CD6B72" w:rsidRDefault="00CD6B72" w:rsidP="00CD6B72">
      <w:pPr>
        <w:rPr>
          <w:lang w:val="en-ZA"/>
        </w:rPr>
      </w:pPr>
    </w:p>
    <w:p w:rsidR="00CD6B72" w:rsidRDefault="00CD6B72" w:rsidP="00CD6B72">
      <w:pPr>
        <w:rPr>
          <w:lang w:val="en-ZA"/>
        </w:rPr>
      </w:pPr>
    </w:p>
    <w:p w:rsidR="00CD6B72" w:rsidRDefault="00CD6B72" w:rsidP="00CD6B72">
      <w:pPr>
        <w:rPr>
          <w:lang w:val="en-ZA"/>
        </w:rPr>
      </w:pPr>
    </w:p>
    <w:p w:rsidR="00CD6B72" w:rsidRDefault="00CD6B72" w:rsidP="00CD6B72">
      <w:pPr>
        <w:rPr>
          <w:lang w:val="en-ZA"/>
        </w:rPr>
      </w:pPr>
    </w:p>
    <w:p w:rsidR="00CD6B72" w:rsidRDefault="00CD6B72" w:rsidP="00CD6B72">
      <w:pPr>
        <w:pStyle w:val="BodyText"/>
        <w:spacing w:after="0"/>
        <w:jc w:val="center"/>
        <w:outlineLvl w:val="0"/>
        <w:rPr>
          <w:rFonts w:ascii="Arial" w:hAnsi="Arial" w:cs="Arial"/>
          <w:b/>
          <w:bCs/>
        </w:rPr>
      </w:pPr>
    </w:p>
    <w:p w:rsidR="00CD6B72" w:rsidRDefault="00CD6B72" w:rsidP="00CD6B72">
      <w:pPr>
        <w:jc w:val="center"/>
      </w:pPr>
    </w:p>
    <w:p w:rsidR="00CD6B72" w:rsidRDefault="00CD6B72" w:rsidP="00CD6B72">
      <w:pPr>
        <w:pStyle w:val="NoSpacing"/>
        <w:rPr>
          <w:b/>
          <w:color w:val="4F6228"/>
          <w:sz w:val="16"/>
          <w:szCs w:val="16"/>
        </w:rPr>
      </w:pPr>
    </w:p>
    <w:p w:rsidR="00CD6B72" w:rsidRPr="00987C9F" w:rsidRDefault="00CD6B72" w:rsidP="00CD6B72">
      <w:pPr>
        <w:jc w:val="center"/>
        <w:rPr>
          <w:rFonts w:ascii="Tahoma" w:hAnsi="Tahoma" w:cs="Tahoma"/>
          <w:b/>
          <w:sz w:val="22"/>
          <w:szCs w:val="22"/>
        </w:rPr>
      </w:pPr>
      <w:r w:rsidRPr="00987C9F">
        <w:rPr>
          <w:rFonts w:ascii="Tahoma" w:hAnsi="Tahoma" w:cs="Tahoma"/>
          <w:b/>
          <w:sz w:val="22"/>
          <w:szCs w:val="22"/>
        </w:rPr>
        <w:t>DEPARTMENT: PUBLIC ENTERPRISES</w:t>
      </w:r>
    </w:p>
    <w:p w:rsidR="00CD6B72" w:rsidRPr="00987C9F" w:rsidRDefault="00CD6B72" w:rsidP="00CD6B72">
      <w:pPr>
        <w:jc w:val="center"/>
        <w:rPr>
          <w:rFonts w:ascii="Tahoma" w:hAnsi="Tahoma" w:cs="Tahoma"/>
          <w:b/>
          <w:sz w:val="22"/>
          <w:szCs w:val="22"/>
        </w:rPr>
      </w:pPr>
      <w:r w:rsidRPr="00987C9F">
        <w:rPr>
          <w:rFonts w:ascii="Tahoma" w:hAnsi="Tahoma" w:cs="Tahoma"/>
          <w:b/>
          <w:sz w:val="22"/>
          <w:szCs w:val="22"/>
        </w:rPr>
        <w:t>REPUBLIC OF SOUTH AFRICA</w:t>
      </w:r>
    </w:p>
    <w:p w:rsidR="00CD6B72" w:rsidRDefault="00CD6B72" w:rsidP="00CD6B72">
      <w:pPr>
        <w:rPr>
          <w:rFonts w:ascii="Tahoma" w:hAnsi="Tahoma" w:cs="Tahoma"/>
          <w:b/>
          <w:bCs/>
          <w:sz w:val="22"/>
          <w:szCs w:val="22"/>
        </w:rPr>
      </w:pPr>
    </w:p>
    <w:p w:rsidR="00CD6B72" w:rsidRPr="00987C9F" w:rsidRDefault="00CD6B72" w:rsidP="00CD6B72">
      <w:pPr>
        <w:rPr>
          <w:rFonts w:ascii="Tahoma" w:hAnsi="Tahoma" w:cs="Tahoma"/>
          <w:b/>
          <w:bCs/>
          <w:sz w:val="22"/>
          <w:szCs w:val="22"/>
        </w:rPr>
      </w:pPr>
      <w:r w:rsidRPr="00987C9F">
        <w:rPr>
          <w:rFonts w:ascii="Tahoma" w:hAnsi="Tahoma" w:cs="Tahoma"/>
          <w:b/>
          <w:bCs/>
          <w:sz w:val="22"/>
          <w:szCs w:val="22"/>
        </w:rPr>
        <w:t>NATIONAL ASSEMBLY</w:t>
      </w:r>
    </w:p>
    <w:p w:rsidR="00CD6B72" w:rsidRPr="00987C9F" w:rsidRDefault="00CD6B72" w:rsidP="00CD6B72">
      <w:pPr>
        <w:jc w:val="center"/>
        <w:rPr>
          <w:rFonts w:ascii="Tahoma" w:hAnsi="Tahoma" w:cs="Tahoma"/>
          <w:b/>
          <w:bCs/>
          <w:sz w:val="22"/>
          <w:szCs w:val="22"/>
        </w:rPr>
      </w:pPr>
    </w:p>
    <w:p w:rsidR="00CD6B72" w:rsidRPr="00987C9F" w:rsidRDefault="00CD6B72" w:rsidP="00CD6B7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CD6B72" w:rsidRPr="00987C9F" w:rsidRDefault="00CD6B72" w:rsidP="00CD6B72">
      <w:pPr>
        <w:rPr>
          <w:rFonts w:ascii="Tahoma" w:hAnsi="Tahoma" w:cs="Tahoma"/>
          <w:b/>
          <w:bCs/>
          <w:sz w:val="22"/>
          <w:szCs w:val="22"/>
          <w:lang w:val="en-ZA"/>
        </w:rPr>
      </w:pPr>
    </w:p>
    <w:p w:rsidR="00CD6B72" w:rsidRPr="00987C9F" w:rsidRDefault="00CD6B72" w:rsidP="00CD6B7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Pr>
          <w:rFonts w:ascii="Tahoma" w:hAnsi="Tahoma" w:cs="Tahoma"/>
          <w:b/>
          <w:bCs/>
          <w:sz w:val="22"/>
          <w:szCs w:val="22"/>
          <w:lang w:val="en-ZA"/>
        </w:rPr>
        <w:t>PQ 1261</w:t>
      </w:r>
    </w:p>
    <w:p w:rsidR="00CD6B72" w:rsidRPr="00987C9F" w:rsidRDefault="00CD6B72" w:rsidP="00CD6B72">
      <w:pPr>
        <w:rPr>
          <w:rFonts w:ascii="Tahoma" w:hAnsi="Tahoma" w:cs="Tahoma"/>
          <w:b/>
          <w:bCs/>
          <w:sz w:val="22"/>
          <w:szCs w:val="22"/>
          <w:lang w:val="en-ZA"/>
        </w:rPr>
      </w:pPr>
    </w:p>
    <w:p w:rsidR="00CD6B72" w:rsidRPr="00D54B76" w:rsidRDefault="00CD6B72" w:rsidP="00CD6B72">
      <w:pPr>
        <w:spacing w:before="100" w:beforeAutospacing="1" w:after="100" w:afterAutospacing="1" w:line="360" w:lineRule="auto"/>
        <w:jc w:val="both"/>
        <w:outlineLvl w:val="0"/>
        <w:rPr>
          <w:rFonts w:ascii="Arial" w:hAnsi="Arial" w:cs="Arial"/>
          <w:bCs/>
          <w:sz w:val="22"/>
          <w:szCs w:val="22"/>
        </w:rPr>
      </w:pPr>
      <w:r w:rsidRPr="00D54B76">
        <w:rPr>
          <w:rFonts w:ascii="Arial" w:hAnsi="Arial" w:cs="Arial"/>
          <w:bCs/>
          <w:sz w:val="22"/>
          <w:szCs w:val="22"/>
        </w:rPr>
        <w:t>1261.   Ms N W A Mazzone (DA) to ask the Minister of Public Enterprises:</w:t>
      </w:r>
    </w:p>
    <w:p w:rsidR="00CD6B72" w:rsidRPr="00D54B76" w:rsidRDefault="00CD6B72" w:rsidP="00CD6B72">
      <w:pPr>
        <w:spacing w:before="100" w:beforeAutospacing="1" w:after="100" w:afterAutospacing="1" w:line="360" w:lineRule="auto"/>
        <w:jc w:val="both"/>
        <w:outlineLvl w:val="0"/>
        <w:rPr>
          <w:rFonts w:ascii="Arial" w:hAnsi="Arial" w:cs="Arial"/>
          <w:bCs/>
          <w:sz w:val="22"/>
          <w:szCs w:val="22"/>
        </w:rPr>
      </w:pPr>
      <w:r w:rsidRPr="00D54B76">
        <w:rPr>
          <w:rFonts w:ascii="Arial" w:hAnsi="Arial" w:cs="Arial"/>
          <w:bCs/>
          <w:sz w:val="22"/>
          <w:szCs w:val="22"/>
        </w:rPr>
        <w:t xml:space="preserve">(1)       What are the reasons that Eskom has failed to recapitalise its tied mines resulting </w:t>
      </w:r>
      <w:r>
        <w:rPr>
          <w:rFonts w:ascii="Arial" w:hAnsi="Arial" w:cs="Arial"/>
          <w:bCs/>
          <w:sz w:val="22"/>
          <w:szCs w:val="22"/>
        </w:rPr>
        <w:tab/>
      </w:r>
      <w:r w:rsidRPr="00D54B76">
        <w:rPr>
          <w:rFonts w:ascii="Arial" w:hAnsi="Arial" w:cs="Arial"/>
          <w:bCs/>
          <w:sz w:val="22"/>
          <w:szCs w:val="22"/>
        </w:rPr>
        <w:t>in a drop in coal supply;</w:t>
      </w:r>
    </w:p>
    <w:p w:rsidR="00CD6B72" w:rsidRPr="00D54B76" w:rsidRDefault="00CD6B72" w:rsidP="00CD6B72">
      <w:pPr>
        <w:spacing w:before="100" w:beforeAutospacing="1" w:after="100" w:afterAutospacing="1" w:line="360" w:lineRule="auto"/>
        <w:jc w:val="both"/>
        <w:outlineLvl w:val="0"/>
        <w:rPr>
          <w:rFonts w:ascii="Arial" w:hAnsi="Arial" w:cs="Arial"/>
          <w:bCs/>
          <w:sz w:val="22"/>
          <w:szCs w:val="22"/>
        </w:rPr>
      </w:pPr>
      <w:r w:rsidRPr="00D54B76">
        <w:rPr>
          <w:rFonts w:ascii="Arial" w:hAnsi="Arial" w:cs="Arial"/>
          <w:bCs/>
          <w:sz w:val="22"/>
          <w:szCs w:val="22"/>
        </w:rPr>
        <w:t>(2)       whether Eskom has negotiated any contracts with non-tied mines to fill the coal-</w:t>
      </w:r>
      <w:r>
        <w:rPr>
          <w:rFonts w:ascii="Arial" w:hAnsi="Arial" w:cs="Arial"/>
          <w:bCs/>
          <w:sz w:val="22"/>
          <w:szCs w:val="22"/>
        </w:rPr>
        <w:tab/>
      </w:r>
      <w:r w:rsidRPr="00D54B76">
        <w:rPr>
          <w:rFonts w:ascii="Arial" w:hAnsi="Arial" w:cs="Arial"/>
          <w:bCs/>
          <w:sz w:val="22"/>
          <w:szCs w:val="22"/>
        </w:rPr>
        <w:t xml:space="preserve">supply shortfall over the past 12 months; if so, (a) which companies have been </w:t>
      </w:r>
      <w:r>
        <w:rPr>
          <w:rFonts w:ascii="Arial" w:hAnsi="Arial" w:cs="Arial"/>
          <w:bCs/>
          <w:sz w:val="22"/>
          <w:szCs w:val="22"/>
        </w:rPr>
        <w:tab/>
      </w:r>
      <w:r w:rsidRPr="00D54B76">
        <w:rPr>
          <w:rFonts w:ascii="Arial" w:hAnsi="Arial" w:cs="Arial"/>
          <w:bCs/>
          <w:sz w:val="22"/>
          <w:szCs w:val="22"/>
        </w:rPr>
        <w:t xml:space="preserve">contracted, (b) what was the cost of each ton of coal, (c) what is the total number </w:t>
      </w:r>
      <w:r>
        <w:rPr>
          <w:rFonts w:ascii="Arial" w:hAnsi="Arial" w:cs="Arial"/>
          <w:bCs/>
          <w:sz w:val="22"/>
          <w:szCs w:val="22"/>
        </w:rPr>
        <w:tab/>
      </w:r>
      <w:r w:rsidRPr="00D54B76">
        <w:rPr>
          <w:rFonts w:ascii="Arial" w:hAnsi="Arial" w:cs="Arial"/>
          <w:bCs/>
          <w:sz w:val="22"/>
          <w:szCs w:val="22"/>
        </w:rPr>
        <w:t>of tons that will be supplied and (d) what are the details of the term of the contract;</w:t>
      </w:r>
    </w:p>
    <w:p w:rsidR="00CD6B72" w:rsidRDefault="00CD6B72" w:rsidP="00CD6B72">
      <w:pPr>
        <w:spacing w:before="100" w:beforeAutospacing="1" w:after="100" w:afterAutospacing="1" w:line="360" w:lineRule="auto"/>
        <w:jc w:val="both"/>
        <w:outlineLvl w:val="0"/>
        <w:rPr>
          <w:rFonts w:ascii="Arial" w:hAnsi="Arial" w:cs="Arial"/>
          <w:bCs/>
          <w:sz w:val="22"/>
          <w:szCs w:val="22"/>
        </w:rPr>
      </w:pPr>
      <w:r w:rsidRPr="00D54B76">
        <w:rPr>
          <w:rFonts w:ascii="Arial" w:hAnsi="Arial" w:cs="Arial"/>
          <w:bCs/>
          <w:sz w:val="22"/>
          <w:szCs w:val="22"/>
        </w:rPr>
        <w:t xml:space="preserve">(3)        whether Eskom will be entering into any future contracts with non-tied mines; if so, </w:t>
      </w:r>
      <w:r>
        <w:rPr>
          <w:rFonts w:ascii="Arial" w:hAnsi="Arial" w:cs="Arial"/>
          <w:bCs/>
          <w:sz w:val="22"/>
          <w:szCs w:val="22"/>
        </w:rPr>
        <w:tab/>
      </w:r>
      <w:r w:rsidRPr="00D54B76">
        <w:rPr>
          <w:rFonts w:ascii="Arial" w:hAnsi="Arial" w:cs="Arial"/>
          <w:bCs/>
          <w:sz w:val="22"/>
          <w:szCs w:val="22"/>
        </w:rPr>
        <w:t xml:space="preserve">what is the name of each company?       </w:t>
      </w:r>
      <w:r w:rsidRPr="00D66367">
        <w:rPr>
          <w:rFonts w:ascii="Arial" w:hAnsi="Arial" w:cs="Arial"/>
          <w:bCs/>
          <w:sz w:val="22"/>
          <w:szCs w:val="22"/>
        </w:rPr>
        <w:t xml:space="preserve">                  </w:t>
      </w:r>
    </w:p>
    <w:p w:rsidR="00CD6B72" w:rsidRPr="00D66367" w:rsidRDefault="00CD6B72" w:rsidP="00CD6B72">
      <w:pPr>
        <w:spacing w:before="100" w:beforeAutospacing="1" w:after="100" w:afterAutospacing="1" w:line="360" w:lineRule="auto"/>
        <w:jc w:val="both"/>
        <w:outlineLvl w:val="0"/>
        <w:rPr>
          <w:rFonts w:ascii="Arial" w:hAnsi="Arial" w:cs="Arial"/>
          <w:bCs/>
          <w:sz w:val="22"/>
          <w:szCs w:val="22"/>
        </w:rPr>
      </w:pPr>
      <w:r w:rsidRPr="00C37ADA">
        <w:rPr>
          <w:rFonts w:ascii="Arial" w:hAnsi="Arial" w:cs="Arial"/>
          <w:b/>
          <w:sz w:val="22"/>
          <w:szCs w:val="22"/>
          <w:u w:val="single"/>
        </w:rPr>
        <w:t>REPLY:</w:t>
      </w:r>
    </w:p>
    <w:p w:rsidR="00CD6B72" w:rsidRPr="00DB6521" w:rsidRDefault="00CD6B72" w:rsidP="00CD6B72">
      <w:pPr>
        <w:spacing w:before="100" w:beforeAutospacing="1" w:after="100" w:afterAutospacing="1" w:line="360" w:lineRule="auto"/>
        <w:jc w:val="both"/>
        <w:outlineLvl w:val="0"/>
        <w:rPr>
          <w:rFonts w:ascii="Arial" w:hAnsi="Arial" w:cs="Arial"/>
          <w:b/>
          <w:sz w:val="22"/>
          <w:szCs w:val="22"/>
        </w:rPr>
      </w:pPr>
      <w:r>
        <w:rPr>
          <w:rFonts w:ascii="Arial" w:hAnsi="Arial" w:cs="Arial"/>
          <w:b/>
          <w:sz w:val="22"/>
          <w:szCs w:val="22"/>
        </w:rPr>
        <w:t>According to the information received from Eskom</w:t>
      </w:r>
    </w:p>
    <w:p w:rsidR="00CD6B72" w:rsidRPr="000072C7" w:rsidRDefault="00CD6B72" w:rsidP="00CD6B72">
      <w:pPr>
        <w:spacing w:line="360" w:lineRule="auto"/>
        <w:jc w:val="both"/>
        <w:outlineLvl w:val="0"/>
        <w:rPr>
          <w:rFonts w:ascii="Arial" w:hAnsi="Arial" w:cs="Arial"/>
          <w:b/>
          <w:iCs/>
          <w:sz w:val="22"/>
          <w:szCs w:val="22"/>
        </w:rPr>
      </w:pPr>
      <w:r w:rsidRPr="00226129">
        <w:rPr>
          <w:rFonts w:ascii="Arial" w:hAnsi="Arial" w:cs="Arial"/>
          <w:b/>
          <w:iCs/>
          <w:sz w:val="22"/>
          <w:szCs w:val="22"/>
        </w:rPr>
        <w:t>(</w:t>
      </w:r>
      <w:r w:rsidRPr="000072C7">
        <w:rPr>
          <w:rFonts w:ascii="Arial" w:hAnsi="Arial" w:cs="Arial"/>
          <w:b/>
          <w:iCs/>
          <w:sz w:val="22"/>
          <w:szCs w:val="22"/>
        </w:rPr>
        <w:t>1)</w:t>
      </w:r>
    </w:p>
    <w:p w:rsidR="00CD6B72" w:rsidRDefault="00CD6B72" w:rsidP="00CD6B72">
      <w:pPr>
        <w:spacing w:line="360" w:lineRule="auto"/>
        <w:jc w:val="both"/>
        <w:outlineLvl w:val="0"/>
        <w:rPr>
          <w:rFonts w:ascii="Arial" w:hAnsi="Arial" w:cs="Arial"/>
          <w:iCs/>
          <w:sz w:val="22"/>
          <w:szCs w:val="22"/>
        </w:rPr>
      </w:pPr>
      <w:r w:rsidRPr="00B766BA">
        <w:rPr>
          <w:rFonts w:ascii="Arial" w:hAnsi="Arial" w:cs="Arial"/>
          <w:iCs/>
          <w:sz w:val="22"/>
          <w:szCs w:val="22"/>
        </w:rPr>
        <w:t>Eskom had Capital constraints post Multi Year Price Determination 3 (MYPD3) award in 2013. Eskom prioritised allocation of capital for the New Build program and thus very limited capital was made available for the cost plus mines expansion and equipment replacement projects.</w:t>
      </w:r>
    </w:p>
    <w:p w:rsidR="00CD6B72" w:rsidRPr="00B766BA" w:rsidRDefault="00CD6B72" w:rsidP="00CD6B72">
      <w:pPr>
        <w:spacing w:line="360" w:lineRule="auto"/>
        <w:jc w:val="both"/>
        <w:outlineLvl w:val="0"/>
        <w:rPr>
          <w:rFonts w:ascii="Arial" w:hAnsi="Arial" w:cs="Arial"/>
          <w:iCs/>
          <w:sz w:val="22"/>
          <w:szCs w:val="22"/>
        </w:rPr>
      </w:pPr>
      <w:r w:rsidRPr="00B766BA">
        <w:rPr>
          <w:rFonts w:ascii="Arial" w:hAnsi="Arial" w:cs="Arial"/>
          <w:iCs/>
          <w:sz w:val="22"/>
          <w:szCs w:val="22"/>
        </w:rPr>
        <w:t>FY2017 Eskom recommitted capital investment in the cost plus mines. However Eskom is still faced with further funding constraints and this affects its capital allocation for cost plus mines.</w:t>
      </w:r>
    </w:p>
    <w:p w:rsidR="00CD6B72" w:rsidRDefault="00CD6B72" w:rsidP="00CD6B72">
      <w:pPr>
        <w:spacing w:line="360" w:lineRule="auto"/>
        <w:jc w:val="both"/>
        <w:outlineLvl w:val="0"/>
        <w:rPr>
          <w:rFonts w:ascii="Arial" w:hAnsi="Arial" w:cs="Arial"/>
          <w:b/>
          <w:iCs/>
          <w:sz w:val="22"/>
          <w:szCs w:val="22"/>
        </w:rPr>
      </w:pPr>
    </w:p>
    <w:p w:rsidR="00CD6B72" w:rsidRPr="00226129" w:rsidRDefault="00CD6B72" w:rsidP="00CD6B72">
      <w:pPr>
        <w:spacing w:line="360" w:lineRule="auto"/>
        <w:jc w:val="both"/>
        <w:outlineLvl w:val="0"/>
        <w:rPr>
          <w:rFonts w:ascii="Arial" w:hAnsi="Arial" w:cs="Arial"/>
          <w:b/>
          <w:iCs/>
          <w:sz w:val="22"/>
          <w:szCs w:val="22"/>
        </w:rPr>
      </w:pPr>
      <w:r w:rsidRPr="00226129">
        <w:rPr>
          <w:rFonts w:ascii="Arial" w:hAnsi="Arial" w:cs="Arial"/>
          <w:b/>
          <w:iCs/>
          <w:sz w:val="22"/>
          <w:szCs w:val="22"/>
        </w:rPr>
        <w:t xml:space="preserve"> (2)</w:t>
      </w:r>
    </w:p>
    <w:p w:rsidR="00CD6B72" w:rsidRPr="00226129" w:rsidRDefault="00CD6B72" w:rsidP="00CD6B72">
      <w:pPr>
        <w:spacing w:line="360" w:lineRule="auto"/>
        <w:jc w:val="both"/>
        <w:outlineLvl w:val="0"/>
        <w:rPr>
          <w:rFonts w:ascii="Arial" w:hAnsi="Arial" w:cs="Arial"/>
          <w:sz w:val="22"/>
          <w:szCs w:val="22"/>
          <w:lang w:val="af-ZA"/>
        </w:rPr>
      </w:pPr>
      <w:r w:rsidRPr="00226129">
        <w:rPr>
          <w:rFonts w:ascii="Arial" w:hAnsi="Arial" w:cs="Arial"/>
          <w:iCs/>
          <w:sz w:val="22"/>
          <w:szCs w:val="22"/>
        </w:rPr>
        <w:t>Yes, over the past 12 months Eskom has negotiated contracts with non-tied mines to fill the coal-supply</w:t>
      </w:r>
      <w:r w:rsidRPr="00226129">
        <w:rPr>
          <w:rFonts w:ascii="Arial" w:hAnsi="Arial" w:cs="Arial"/>
          <w:sz w:val="22"/>
          <w:szCs w:val="22"/>
          <w:lang w:val="af-ZA"/>
        </w:rPr>
        <w:t xml:space="preserve"> shortfall. </w:t>
      </w:r>
    </w:p>
    <w:p w:rsidR="00CD6B72" w:rsidRPr="00226129" w:rsidRDefault="00CD6B72" w:rsidP="00CD6B72">
      <w:pPr>
        <w:spacing w:line="360" w:lineRule="auto"/>
        <w:jc w:val="both"/>
        <w:outlineLvl w:val="0"/>
        <w:rPr>
          <w:rFonts w:ascii="Arial" w:hAnsi="Arial" w:cs="Arial"/>
          <w:sz w:val="22"/>
          <w:szCs w:val="22"/>
          <w:lang w:val="af-ZA"/>
        </w:rPr>
      </w:pPr>
    </w:p>
    <w:p w:rsidR="00CD6B72" w:rsidRPr="00226129" w:rsidRDefault="00CD6B72" w:rsidP="00CD6B72">
      <w:pPr>
        <w:spacing w:line="360" w:lineRule="auto"/>
        <w:jc w:val="both"/>
        <w:outlineLvl w:val="0"/>
        <w:rPr>
          <w:rFonts w:ascii="Arial" w:hAnsi="Arial" w:cs="Arial"/>
          <w:b/>
          <w:sz w:val="22"/>
          <w:szCs w:val="22"/>
          <w:lang w:val="af-ZA"/>
        </w:rPr>
      </w:pPr>
      <w:r w:rsidRPr="00226129">
        <w:rPr>
          <w:rFonts w:ascii="Arial" w:hAnsi="Arial" w:cs="Arial"/>
          <w:b/>
          <w:sz w:val="22"/>
          <w:szCs w:val="22"/>
          <w:lang w:val="af-ZA"/>
        </w:rPr>
        <w:t>(2)(a)(c)(d)</w:t>
      </w:r>
    </w:p>
    <w:p w:rsidR="00CD6B72" w:rsidRPr="00226129" w:rsidRDefault="00CD6B72" w:rsidP="00CD6B72">
      <w:pPr>
        <w:spacing w:line="360" w:lineRule="auto"/>
        <w:jc w:val="both"/>
        <w:outlineLvl w:val="0"/>
        <w:rPr>
          <w:rFonts w:ascii="Arial" w:hAnsi="Arial" w:cs="Arial"/>
          <w:sz w:val="22"/>
          <w:szCs w:val="22"/>
          <w:lang w:val="af-ZA"/>
        </w:rPr>
      </w:pPr>
      <w:r w:rsidRPr="00226129">
        <w:rPr>
          <w:rFonts w:ascii="Arial" w:hAnsi="Arial" w:cs="Arial"/>
          <w:sz w:val="22"/>
          <w:szCs w:val="22"/>
          <w:lang w:val="af-ZA"/>
        </w:rPr>
        <w:t>Table 1 provides the name of the suppliers that have been contracted; total number of tons that will be supplied to Eskom; and the start date of each  coal supply agreement (CSA).</w:t>
      </w:r>
    </w:p>
    <w:p w:rsidR="00CD6B72" w:rsidRPr="00226129" w:rsidRDefault="00CD6B72" w:rsidP="00CD6B72">
      <w:pPr>
        <w:pStyle w:val="Caption"/>
        <w:keepNext/>
        <w:spacing w:after="0" w:line="360" w:lineRule="auto"/>
        <w:rPr>
          <w:sz w:val="22"/>
          <w:szCs w:val="22"/>
        </w:rPr>
      </w:pPr>
    </w:p>
    <w:p w:rsidR="00CD6B72" w:rsidRPr="00226129" w:rsidRDefault="00CD6B72" w:rsidP="00CD6B72">
      <w:pPr>
        <w:pStyle w:val="Caption"/>
        <w:keepNext/>
        <w:spacing w:after="0" w:line="360" w:lineRule="auto"/>
        <w:rPr>
          <w:sz w:val="22"/>
          <w:szCs w:val="22"/>
        </w:rPr>
      </w:pPr>
      <w:r w:rsidRPr="00226129">
        <w:rPr>
          <w:sz w:val="22"/>
          <w:szCs w:val="22"/>
        </w:rPr>
        <w:t xml:space="preserve">Table </w:t>
      </w:r>
      <w:r w:rsidRPr="00226129">
        <w:rPr>
          <w:sz w:val="22"/>
          <w:szCs w:val="22"/>
        </w:rPr>
        <w:fldChar w:fldCharType="begin"/>
      </w:r>
      <w:r w:rsidRPr="00226129">
        <w:rPr>
          <w:sz w:val="22"/>
          <w:szCs w:val="22"/>
        </w:rPr>
        <w:instrText xml:space="preserve"> SEQ Table \* ARABIC </w:instrText>
      </w:r>
      <w:r w:rsidRPr="00226129">
        <w:rPr>
          <w:sz w:val="22"/>
          <w:szCs w:val="22"/>
        </w:rPr>
        <w:fldChar w:fldCharType="separate"/>
      </w:r>
      <w:r>
        <w:rPr>
          <w:noProof/>
          <w:sz w:val="22"/>
          <w:szCs w:val="22"/>
        </w:rPr>
        <w:t>1</w:t>
      </w:r>
      <w:r w:rsidRPr="00226129">
        <w:rPr>
          <w:sz w:val="22"/>
          <w:szCs w:val="22"/>
        </w:rPr>
        <w:fldChar w:fldCharType="end"/>
      </w:r>
      <w:r w:rsidRPr="00226129">
        <w:rPr>
          <w:sz w:val="22"/>
          <w:szCs w:val="22"/>
        </w:rPr>
        <w:t>: Details of contracts with non-tied mines</w:t>
      </w:r>
    </w:p>
    <w:p w:rsidR="00CD6B72" w:rsidRPr="00226129" w:rsidRDefault="00CD6B72" w:rsidP="00CD6B72">
      <w:pPr>
        <w:spacing w:line="360" w:lineRule="auto"/>
        <w:rPr>
          <w:sz w:val="22"/>
          <w:szCs w:val="22"/>
          <w:lang w:val="en-GB"/>
        </w:rPr>
      </w:pPr>
    </w:p>
    <w:tbl>
      <w:tblPr>
        <w:tblStyle w:val="LightList-Accent1"/>
        <w:tblpPr w:leftFromText="180" w:rightFromText="180" w:vertAnchor="text" w:horzAnchor="page" w:tblpX="2003" w:tblpY="20"/>
        <w:tblW w:w="9039" w:type="dxa"/>
        <w:tblLook w:val="04A0" w:firstRow="1" w:lastRow="0" w:firstColumn="1" w:lastColumn="0" w:noHBand="0" w:noVBand="1"/>
      </w:tblPr>
      <w:tblGrid>
        <w:gridCol w:w="594"/>
        <w:gridCol w:w="4192"/>
        <w:gridCol w:w="2268"/>
        <w:gridCol w:w="1985"/>
      </w:tblGrid>
      <w:tr w:rsidR="00CD6B72" w:rsidRPr="00226129" w:rsidTr="00CA541C">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sz w:val="20"/>
                <w:szCs w:val="20"/>
              </w:rPr>
            </w:pPr>
            <w:r w:rsidRPr="00226129">
              <w:rPr>
                <w:rFonts w:ascii="Arial" w:hAnsi="Arial" w:cs="Arial"/>
                <w:sz w:val="20"/>
                <w:szCs w:val="20"/>
              </w:rPr>
              <w:t> No.</w:t>
            </w:r>
          </w:p>
        </w:tc>
        <w:tc>
          <w:tcPr>
            <w:tcW w:w="4192" w:type="dxa"/>
            <w:hideMark/>
          </w:tcPr>
          <w:p w:rsidR="00CD6B72" w:rsidRPr="00226129" w:rsidRDefault="00CD6B72" w:rsidP="00CA541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26129">
              <w:rPr>
                <w:rFonts w:ascii="Arial" w:hAnsi="Arial" w:cs="Arial"/>
                <w:sz w:val="20"/>
                <w:szCs w:val="20"/>
              </w:rPr>
              <w:t>Name of the supplier</w:t>
            </w:r>
            <w:r w:rsidRPr="00226129">
              <w:rPr>
                <w:rFonts w:ascii="Arial" w:hAnsi="Arial" w:cs="Arial"/>
                <w:bCs w:val="0"/>
                <w:sz w:val="20"/>
                <w:szCs w:val="20"/>
              </w:rPr>
              <w:t xml:space="preserve"> (a)</w:t>
            </w:r>
          </w:p>
        </w:tc>
        <w:tc>
          <w:tcPr>
            <w:tcW w:w="2268" w:type="dxa"/>
            <w:hideMark/>
          </w:tcPr>
          <w:p w:rsidR="00CD6B72" w:rsidRPr="00226129" w:rsidRDefault="00CD6B72" w:rsidP="00CA541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26129">
              <w:rPr>
                <w:rFonts w:ascii="Arial" w:hAnsi="Arial" w:cs="Arial"/>
                <w:bCs w:val="0"/>
                <w:sz w:val="20"/>
                <w:szCs w:val="20"/>
              </w:rPr>
              <w:t>Total Quantity in tons (c)</w:t>
            </w:r>
          </w:p>
        </w:tc>
        <w:tc>
          <w:tcPr>
            <w:tcW w:w="1985" w:type="dxa"/>
            <w:hideMark/>
          </w:tcPr>
          <w:p w:rsidR="00CD6B72" w:rsidRPr="00226129" w:rsidRDefault="00CD6B72" w:rsidP="00CA541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26129">
              <w:rPr>
                <w:rFonts w:ascii="Arial" w:hAnsi="Arial" w:cs="Arial"/>
                <w:sz w:val="20"/>
                <w:szCs w:val="20"/>
              </w:rPr>
              <w:t>CSA start date</w:t>
            </w:r>
          </w:p>
          <w:p w:rsidR="00CD6B72" w:rsidRPr="00226129" w:rsidRDefault="00CD6B72" w:rsidP="00CA541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26129">
              <w:rPr>
                <w:rFonts w:ascii="Arial" w:hAnsi="Arial" w:cs="Arial"/>
                <w:sz w:val="20"/>
                <w:szCs w:val="20"/>
              </w:rPr>
              <w:t>(d)</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1</w:t>
            </w:r>
          </w:p>
        </w:tc>
        <w:tc>
          <w:tcPr>
            <w:tcW w:w="4192" w:type="dxa"/>
            <w:hideMark/>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Sudor Coal (Pty) Ltd – Halfgewonnen</w:t>
            </w:r>
          </w:p>
        </w:tc>
        <w:tc>
          <w:tcPr>
            <w:tcW w:w="2268"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20 960 000</w:t>
            </w:r>
          </w:p>
        </w:tc>
        <w:tc>
          <w:tcPr>
            <w:tcW w:w="1985"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2017/05/01</w:t>
            </w: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2</w:t>
            </w:r>
          </w:p>
        </w:tc>
        <w:tc>
          <w:tcPr>
            <w:tcW w:w="4192" w:type="dxa"/>
            <w:hideMark/>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Silverlake Trading (Pty) Ltd – Uitgevalen</w:t>
            </w:r>
          </w:p>
        </w:tc>
        <w:tc>
          <w:tcPr>
            <w:tcW w:w="2268"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xml:space="preserve">             3 000 000 </w:t>
            </w:r>
          </w:p>
        </w:tc>
        <w:tc>
          <w:tcPr>
            <w:tcW w:w="1985"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2017/05/01</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3</w:t>
            </w:r>
          </w:p>
        </w:tc>
        <w:tc>
          <w:tcPr>
            <w:tcW w:w="4192" w:type="dxa"/>
            <w:hideMark/>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Izimbiwa Handling Systems (Pty) Ltd - Doornrug</w:t>
            </w:r>
          </w:p>
        </w:tc>
        <w:tc>
          <w:tcPr>
            <w:tcW w:w="2268"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xml:space="preserve">                350 000 </w:t>
            </w:r>
          </w:p>
        </w:tc>
        <w:tc>
          <w:tcPr>
            <w:tcW w:w="1985"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2017/05/01</w:t>
            </w: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4</w:t>
            </w:r>
          </w:p>
        </w:tc>
        <w:tc>
          <w:tcPr>
            <w:tcW w:w="4192" w:type="dxa"/>
            <w:hideMark/>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xml:space="preserve">Iyanga Mining (Pty) Ltd - Leeuport, Klipfontein &amp; Mooifontein </w:t>
            </w:r>
          </w:p>
        </w:tc>
        <w:tc>
          <w:tcPr>
            <w:tcW w:w="2268"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xml:space="preserve">                480 000 </w:t>
            </w:r>
          </w:p>
        </w:tc>
        <w:tc>
          <w:tcPr>
            <w:tcW w:w="1985"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2017/05/01</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5</w:t>
            </w:r>
          </w:p>
        </w:tc>
        <w:tc>
          <w:tcPr>
            <w:tcW w:w="4192" w:type="dxa"/>
            <w:hideMark/>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Keaton Mining (Pty) Ltd – Vanggatfontein</w:t>
            </w:r>
          </w:p>
        </w:tc>
        <w:tc>
          <w:tcPr>
            <w:tcW w:w="2268"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xml:space="preserve">                100 000 </w:t>
            </w:r>
          </w:p>
        </w:tc>
        <w:tc>
          <w:tcPr>
            <w:tcW w:w="1985"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2017/06/01</w:t>
            </w: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6</w:t>
            </w:r>
          </w:p>
        </w:tc>
        <w:tc>
          <w:tcPr>
            <w:tcW w:w="4192" w:type="dxa"/>
            <w:hideMark/>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African Exploration Mining and Finance Company - Chilwavhusiku</w:t>
            </w:r>
          </w:p>
        </w:tc>
        <w:tc>
          <w:tcPr>
            <w:tcW w:w="2268"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xml:space="preserve">             9 000 000 </w:t>
            </w:r>
          </w:p>
        </w:tc>
        <w:tc>
          <w:tcPr>
            <w:tcW w:w="1985"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2017/09/01</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7</w:t>
            </w:r>
          </w:p>
        </w:tc>
        <w:tc>
          <w:tcPr>
            <w:tcW w:w="4192" w:type="dxa"/>
            <w:hideMark/>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Izimbiwa Coal (Pty) Ltd -Graspan (Previously Shanduka)</w:t>
            </w:r>
          </w:p>
        </w:tc>
        <w:tc>
          <w:tcPr>
            <w:tcW w:w="2268"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xml:space="preserve">             1 050 000 </w:t>
            </w:r>
          </w:p>
        </w:tc>
        <w:tc>
          <w:tcPr>
            <w:tcW w:w="1985"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2017/06/01</w:t>
            </w: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vMerge w:val="restart"/>
            <w:noWrap/>
            <w:hideMark/>
          </w:tcPr>
          <w:p w:rsidR="00CD6B72" w:rsidRPr="00226129" w:rsidRDefault="00CD6B72" w:rsidP="00CA541C">
            <w:pPr>
              <w:spacing w:line="360" w:lineRule="auto"/>
              <w:jc w:val="center"/>
              <w:rPr>
                <w:rFonts w:ascii="Arial" w:hAnsi="Arial" w:cs="Arial"/>
                <w:bCs w:val="0"/>
                <w:color w:val="000000"/>
                <w:sz w:val="20"/>
                <w:szCs w:val="20"/>
              </w:rPr>
            </w:pPr>
            <w:r w:rsidRPr="00226129">
              <w:rPr>
                <w:rFonts w:ascii="Arial" w:hAnsi="Arial" w:cs="Arial"/>
                <w:b w:val="0"/>
                <w:color w:val="000000"/>
                <w:sz w:val="20"/>
                <w:szCs w:val="20"/>
              </w:rPr>
              <w:t>8</w:t>
            </w:r>
          </w:p>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 </w:t>
            </w:r>
          </w:p>
        </w:tc>
        <w:tc>
          <w:tcPr>
            <w:tcW w:w="4192" w:type="dxa"/>
            <w:vMerge w:val="restart"/>
            <w:hideMark/>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Exxaro Coal Mpumalanga (Pty) Ltd – NBC</w:t>
            </w:r>
          </w:p>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w:t>
            </w:r>
          </w:p>
        </w:tc>
        <w:tc>
          <w:tcPr>
            <w:tcW w:w="2268"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xml:space="preserve">             1 020 000 </w:t>
            </w:r>
          </w:p>
        </w:tc>
        <w:tc>
          <w:tcPr>
            <w:tcW w:w="1985" w:type="dxa"/>
            <w:vMerge w:val="restart"/>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2017/07/01</w:t>
            </w:r>
          </w:p>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vMerge/>
            <w:noWrap/>
            <w:hideMark/>
          </w:tcPr>
          <w:p w:rsidR="00CD6B72" w:rsidRPr="00226129" w:rsidRDefault="00CD6B72" w:rsidP="00CA541C">
            <w:pPr>
              <w:spacing w:line="360" w:lineRule="auto"/>
              <w:jc w:val="center"/>
              <w:rPr>
                <w:rFonts w:ascii="Arial" w:hAnsi="Arial" w:cs="Arial"/>
                <w:b w:val="0"/>
                <w:color w:val="000000"/>
                <w:sz w:val="20"/>
                <w:szCs w:val="20"/>
              </w:rPr>
            </w:pPr>
          </w:p>
        </w:tc>
        <w:tc>
          <w:tcPr>
            <w:tcW w:w="4192" w:type="dxa"/>
            <w:vMerge/>
            <w:hideMark/>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268"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xml:space="preserve">                420 000 </w:t>
            </w:r>
          </w:p>
        </w:tc>
        <w:tc>
          <w:tcPr>
            <w:tcW w:w="1985" w:type="dxa"/>
            <w:vMerge/>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vMerge w:val="restart"/>
            <w:noWrap/>
            <w:hideMark/>
          </w:tcPr>
          <w:p w:rsidR="00CD6B72" w:rsidRPr="00226129" w:rsidRDefault="00CD6B72" w:rsidP="00CA541C">
            <w:pPr>
              <w:spacing w:line="360" w:lineRule="auto"/>
              <w:jc w:val="center"/>
              <w:rPr>
                <w:rFonts w:ascii="Arial" w:hAnsi="Arial" w:cs="Arial"/>
                <w:bCs w:val="0"/>
                <w:color w:val="000000"/>
                <w:sz w:val="20"/>
                <w:szCs w:val="20"/>
              </w:rPr>
            </w:pPr>
            <w:r w:rsidRPr="00226129">
              <w:rPr>
                <w:rFonts w:ascii="Arial" w:hAnsi="Arial" w:cs="Arial"/>
                <w:b w:val="0"/>
                <w:color w:val="000000"/>
                <w:sz w:val="20"/>
                <w:szCs w:val="20"/>
              </w:rPr>
              <w:t>9</w:t>
            </w:r>
          </w:p>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 </w:t>
            </w:r>
          </w:p>
        </w:tc>
        <w:tc>
          <w:tcPr>
            <w:tcW w:w="4192" w:type="dxa"/>
            <w:vMerge w:val="restart"/>
            <w:hideMark/>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xml:space="preserve">Cathoros Commodities (Pty) Ltd -  Wescoal Processing Plant </w:t>
            </w:r>
          </w:p>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w:t>
            </w:r>
          </w:p>
        </w:tc>
        <w:tc>
          <w:tcPr>
            <w:tcW w:w="2268"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120 000</w:t>
            </w:r>
          </w:p>
        </w:tc>
        <w:tc>
          <w:tcPr>
            <w:tcW w:w="1985" w:type="dxa"/>
            <w:vMerge w:val="restart"/>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2017/07/17</w:t>
            </w:r>
          </w:p>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 </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vMerge/>
            <w:noWrap/>
            <w:hideMark/>
          </w:tcPr>
          <w:p w:rsidR="00CD6B72" w:rsidRPr="00226129" w:rsidRDefault="00CD6B72" w:rsidP="00CA541C">
            <w:pPr>
              <w:spacing w:line="360" w:lineRule="auto"/>
              <w:jc w:val="center"/>
              <w:rPr>
                <w:rFonts w:ascii="Arial" w:hAnsi="Arial" w:cs="Arial"/>
                <w:b w:val="0"/>
                <w:color w:val="000000"/>
                <w:sz w:val="20"/>
                <w:szCs w:val="20"/>
              </w:rPr>
            </w:pPr>
          </w:p>
        </w:tc>
        <w:tc>
          <w:tcPr>
            <w:tcW w:w="4192" w:type="dxa"/>
            <w:vMerge/>
            <w:hideMark/>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268"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280 000</w:t>
            </w:r>
          </w:p>
        </w:tc>
        <w:tc>
          <w:tcPr>
            <w:tcW w:w="1985" w:type="dxa"/>
            <w:vMerge/>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bl>
    <w:p w:rsidR="00CD6B72" w:rsidRDefault="00CD6B72" w:rsidP="00CD6B72"/>
    <w:p w:rsidR="00CD6B72" w:rsidRDefault="00CD6B72" w:rsidP="00CD6B72"/>
    <w:p w:rsidR="00CD6B72" w:rsidRDefault="00CD6B72" w:rsidP="00CD6B72"/>
    <w:p w:rsidR="00CD6B72" w:rsidRDefault="00CD6B72" w:rsidP="00CD6B72"/>
    <w:p w:rsidR="00CD6B72" w:rsidRDefault="00CD6B72" w:rsidP="00CD6B72"/>
    <w:p w:rsidR="00CD6B72" w:rsidRDefault="00CD6B72" w:rsidP="00CD6B72"/>
    <w:p w:rsidR="00CD6B72" w:rsidRDefault="00CD6B72" w:rsidP="00CD6B72"/>
    <w:p w:rsidR="00CD6B72" w:rsidRDefault="00CD6B72" w:rsidP="00CD6B72"/>
    <w:p w:rsidR="00CD6B72" w:rsidRDefault="00CD6B72" w:rsidP="00CD6B72"/>
    <w:p w:rsidR="00CD6B72" w:rsidRDefault="00CD6B72" w:rsidP="00CD6B72"/>
    <w:p w:rsidR="00CD6B72" w:rsidRDefault="00CD6B72" w:rsidP="00CD6B72"/>
    <w:p w:rsidR="00CD6B72" w:rsidRPr="00226129" w:rsidRDefault="00CD6B72" w:rsidP="00CD6B72">
      <w:pPr>
        <w:spacing w:line="360" w:lineRule="auto"/>
        <w:jc w:val="both"/>
        <w:outlineLvl w:val="0"/>
        <w:rPr>
          <w:sz w:val="22"/>
          <w:szCs w:val="22"/>
        </w:rPr>
      </w:pPr>
      <w:r w:rsidRPr="00226129">
        <w:rPr>
          <w:rFonts w:ascii="Arial" w:hAnsi="Arial" w:cs="Arial"/>
          <w:sz w:val="22"/>
          <w:szCs w:val="22"/>
          <w:lang w:val="af-ZA"/>
        </w:rPr>
        <w:t xml:space="preserve"> </w:t>
      </w:r>
    </w:p>
    <w:tbl>
      <w:tblPr>
        <w:tblStyle w:val="LightList-Accent1"/>
        <w:tblW w:w="9078" w:type="dxa"/>
        <w:tblInd w:w="528" w:type="dxa"/>
        <w:tblLook w:val="04A0" w:firstRow="1" w:lastRow="0" w:firstColumn="1" w:lastColumn="0" w:noHBand="0" w:noVBand="1"/>
      </w:tblPr>
      <w:tblGrid>
        <w:gridCol w:w="594"/>
        <w:gridCol w:w="4656"/>
        <w:gridCol w:w="1701"/>
        <w:gridCol w:w="2127"/>
      </w:tblGrid>
      <w:tr w:rsidR="00CD6B72" w:rsidRPr="00226129" w:rsidTr="00CA541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4" w:type="dxa"/>
            <w:noWrap/>
          </w:tcPr>
          <w:p w:rsidR="00CD6B72" w:rsidRPr="00226129" w:rsidRDefault="00CD6B72" w:rsidP="00CA541C">
            <w:pPr>
              <w:spacing w:line="360" w:lineRule="auto"/>
              <w:jc w:val="center"/>
              <w:rPr>
                <w:rFonts w:ascii="Arial" w:hAnsi="Arial" w:cs="Arial"/>
                <w:sz w:val="20"/>
                <w:szCs w:val="20"/>
              </w:rPr>
            </w:pPr>
            <w:r w:rsidRPr="00226129">
              <w:rPr>
                <w:rFonts w:ascii="Arial" w:hAnsi="Arial" w:cs="Arial"/>
                <w:sz w:val="20"/>
                <w:szCs w:val="20"/>
              </w:rPr>
              <w:t> No.</w:t>
            </w:r>
          </w:p>
        </w:tc>
        <w:tc>
          <w:tcPr>
            <w:tcW w:w="4656" w:type="dxa"/>
          </w:tcPr>
          <w:p w:rsidR="00CD6B72" w:rsidRPr="00226129" w:rsidRDefault="00CD6B72" w:rsidP="00CA541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26129">
              <w:rPr>
                <w:rFonts w:ascii="Arial" w:hAnsi="Arial" w:cs="Arial"/>
                <w:sz w:val="20"/>
                <w:szCs w:val="20"/>
              </w:rPr>
              <w:t>Name of the supplier</w:t>
            </w:r>
            <w:r w:rsidRPr="00226129">
              <w:rPr>
                <w:rFonts w:ascii="Arial" w:hAnsi="Arial" w:cs="Arial"/>
                <w:bCs w:val="0"/>
                <w:sz w:val="20"/>
                <w:szCs w:val="20"/>
              </w:rPr>
              <w:t xml:space="preserve"> (a)</w:t>
            </w:r>
          </w:p>
        </w:tc>
        <w:tc>
          <w:tcPr>
            <w:tcW w:w="1701" w:type="dxa"/>
            <w:noWrap/>
          </w:tcPr>
          <w:p w:rsidR="00CD6B72" w:rsidRPr="00226129" w:rsidRDefault="00CD6B72" w:rsidP="00CA541C">
            <w:pPr>
              <w:spacing w:line="36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26129">
              <w:rPr>
                <w:rFonts w:ascii="Arial" w:hAnsi="Arial" w:cs="Arial"/>
                <w:bCs w:val="0"/>
                <w:sz w:val="20"/>
                <w:szCs w:val="20"/>
              </w:rPr>
              <w:t>Total Quantity in tons (c)</w:t>
            </w:r>
          </w:p>
        </w:tc>
        <w:tc>
          <w:tcPr>
            <w:tcW w:w="2127" w:type="dxa"/>
            <w:noWrap/>
          </w:tcPr>
          <w:p w:rsidR="00CD6B72" w:rsidRPr="00226129" w:rsidRDefault="00CD6B72" w:rsidP="00CA541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26129">
              <w:rPr>
                <w:rFonts w:ascii="Arial" w:hAnsi="Arial" w:cs="Arial"/>
                <w:sz w:val="20"/>
                <w:szCs w:val="20"/>
              </w:rPr>
              <w:t>CSA start date (d)</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noWrap/>
          </w:tcPr>
          <w:p w:rsidR="00CD6B72" w:rsidRPr="00226129" w:rsidRDefault="00CD6B72" w:rsidP="00CA541C">
            <w:pPr>
              <w:spacing w:line="360" w:lineRule="auto"/>
              <w:jc w:val="center"/>
              <w:rPr>
                <w:rFonts w:ascii="Arial" w:hAnsi="Arial" w:cs="Arial"/>
                <w:color w:val="000000"/>
                <w:sz w:val="20"/>
                <w:szCs w:val="20"/>
              </w:rPr>
            </w:pPr>
            <w:r w:rsidRPr="00226129">
              <w:rPr>
                <w:rFonts w:ascii="Arial" w:hAnsi="Arial" w:cs="Arial"/>
                <w:b w:val="0"/>
                <w:color w:val="000000"/>
                <w:sz w:val="20"/>
                <w:szCs w:val="20"/>
              </w:rPr>
              <w:t>10</w:t>
            </w:r>
          </w:p>
        </w:tc>
        <w:tc>
          <w:tcPr>
            <w:tcW w:w="4656" w:type="dxa"/>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Iyanga Mining (Pty) Ltd – Klipfontein</w:t>
            </w:r>
          </w:p>
        </w:tc>
        <w:tc>
          <w:tcPr>
            <w:tcW w:w="1701" w:type="dxa"/>
            <w:noWrap/>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4 800 000</w:t>
            </w:r>
          </w:p>
        </w:tc>
        <w:tc>
          <w:tcPr>
            <w:tcW w:w="2127" w:type="dxa"/>
            <w:noWrap/>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2017/08/01</w:t>
            </w: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noWrap/>
          </w:tcPr>
          <w:p w:rsidR="00CD6B72" w:rsidRPr="00226129" w:rsidRDefault="00CD6B72" w:rsidP="00CA541C">
            <w:pPr>
              <w:spacing w:line="360" w:lineRule="auto"/>
              <w:jc w:val="center"/>
              <w:rPr>
                <w:rFonts w:ascii="Arial" w:hAnsi="Arial" w:cs="Arial"/>
                <w:color w:val="000000"/>
                <w:sz w:val="20"/>
                <w:szCs w:val="20"/>
              </w:rPr>
            </w:pPr>
            <w:r w:rsidRPr="00226129">
              <w:rPr>
                <w:rFonts w:ascii="Arial" w:hAnsi="Arial" w:cs="Arial"/>
                <w:b w:val="0"/>
                <w:color w:val="000000"/>
                <w:sz w:val="20"/>
                <w:szCs w:val="20"/>
              </w:rPr>
              <w:t>11</w:t>
            </w:r>
          </w:p>
        </w:tc>
        <w:tc>
          <w:tcPr>
            <w:tcW w:w="4656" w:type="dxa"/>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African Exploration Mining and Finance Company - Mzimkhulu</w:t>
            </w:r>
          </w:p>
        </w:tc>
        <w:tc>
          <w:tcPr>
            <w:tcW w:w="1701" w:type="dxa"/>
            <w:noWrap/>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29 800 000</w:t>
            </w:r>
          </w:p>
        </w:tc>
        <w:tc>
          <w:tcPr>
            <w:tcW w:w="2127" w:type="dxa"/>
            <w:noWrap/>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2017/10/01</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noWrap/>
          </w:tcPr>
          <w:p w:rsidR="00CD6B72" w:rsidRPr="00226129" w:rsidRDefault="00CD6B72" w:rsidP="00CA541C">
            <w:pPr>
              <w:spacing w:line="360" w:lineRule="auto"/>
              <w:jc w:val="center"/>
              <w:rPr>
                <w:rFonts w:ascii="Arial" w:hAnsi="Arial" w:cs="Arial"/>
                <w:color w:val="000000"/>
                <w:sz w:val="20"/>
                <w:szCs w:val="20"/>
              </w:rPr>
            </w:pPr>
            <w:r w:rsidRPr="00226129">
              <w:rPr>
                <w:rFonts w:ascii="Arial" w:hAnsi="Arial" w:cs="Arial"/>
                <w:b w:val="0"/>
                <w:color w:val="000000"/>
                <w:sz w:val="20"/>
                <w:szCs w:val="20"/>
              </w:rPr>
              <w:t>12</w:t>
            </w:r>
          </w:p>
        </w:tc>
        <w:tc>
          <w:tcPr>
            <w:tcW w:w="4656" w:type="dxa"/>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Tshedza Mining Resources (Pty) Ltd – Manungu</w:t>
            </w:r>
          </w:p>
        </w:tc>
        <w:tc>
          <w:tcPr>
            <w:tcW w:w="1701" w:type="dxa"/>
            <w:noWrap/>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720 000</w:t>
            </w:r>
          </w:p>
        </w:tc>
        <w:tc>
          <w:tcPr>
            <w:tcW w:w="2127" w:type="dxa"/>
            <w:noWrap/>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2017/09/01</w:t>
            </w: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13</w:t>
            </w:r>
          </w:p>
        </w:tc>
        <w:tc>
          <w:tcPr>
            <w:tcW w:w="4656" w:type="dxa"/>
            <w:hideMark/>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Keaton Mining (Pty) Ltd – Vanggatfontein</w:t>
            </w:r>
          </w:p>
        </w:tc>
        <w:tc>
          <w:tcPr>
            <w:tcW w:w="1701"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200 000</w:t>
            </w:r>
          </w:p>
        </w:tc>
        <w:tc>
          <w:tcPr>
            <w:tcW w:w="2127"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2017/10/01</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14</w:t>
            </w:r>
          </w:p>
        </w:tc>
        <w:tc>
          <w:tcPr>
            <w:tcW w:w="4656" w:type="dxa"/>
            <w:hideMark/>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Stuart Coal (Pty) Ltd - East Block</w:t>
            </w:r>
          </w:p>
        </w:tc>
        <w:tc>
          <w:tcPr>
            <w:tcW w:w="1701"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1 200 000</w:t>
            </w:r>
          </w:p>
        </w:tc>
        <w:tc>
          <w:tcPr>
            <w:tcW w:w="2127"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2017/11/01</w:t>
            </w: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15</w:t>
            </w:r>
          </w:p>
        </w:tc>
        <w:tc>
          <w:tcPr>
            <w:tcW w:w="4656" w:type="dxa"/>
            <w:hideMark/>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Overlooked Colliery (Pty) Ltd</w:t>
            </w:r>
          </w:p>
        </w:tc>
        <w:tc>
          <w:tcPr>
            <w:tcW w:w="1701"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504 000</w:t>
            </w:r>
          </w:p>
        </w:tc>
        <w:tc>
          <w:tcPr>
            <w:tcW w:w="2127" w:type="dxa"/>
            <w:noWrap/>
            <w:hideMark/>
          </w:tcPr>
          <w:p w:rsidR="00CD6B72" w:rsidRPr="00226129" w:rsidRDefault="00CD6B72" w:rsidP="00CA541C">
            <w:pPr>
              <w:spacing w:line="360" w:lineRule="auto"/>
              <w:ind w:left="593" w:hanging="593"/>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2017/12/01</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16</w:t>
            </w:r>
          </w:p>
        </w:tc>
        <w:tc>
          <w:tcPr>
            <w:tcW w:w="4656" w:type="dxa"/>
            <w:hideMark/>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Rirhandzu Colliery (Pty) Ltd</w:t>
            </w:r>
          </w:p>
        </w:tc>
        <w:tc>
          <w:tcPr>
            <w:tcW w:w="1701"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790 000</w:t>
            </w:r>
          </w:p>
        </w:tc>
        <w:tc>
          <w:tcPr>
            <w:tcW w:w="2127"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2018/01/01</w:t>
            </w: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17</w:t>
            </w:r>
          </w:p>
        </w:tc>
        <w:tc>
          <w:tcPr>
            <w:tcW w:w="4656" w:type="dxa"/>
            <w:hideMark/>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Ntshovelo Mining Resources (Pty) Ltd</w:t>
            </w:r>
          </w:p>
        </w:tc>
        <w:tc>
          <w:tcPr>
            <w:tcW w:w="1701"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550 000</w:t>
            </w:r>
          </w:p>
        </w:tc>
        <w:tc>
          <w:tcPr>
            <w:tcW w:w="2127"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2018/01/01</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18</w:t>
            </w:r>
          </w:p>
        </w:tc>
        <w:tc>
          <w:tcPr>
            <w:tcW w:w="4656" w:type="dxa"/>
            <w:hideMark/>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Liketh Investments (Pty) Ltd - KK Pit 5</w:t>
            </w:r>
          </w:p>
        </w:tc>
        <w:tc>
          <w:tcPr>
            <w:tcW w:w="1701"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750 000</w:t>
            </w:r>
          </w:p>
        </w:tc>
        <w:tc>
          <w:tcPr>
            <w:tcW w:w="2127"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2017/12/18</w:t>
            </w: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19</w:t>
            </w:r>
          </w:p>
        </w:tc>
        <w:tc>
          <w:tcPr>
            <w:tcW w:w="4656" w:type="dxa"/>
            <w:hideMark/>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Cathoros Commodities (Pty) Ltd - Nndanganeni Colliery</w:t>
            </w:r>
          </w:p>
        </w:tc>
        <w:tc>
          <w:tcPr>
            <w:tcW w:w="1701"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450 000</w:t>
            </w:r>
          </w:p>
        </w:tc>
        <w:tc>
          <w:tcPr>
            <w:tcW w:w="2127"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2018/01/01</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20</w:t>
            </w:r>
          </w:p>
        </w:tc>
        <w:tc>
          <w:tcPr>
            <w:tcW w:w="4656" w:type="dxa"/>
            <w:hideMark/>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Exxaro Coal Mpumalanga (Pty) Ltd - NBC</w:t>
            </w:r>
          </w:p>
        </w:tc>
        <w:tc>
          <w:tcPr>
            <w:tcW w:w="1701"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780 000</w:t>
            </w:r>
          </w:p>
        </w:tc>
        <w:tc>
          <w:tcPr>
            <w:tcW w:w="2127"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2018/01/01</w:t>
            </w: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21</w:t>
            </w:r>
          </w:p>
        </w:tc>
        <w:tc>
          <w:tcPr>
            <w:tcW w:w="4656" w:type="dxa"/>
            <w:hideMark/>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Hlagisa Mining (Pty) Ltd -  Wildfontein</w:t>
            </w:r>
          </w:p>
        </w:tc>
        <w:tc>
          <w:tcPr>
            <w:tcW w:w="1701"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2 000 000</w:t>
            </w:r>
          </w:p>
        </w:tc>
        <w:tc>
          <w:tcPr>
            <w:tcW w:w="2127"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2018/03/01</w:t>
            </w:r>
          </w:p>
        </w:tc>
      </w:tr>
      <w:tr w:rsidR="00CD6B72" w:rsidRPr="00226129" w:rsidTr="00CA541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22</w:t>
            </w:r>
          </w:p>
        </w:tc>
        <w:tc>
          <w:tcPr>
            <w:tcW w:w="4656" w:type="dxa"/>
            <w:hideMark/>
          </w:tcPr>
          <w:p w:rsidR="00CD6B72" w:rsidRPr="00226129" w:rsidRDefault="00CD6B72" w:rsidP="00CA541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Izimbiwa Coal (Pty) Ltd (previously Shanduka) - Graspan</w:t>
            </w:r>
          </w:p>
        </w:tc>
        <w:tc>
          <w:tcPr>
            <w:tcW w:w="1701"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3 600 000</w:t>
            </w:r>
          </w:p>
        </w:tc>
        <w:tc>
          <w:tcPr>
            <w:tcW w:w="2127" w:type="dxa"/>
            <w:noWrap/>
            <w:hideMark/>
          </w:tcPr>
          <w:p w:rsidR="00CD6B72" w:rsidRPr="00226129" w:rsidRDefault="00CD6B72" w:rsidP="00CA541C">
            <w:pPr>
              <w:spacing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2018/03/22</w:t>
            </w:r>
          </w:p>
        </w:tc>
      </w:tr>
      <w:tr w:rsidR="00CD6B72" w:rsidRPr="00226129" w:rsidTr="00CA541C">
        <w:trPr>
          <w:trHeight w:val="414"/>
        </w:trPr>
        <w:tc>
          <w:tcPr>
            <w:cnfStyle w:val="001000000000" w:firstRow="0" w:lastRow="0" w:firstColumn="1" w:lastColumn="0" w:oddVBand="0" w:evenVBand="0" w:oddHBand="0" w:evenHBand="0" w:firstRowFirstColumn="0" w:firstRowLastColumn="0" w:lastRowFirstColumn="0" w:lastRowLastColumn="0"/>
            <w:tcW w:w="594" w:type="dxa"/>
            <w:noWrap/>
            <w:hideMark/>
          </w:tcPr>
          <w:p w:rsidR="00CD6B72" w:rsidRPr="00226129" w:rsidRDefault="00CD6B72" w:rsidP="00CA541C">
            <w:pPr>
              <w:spacing w:line="360" w:lineRule="auto"/>
              <w:jc w:val="center"/>
              <w:rPr>
                <w:rFonts w:ascii="Arial" w:hAnsi="Arial" w:cs="Arial"/>
                <w:b w:val="0"/>
                <w:color w:val="000000"/>
                <w:sz w:val="20"/>
                <w:szCs w:val="20"/>
              </w:rPr>
            </w:pPr>
            <w:r w:rsidRPr="00226129">
              <w:rPr>
                <w:rFonts w:ascii="Arial" w:hAnsi="Arial" w:cs="Arial"/>
                <w:b w:val="0"/>
                <w:color w:val="000000"/>
                <w:sz w:val="20"/>
                <w:szCs w:val="20"/>
              </w:rPr>
              <w:t>23</w:t>
            </w:r>
          </w:p>
        </w:tc>
        <w:tc>
          <w:tcPr>
            <w:tcW w:w="4656" w:type="dxa"/>
            <w:hideMark/>
          </w:tcPr>
          <w:p w:rsidR="00CD6B72" w:rsidRPr="00226129" w:rsidRDefault="00CD6B72" w:rsidP="00CA541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Wescoal Mining - Elandspruit</w:t>
            </w:r>
          </w:p>
        </w:tc>
        <w:tc>
          <w:tcPr>
            <w:tcW w:w="1701"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480 000</w:t>
            </w:r>
          </w:p>
        </w:tc>
        <w:tc>
          <w:tcPr>
            <w:tcW w:w="2127" w:type="dxa"/>
            <w:noWrap/>
            <w:hideMark/>
          </w:tcPr>
          <w:p w:rsidR="00CD6B72" w:rsidRPr="00226129" w:rsidRDefault="00CD6B72" w:rsidP="00CA541C">
            <w:pPr>
              <w:spacing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26129">
              <w:rPr>
                <w:rFonts w:ascii="Arial" w:hAnsi="Arial" w:cs="Arial"/>
                <w:color w:val="000000"/>
                <w:sz w:val="20"/>
                <w:szCs w:val="20"/>
              </w:rPr>
              <w:t>2018/04/01</w:t>
            </w:r>
          </w:p>
        </w:tc>
      </w:tr>
    </w:tbl>
    <w:p w:rsidR="00CD6B72" w:rsidRPr="00226129" w:rsidRDefault="00CD6B72" w:rsidP="00CD6B72">
      <w:pPr>
        <w:spacing w:line="360" w:lineRule="auto"/>
        <w:jc w:val="both"/>
        <w:outlineLvl w:val="0"/>
        <w:rPr>
          <w:rFonts w:ascii="Arial" w:hAnsi="Arial" w:cs="Arial"/>
          <w:sz w:val="22"/>
          <w:szCs w:val="22"/>
          <w:lang w:val="af-ZA"/>
        </w:rPr>
      </w:pPr>
    </w:p>
    <w:p w:rsidR="00CD6B72" w:rsidRPr="00226129" w:rsidRDefault="00CD6B72" w:rsidP="00CD6B72">
      <w:pPr>
        <w:spacing w:line="360" w:lineRule="auto"/>
        <w:jc w:val="both"/>
        <w:outlineLvl w:val="0"/>
        <w:rPr>
          <w:rFonts w:ascii="Arial" w:hAnsi="Arial" w:cs="Arial"/>
          <w:b/>
          <w:sz w:val="22"/>
          <w:szCs w:val="22"/>
          <w:lang w:val="af-ZA"/>
        </w:rPr>
      </w:pPr>
      <w:r w:rsidRPr="00226129">
        <w:rPr>
          <w:rFonts w:ascii="Arial" w:hAnsi="Arial" w:cs="Arial"/>
          <w:b/>
          <w:sz w:val="22"/>
          <w:szCs w:val="22"/>
          <w:lang w:val="af-ZA"/>
        </w:rPr>
        <w:t>(2)(b)</w:t>
      </w:r>
    </w:p>
    <w:p w:rsidR="00CD6B72" w:rsidRPr="00226129" w:rsidRDefault="00CD6B72" w:rsidP="00CD6B72">
      <w:pPr>
        <w:spacing w:line="360" w:lineRule="auto"/>
        <w:jc w:val="both"/>
        <w:outlineLvl w:val="0"/>
        <w:rPr>
          <w:rFonts w:ascii="Arial" w:hAnsi="Arial" w:cs="Arial"/>
          <w:sz w:val="22"/>
          <w:szCs w:val="22"/>
          <w:lang w:val="af-ZA"/>
        </w:rPr>
      </w:pPr>
      <w:r>
        <w:rPr>
          <w:rFonts w:ascii="Arial" w:hAnsi="Arial" w:cs="Arial"/>
          <w:sz w:val="22"/>
          <w:szCs w:val="22"/>
          <w:lang w:val="af-ZA"/>
        </w:rPr>
        <w:t>Please note that prices cannot be disclosed as they are confidential and commercialy sensitive.</w:t>
      </w:r>
    </w:p>
    <w:p w:rsidR="00CD6B72" w:rsidRPr="00226129" w:rsidRDefault="00CD6B72" w:rsidP="00CD6B72">
      <w:pPr>
        <w:spacing w:line="360" w:lineRule="auto"/>
        <w:jc w:val="both"/>
        <w:outlineLvl w:val="0"/>
        <w:rPr>
          <w:rFonts w:ascii="Arial" w:hAnsi="Arial" w:cs="Arial"/>
          <w:sz w:val="22"/>
          <w:szCs w:val="22"/>
          <w:lang w:val="af-ZA"/>
        </w:rPr>
      </w:pPr>
    </w:p>
    <w:p w:rsidR="00CD6B72" w:rsidRPr="00226129" w:rsidRDefault="00CD6B72" w:rsidP="00CD6B72">
      <w:pPr>
        <w:spacing w:line="360" w:lineRule="auto"/>
        <w:jc w:val="both"/>
        <w:outlineLvl w:val="0"/>
        <w:rPr>
          <w:rFonts w:ascii="Arial" w:hAnsi="Arial" w:cs="Arial"/>
          <w:b/>
          <w:sz w:val="22"/>
          <w:szCs w:val="22"/>
          <w:lang w:val="af-ZA"/>
        </w:rPr>
      </w:pPr>
      <w:r w:rsidRPr="00226129">
        <w:rPr>
          <w:rFonts w:ascii="Arial" w:hAnsi="Arial" w:cs="Arial"/>
          <w:b/>
          <w:sz w:val="22"/>
          <w:szCs w:val="22"/>
          <w:lang w:val="af-ZA"/>
        </w:rPr>
        <w:t>(3)</w:t>
      </w:r>
    </w:p>
    <w:p w:rsidR="00CD6B72" w:rsidRPr="00226129" w:rsidRDefault="00CD6B72" w:rsidP="00CD6B72">
      <w:pPr>
        <w:spacing w:line="360" w:lineRule="auto"/>
        <w:jc w:val="both"/>
        <w:outlineLvl w:val="0"/>
        <w:rPr>
          <w:rFonts w:ascii="Arial" w:hAnsi="Arial" w:cs="Arial"/>
          <w:sz w:val="22"/>
          <w:szCs w:val="22"/>
          <w:lang w:val="af-ZA"/>
        </w:rPr>
      </w:pPr>
      <w:r w:rsidRPr="00226129">
        <w:rPr>
          <w:rFonts w:ascii="Arial" w:hAnsi="Arial" w:cs="Arial"/>
          <w:sz w:val="22"/>
          <w:szCs w:val="22"/>
          <w:lang w:val="af-ZA"/>
        </w:rPr>
        <w:t xml:space="preserve">Yes, to satisfy its demand Eskom will be entering into any future contracts with non-tied mines through the approved procurement mechanisms. </w:t>
      </w:r>
    </w:p>
    <w:p w:rsidR="00CD6B72" w:rsidRDefault="00CD6B72" w:rsidP="00CD6B72">
      <w:pPr>
        <w:rPr>
          <w:rFonts w:ascii="Arial" w:hAnsi="Arial" w:cs="Arial"/>
          <w:sz w:val="22"/>
          <w:szCs w:val="22"/>
          <w:lang w:val="af-ZA"/>
        </w:rPr>
      </w:pPr>
    </w:p>
    <w:p w:rsidR="00CD6B72" w:rsidRDefault="00CD6B72" w:rsidP="00CD6B72">
      <w:pPr>
        <w:spacing w:line="360" w:lineRule="auto"/>
        <w:jc w:val="both"/>
        <w:outlineLvl w:val="0"/>
        <w:rPr>
          <w:rFonts w:ascii="Arial" w:hAnsi="Arial" w:cs="Arial"/>
          <w:sz w:val="22"/>
          <w:szCs w:val="22"/>
          <w:lang w:val="af-ZA"/>
        </w:rPr>
      </w:pPr>
    </w:p>
    <w:p w:rsidR="00CD6B72" w:rsidRDefault="00CD6B72" w:rsidP="00CD6B72">
      <w:pPr>
        <w:spacing w:line="360" w:lineRule="auto"/>
        <w:jc w:val="both"/>
        <w:outlineLvl w:val="0"/>
        <w:rPr>
          <w:rFonts w:ascii="Arial" w:hAnsi="Arial" w:cs="Arial"/>
          <w:sz w:val="22"/>
          <w:szCs w:val="22"/>
          <w:lang w:val="af-ZA"/>
        </w:rPr>
      </w:pPr>
    </w:p>
    <w:p w:rsidR="00CD6B72" w:rsidRPr="00226129" w:rsidRDefault="00CD6B72" w:rsidP="00CD6B72">
      <w:pPr>
        <w:spacing w:line="360" w:lineRule="auto"/>
        <w:jc w:val="both"/>
        <w:outlineLvl w:val="0"/>
        <w:rPr>
          <w:rFonts w:ascii="Arial" w:hAnsi="Arial" w:cs="Arial"/>
          <w:sz w:val="22"/>
          <w:szCs w:val="22"/>
          <w:lang w:val="af-ZA"/>
        </w:rPr>
      </w:pPr>
      <w:r w:rsidRPr="00226129">
        <w:rPr>
          <w:rFonts w:ascii="Arial" w:hAnsi="Arial" w:cs="Arial"/>
          <w:sz w:val="22"/>
          <w:szCs w:val="22"/>
          <w:lang w:val="af-ZA"/>
        </w:rPr>
        <w:t>The names of the suppliers who are involved in the ongoing procurement processes cannot be revealed as this would compromise the processes, while those who will be engaged in the future are not known at this stage.</w:t>
      </w:r>
      <w:bookmarkStart w:id="0" w:name="_GoBack"/>
      <w:bookmarkEnd w:id="0"/>
    </w:p>
    <w:sectPr w:rsidR="00CD6B72" w:rsidRPr="00226129" w:rsidSect="00767C12">
      <w:footerReference w:type="default" r:id="rId7"/>
      <w:pgSz w:w="12240" w:h="15840"/>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C3" w:rsidRDefault="003362C3">
      <w:r>
        <w:separator/>
      </w:r>
    </w:p>
  </w:endnote>
  <w:endnote w:type="continuationSeparator" w:id="0">
    <w:p w:rsidR="003362C3" w:rsidRDefault="0033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65005"/>
      <w:docPartObj>
        <w:docPartGallery w:val="Page Numbers (Bottom of Page)"/>
        <w:docPartUnique/>
      </w:docPartObj>
    </w:sdtPr>
    <w:sdtEndPr>
      <w:rPr>
        <w:color w:val="7F7F7F" w:themeColor="background1" w:themeShade="7F"/>
        <w:spacing w:val="60"/>
      </w:rPr>
    </w:sdtEndPr>
    <w:sdtContent>
      <w:p w:rsidR="008D4F82" w:rsidRDefault="00CD6B7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1B1B">
          <w:rPr>
            <w:noProof/>
          </w:rPr>
          <w:t>1</w:t>
        </w:r>
        <w:r>
          <w:rPr>
            <w:noProof/>
          </w:rPr>
          <w:fldChar w:fldCharType="end"/>
        </w:r>
        <w:r>
          <w:t xml:space="preserve"> | </w:t>
        </w:r>
        <w:r>
          <w:rPr>
            <w:color w:val="7F7F7F" w:themeColor="background1" w:themeShade="7F"/>
            <w:spacing w:val="60"/>
          </w:rPr>
          <w:t>Page</w:t>
        </w:r>
      </w:p>
    </w:sdtContent>
  </w:sdt>
  <w:p w:rsidR="004F5833" w:rsidRPr="008D4F82" w:rsidRDefault="00CD6B72">
    <w:pPr>
      <w:pStyle w:val="Footer"/>
      <w:rPr>
        <w:sz w:val="20"/>
        <w:szCs w:val="20"/>
      </w:rPr>
    </w:pPr>
    <w:r w:rsidRPr="008D4F82">
      <w:rPr>
        <w:sz w:val="20"/>
        <w:szCs w:val="20"/>
      </w:rPr>
      <w:t>PQ 1261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C3" w:rsidRDefault="003362C3">
      <w:r>
        <w:separator/>
      </w:r>
    </w:p>
  </w:footnote>
  <w:footnote w:type="continuationSeparator" w:id="0">
    <w:p w:rsidR="003362C3" w:rsidRDefault="00336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72"/>
    <w:rsid w:val="00024CDC"/>
    <w:rsid w:val="003362C3"/>
    <w:rsid w:val="005A1B1B"/>
    <w:rsid w:val="00610B57"/>
    <w:rsid w:val="00CD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36D2A-E027-4ADD-8560-85F11AA2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B72"/>
    <w:pPr>
      <w:keepNext/>
      <w:spacing w:line="312" w:lineRule="auto"/>
      <w:ind w:left="540"/>
      <w:outlineLvl w:val="0"/>
    </w:pPr>
    <w:rPr>
      <w:rFonts w:ascii="Arial" w:hAnsi="Arial" w:cs="Arial"/>
      <w:b/>
      <w:bCs/>
    </w:rPr>
  </w:style>
  <w:style w:type="paragraph" w:styleId="Heading2">
    <w:name w:val="heading 2"/>
    <w:basedOn w:val="Normal"/>
    <w:next w:val="Normal"/>
    <w:link w:val="Heading2Char"/>
    <w:qFormat/>
    <w:rsid w:val="00CD6B72"/>
    <w:pPr>
      <w:keepNext/>
      <w:spacing w:line="312" w:lineRule="auto"/>
      <w:ind w:left="851"/>
      <w:outlineLvl w:val="1"/>
    </w:pPr>
    <w:rPr>
      <w:rFonts w:ascii="Arial" w:eastAsia="SimSun" w:hAnsi="Arial" w:cs="Arial"/>
      <w:b/>
      <w:bC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B72"/>
    <w:rPr>
      <w:rFonts w:ascii="Arial" w:eastAsia="Times New Roman" w:hAnsi="Arial" w:cs="Arial"/>
      <w:b/>
      <w:bCs/>
      <w:sz w:val="24"/>
      <w:szCs w:val="24"/>
    </w:rPr>
  </w:style>
  <w:style w:type="character" w:customStyle="1" w:styleId="Heading2Char">
    <w:name w:val="Heading 2 Char"/>
    <w:basedOn w:val="DefaultParagraphFont"/>
    <w:link w:val="Heading2"/>
    <w:rsid w:val="00CD6B72"/>
    <w:rPr>
      <w:rFonts w:ascii="Arial" w:eastAsia="SimSun" w:hAnsi="Arial" w:cs="Arial"/>
      <w:b/>
      <w:bCs/>
      <w:sz w:val="32"/>
      <w:szCs w:val="20"/>
      <w:lang w:val="en-GB"/>
    </w:rPr>
  </w:style>
  <w:style w:type="paragraph" w:styleId="BodyText">
    <w:name w:val="Body Text"/>
    <w:basedOn w:val="Normal"/>
    <w:link w:val="BodyTextChar"/>
    <w:rsid w:val="00CD6B72"/>
    <w:pPr>
      <w:spacing w:after="120"/>
    </w:pPr>
  </w:style>
  <w:style w:type="character" w:customStyle="1" w:styleId="BodyTextChar">
    <w:name w:val="Body Text Char"/>
    <w:basedOn w:val="DefaultParagraphFont"/>
    <w:link w:val="BodyText"/>
    <w:rsid w:val="00CD6B72"/>
    <w:rPr>
      <w:rFonts w:ascii="Times New Roman" w:eastAsia="Times New Roman" w:hAnsi="Times New Roman" w:cs="Times New Roman"/>
      <w:sz w:val="24"/>
      <w:szCs w:val="24"/>
    </w:rPr>
  </w:style>
  <w:style w:type="paragraph" w:styleId="NoSpacing">
    <w:name w:val="No Spacing"/>
    <w:qFormat/>
    <w:rsid w:val="00CD6B72"/>
    <w:pPr>
      <w:spacing w:after="0" w:line="240" w:lineRule="auto"/>
    </w:pPr>
    <w:rPr>
      <w:rFonts w:ascii="Calibri" w:eastAsia="Times New Roman" w:hAnsi="Calibri"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CD6B7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D6B72"/>
    <w:rPr>
      <w:rFonts w:ascii="Times New Roman" w:eastAsia="Times New Roman" w:hAnsi="Times New Roman" w:cs="Times New Roman"/>
      <w:sz w:val="24"/>
      <w:szCs w:val="24"/>
      <w:lang w:val="en-ZA"/>
    </w:rPr>
  </w:style>
  <w:style w:type="paragraph" w:styleId="Caption">
    <w:name w:val="caption"/>
    <w:basedOn w:val="Normal"/>
    <w:next w:val="Normal"/>
    <w:uiPriority w:val="35"/>
    <w:unhideWhenUsed/>
    <w:qFormat/>
    <w:rsid w:val="00CD6B72"/>
    <w:pPr>
      <w:spacing w:after="200"/>
    </w:pPr>
    <w:rPr>
      <w:i/>
      <w:iCs/>
      <w:color w:val="44546A" w:themeColor="text2"/>
      <w:sz w:val="18"/>
      <w:szCs w:val="18"/>
      <w:lang w:val="en-ZA"/>
    </w:rPr>
  </w:style>
  <w:style w:type="paragraph" w:styleId="Footer">
    <w:name w:val="footer"/>
    <w:basedOn w:val="Normal"/>
    <w:link w:val="FooterChar"/>
    <w:uiPriority w:val="99"/>
    <w:unhideWhenUsed/>
    <w:rsid w:val="00CD6B72"/>
    <w:pPr>
      <w:tabs>
        <w:tab w:val="center" w:pos="4513"/>
        <w:tab w:val="right" w:pos="9026"/>
      </w:tabs>
    </w:pPr>
  </w:style>
  <w:style w:type="character" w:customStyle="1" w:styleId="FooterChar">
    <w:name w:val="Footer Char"/>
    <w:basedOn w:val="DefaultParagraphFont"/>
    <w:link w:val="Footer"/>
    <w:uiPriority w:val="99"/>
    <w:rsid w:val="00CD6B72"/>
    <w:rPr>
      <w:rFonts w:ascii="Times New Roman" w:eastAsia="Times New Roman" w:hAnsi="Times New Roman" w:cs="Times New Roman"/>
      <w:sz w:val="24"/>
      <w:szCs w:val="24"/>
    </w:rPr>
  </w:style>
  <w:style w:type="table" w:styleId="LightList-Accent1">
    <w:name w:val="Light List Accent 1"/>
    <w:basedOn w:val="TableNormal"/>
    <w:uiPriority w:val="61"/>
    <w:rsid w:val="00CD6B72"/>
    <w:pPr>
      <w:spacing w:after="0" w:line="240" w:lineRule="auto"/>
    </w:pPr>
    <w:rPr>
      <w:rFonts w:ascii="Times New Roman" w:eastAsia="Times New Roman" w:hAnsi="Times New Roman" w:cs="Times New Roman"/>
      <w:sz w:val="20"/>
      <w:szCs w:val="20"/>
      <w:lang w:val="en-ZA" w:eastAsia="en-Z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Hendrickse</dc:creator>
  <cp:keywords/>
  <dc:description/>
  <cp:lastModifiedBy>Peter Hendrickse</cp:lastModifiedBy>
  <cp:revision>2</cp:revision>
  <dcterms:created xsi:type="dcterms:W3CDTF">2018-06-05T09:06:00Z</dcterms:created>
  <dcterms:modified xsi:type="dcterms:W3CDTF">2018-06-05T09:11:00Z</dcterms:modified>
</cp:coreProperties>
</file>