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655403">
        <w:rPr>
          <w:rFonts w:ascii="Arial Narrow" w:eastAsia="Arial Unicode MS" w:hAnsi="Arial Narrow" w:cs="Arial Unicode MS"/>
          <w:b/>
          <w:bCs/>
          <w:noProof/>
          <w:color w:val="000000"/>
          <w:sz w:val="24"/>
          <w:szCs w:val="24"/>
          <w:u w:color="000000"/>
          <w:bdr w:val="nil"/>
          <w:lang w:val="en-US"/>
        </w:rPr>
        <w:drawing>
          <wp:inline distT="0" distB="0" distL="0" distR="0" wp14:anchorId="670CDBA9" wp14:editId="7353C45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0D5077"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1252</w:t>
      </w:r>
    </w:p>
    <w:p w:rsidR="006C22EF" w:rsidRPr="00655403" w:rsidRDefault="007F5766"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1</w:t>
      </w:r>
      <w:r w:rsidR="000D5077">
        <w:rPr>
          <w:rFonts w:ascii="Arial Narrow" w:eastAsia="Arial Unicode MS" w:hAnsi="Arial Narrow" w:cs="Times New Roman"/>
          <w:b/>
          <w:bCs/>
          <w:sz w:val="24"/>
          <w:szCs w:val="24"/>
          <w:bdr w:val="nil"/>
          <w:lang w:val="en-US"/>
        </w:rPr>
        <w:t>9</w:t>
      </w:r>
      <w:r w:rsidR="00655403" w:rsidRPr="00655403">
        <w:rPr>
          <w:rFonts w:ascii="Arial Narrow" w:eastAsia="Arial Unicode MS" w:hAnsi="Arial Narrow" w:cs="Times New Roman"/>
          <w:b/>
          <w:bCs/>
          <w:sz w:val="24"/>
          <w:szCs w:val="24"/>
          <w:bdr w:val="nil"/>
          <w:lang w:val="en-US"/>
        </w:rPr>
        <w:t xml:space="preserve"> </w:t>
      </w:r>
      <w:r>
        <w:rPr>
          <w:rFonts w:ascii="Arial Narrow" w:eastAsia="Arial Unicode MS" w:hAnsi="Arial Narrow" w:cs="Times New Roman"/>
          <w:b/>
          <w:bCs/>
          <w:sz w:val="24"/>
          <w:szCs w:val="24"/>
          <w:bdr w:val="nil"/>
          <w:lang w:val="en-US"/>
        </w:rPr>
        <w:t xml:space="preserve">June </w:t>
      </w:r>
      <w:r w:rsidR="00655403" w:rsidRPr="00655403">
        <w:rPr>
          <w:rFonts w:ascii="Arial Narrow" w:eastAsia="Arial Unicode MS" w:hAnsi="Arial Narrow" w:cs="Times New Roman"/>
          <w:b/>
          <w:bCs/>
          <w:sz w:val="24"/>
          <w:szCs w:val="24"/>
          <w:bdr w:val="nil"/>
          <w:lang w:val="en-US"/>
        </w:rPr>
        <w:t>2020</w:t>
      </w:r>
    </w:p>
    <w:p w:rsidR="006C22EF" w:rsidRPr="00655403" w:rsidRDefault="000D5077"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22</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0099552D">
        <w:rPr>
          <w:rFonts w:ascii="Arial Narrow" w:eastAsia="Arial Unicode MS" w:hAnsi="Arial Narrow" w:cs="Times New Roman"/>
          <w:b/>
          <w:bCs/>
          <w:sz w:val="24"/>
          <w:szCs w:val="24"/>
          <w:bdr w:val="nil"/>
          <w:lang w:val="en-US"/>
        </w:rPr>
        <w:tab/>
        <w:t>01 July 2020</w:t>
      </w:r>
      <w:r w:rsidRPr="00655403">
        <w:rPr>
          <w:rFonts w:ascii="Arial Narrow" w:eastAsia="Arial Unicode MS" w:hAnsi="Arial Narrow" w:cs="Times New Roman"/>
          <w:b/>
          <w:bCs/>
          <w:sz w:val="24"/>
          <w:szCs w:val="24"/>
          <w:bdr w:val="nil"/>
          <w:lang w:val="en-US"/>
        </w:rPr>
        <w:tab/>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0D5077" w:rsidRDefault="000D5077" w:rsidP="000D5077">
      <w:pPr>
        <w:pBdr>
          <w:top w:val="nil"/>
          <w:left w:val="nil"/>
          <w:bottom w:val="nil"/>
          <w:right w:val="nil"/>
          <w:between w:val="nil"/>
          <w:bar w:val="nil"/>
        </w:pBdr>
        <w:spacing w:after="0" w:line="360" w:lineRule="auto"/>
        <w:jc w:val="both"/>
        <w:rPr>
          <w:rFonts w:ascii="Arial Narrow" w:hAnsi="Arial Narrow" w:cs="Times New Roman"/>
          <w:b/>
          <w:bCs/>
          <w:color w:val="000000"/>
          <w:sz w:val="24"/>
          <w:szCs w:val="24"/>
          <w:lang w:val="en-US"/>
        </w:rPr>
      </w:pPr>
      <w:proofErr w:type="spellStart"/>
      <w:r w:rsidRPr="000D5077">
        <w:rPr>
          <w:rFonts w:ascii="Arial Narrow" w:hAnsi="Arial Narrow" w:cs="Times New Roman"/>
          <w:b/>
          <w:bCs/>
          <w:color w:val="000000"/>
          <w:sz w:val="24"/>
          <w:szCs w:val="24"/>
          <w:lang w:val="en-US"/>
        </w:rPr>
        <w:t>Mr</w:t>
      </w:r>
      <w:proofErr w:type="spellEnd"/>
      <w:r w:rsidRPr="000D5077">
        <w:rPr>
          <w:rFonts w:ascii="Arial Narrow" w:hAnsi="Arial Narrow" w:cs="Times New Roman"/>
          <w:b/>
          <w:bCs/>
          <w:color w:val="000000"/>
          <w:sz w:val="24"/>
          <w:szCs w:val="24"/>
          <w:lang w:val="en-US"/>
        </w:rPr>
        <w:t xml:space="preserve"> M S F de Freitas (DA) to ask the Minister of Tourism: </w:t>
      </w:r>
    </w:p>
    <w:p w:rsidR="000D5077" w:rsidRPr="000D5077" w:rsidRDefault="000D5077" w:rsidP="000D5077">
      <w:pPr>
        <w:pBdr>
          <w:top w:val="nil"/>
          <w:left w:val="nil"/>
          <w:bottom w:val="nil"/>
          <w:right w:val="nil"/>
          <w:between w:val="nil"/>
          <w:bar w:val="nil"/>
        </w:pBdr>
        <w:spacing w:after="0" w:line="360" w:lineRule="auto"/>
        <w:jc w:val="both"/>
        <w:rPr>
          <w:rFonts w:ascii="Arial Narrow" w:hAnsi="Arial Narrow" w:cs="Times New Roman"/>
          <w:b/>
          <w:bCs/>
          <w:color w:val="000000"/>
          <w:sz w:val="24"/>
          <w:szCs w:val="24"/>
          <w:lang w:val="en-US"/>
        </w:rPr>
      </w:pPr>
    </w:p>
    <w:p w:rsidR="00AD2AEF" w:rsidRPr="000D5077" w:rsidRDefault="000D5077" w:rsidP="000D5077">
      <w:pPr>
        <w:pBdr>
          <w:top w:val="nil"/>
          <w:left w:val="nil"/>
          <w:bottom w:val="nil"/>
          <w:right w:val="nil"/>
          <w:between w:val="nil"/>
          <w:bar w:val="nil"/>
        </w:pBdr>
        <w:spacing w:after="0" w:line="360" w:lineRule="auto"/>
        <w:jc w:val="both"/>
        <w:rPr>
          <w:rFonts w:ascii="Arial Narrow" w:hAnsi="Arial Narrow" w:cs="Times New Roman"/>
          <w:color w:val="000000"/>
          <w:sz w:val="24"/>
          <w:szCs w:val="24"/>
        </w:rPr>
      </w:pPr>
      <w:r w:rsidRPr="000D5077">
        <w:rPr>
          <w:rFonts w:ascii="Arial Narrow" w:hAnsi="Arial Narrow" w:cs="Times New Roman"/>
          <w:bCs/>
          <w:color w:val="000000"/>
          <w:sz w:val="24"/>
          <w:szCs w:val="24"/>
          <w:lang w:val="en-US"/>
        </w:rPr>
        <w:t>(a) What amount of research and analysis was conducted by the National Registrar of Tourist Guides in each month (</w:t>
      </w:r>
      <w:proofErr w:type="spellStart"/>
      <w:r w:rsidRPr="000D5077">
        <w:rPr>
          <w:rFonts w:ascii="Arial Narrow" w:hAnsi="Arial Narrow" w:cs="Times New Roman"/>
          <w:bCs/>
          <w:color w:val="000000"/>
          <w:sz w:val="24"/>
          <w:szCs w:val="24"/>
          <w:lang w:val="en-US"/>
        </w:rPr>
        <w:t>i</w:t>
      </w:r>
      <w:proofErr w:type="spellEnd"/>
      <w:r w:rsidRPr="000D5077">
        <w:rPr>
          <w:rFonts w:ascii="Arial Narrow" w:hAnsi="Arial Narrow" w:cs="Times New Roman"/>
          <w:bCs/>
          <w:color w:val="000000"/>
          <w:sz w:val="24"/>
          <w:szCs w:val="24"/>
          <w:lang w:val="en-US"/>
        </w:rPr>
        <w:t>) in the past three financial years and (ii) since 1 April 2020, (b) what were the (</w:t>
      </w:r>
      <w:proofErr w:type="spellStart"/>
      <w:r w:rsidRPr="000D5077">
        <w:rPr>
          <w:rFonts w:ascii="Arial Narrow" w:hAnsi="Arial Narrow" w:cs="Times New Roman"/>
          <w:bCs/>
          <w:color w:val="000000"/>
          <w:sz w:val="24"/>
          <w:szCs w:val="24"/>
          <w:lang w:val="en-US"/>
        </w:rPr>
        <w:t>i</w:t>
      </w:r>
      <w:proofErr w:type="spellEnd"/>
      <w:r w:rsidRPr="000D5077">
        <w:rPr>
          <w:rFonts w:ascii="Arial Narrow" w:hAnsi="Arial Narrow" w:cs="Times New Roman"/>
          <w:bCs/>
          <w:color w:val="000000"/>
          <w:sz w:val="24"/>
          <w:szCs w:val="24"/>
          <w:lang w:val="en-US"/>
        </w:rPr>
        <w:t>)(aa) objectives and (bb) nature of the specified research and analysis and (ii) outcomes and findings of each research and analysis project respectively and (c) how was this data used in each respective case?</w:t>
      </w:r>
      <w:r w:rsidRPr="000D5077">
        <w:rPr>
          <w:rFonts w:ascii="Arial Narrow" w:hAnsi="Arial Narrow" w:cs="Times New Roman"/>
          <w:bCs/>
          <w:color w:val="000000"/>
          <w:sz w:val="24"/>
          <w:szCs w:val="24"/>
          <w:lang w:val="en-US"/>
        </w:rPr>
        <w:tab/>
      </w:r>
      <w:r w:rsidRPr="000D5077">
        <w:rPr>
          <w:rFonts w:ascii="Arial Narrow" w:hAnsi="Arial Narrow" w:cs="Times New Roman"/>
          <w:bCs/>
          <w:color w:val="000000"/>
          <w:sz w:val="24"/>
          <w:szCs w:val="24"/>
          <w:lang w:val="en-US"/>
        </w:rPr>
        <w:tab/>
      </w:r>
      <w:r w:rsidRPr="000D5077">
        <w:rPr>
          <w:rFonts w:ascii="Arial Narrow" w:hAnsi="Arial Narrow" w:cs="Times New Roman"/>
          <w:bCs/>
          <w:color w:val="000000"/>
          <w:sz w:val="24"/>
          <w:szCs w:val="24"/>
          <w:lang w:val="en-US"/>
        </w:rPr>
        <w:tab/>
      </w:r>
      <w:r w:rsidRPr="000D5077">
        <w:rPr>
          <w:rFonts w:ascii="Arial Narrow" w:hAnsi="Arial Narrow" w:cs="Times New Roman"/>
          <w:bCs/>
          <w:color w:val="000000"/>
          <w:sz w:val="24"/>
          <w:szCs w:val="24"/>
          <w:lang w:val="en-US"/>
        </w:rPr>
        <w:tab/>
      </w:r>
      <w:r w:rsidRPr="000D5077">
        <w:rPr>
          <w:rFonts w:ascii="Arial Narrow" w:hAnsi="Arial Narrow" w:cs="Times New Roman"/>
          <w:bCs/>
          <w:color w:val="000000"/>
          <w:sz w:val="24"/>
          <w:szCs w:val="24"/>
          <w:lang w:val="en-US"/>
        </w:rPr>
        <w:tab/>
      </w:r>
      <w:r w:rsidRPr="000D5077">
        <w:rPr>
          <w:rFonts w:ascii="Arial Narrow" w:hAnsi="Arial Narrow" w:cs="Times New Roman"/>
          <w:bCs/>
          <w:color w:val="000000"/>
          <w:sz w:val="24"/>
          <w:szCs w:val="24"/>
          <w:lang w:val="en-US"/>
        </w:rPr>
        <w:tab/>
      </w:r>
      <w:r w:rsidRPr="000D5077">
        <w:rPr>
          <w:rFonts w:ascii="Arial Narrow" w:hAnsi="Arial Narrow" w:cs="Times New Roman"/>
          <w:bCs/>
          <w:color w:val="000000"/>
          <w:sz w:val="24"/>
          <w:szCs w:val="24"/>
          <w:lang w:val="en-US"/>
        </w:rPr>
        <w:tab/>
      </w:r>
      <w:r w:rsidRPr="000D5077">
        <w:rPr>
          <w:rFonts w:ascii="Arial Narrow" w:hAnsi="Arial Narrow" w:cs="Times New Roman"/>
          <w:bCs/>
          <w:color w:val="000000"/>
          <w:sz w:val="24"/>
          <w:szCs w:val="24"/>
          <w:lang w:val="en-US"/>
        </w:rPr>
        <w:tab/>
      </w:r>
      <w:r w:rsidRPr="000D5077">
        <w:rPr>
          <w:rFonts w:ascii="Arial Narrow" w:hAnsi="Arial Narrow" w:cs="Times New Roman"/>
          <w:bCs/>
          <w:color w:val="000000"/>
          <w:sz w:val="24"/>
          <w:szCs w:val="24"/>
          <w:lang w:val="en-US"/>
        </w:rPr>
        <w:tab/>
      </w:r>
      <w:r w:rsidRPr="000D5077">
        <w:rPr>
          <w:rFonts w:ascii="Arial Narrow" w:hAnsi="Arial Narrow" w:cs="Times New Roman"/>
          <w:bCs/>
          <w:color w:val="000000"/>
          <w:sz w:val="24"/>
          <w:szCs w:val="24"/>
          <w:lang w:val="en-US"/>
        </w:rPr>
        <w:tab/>
      </w:r>
      <w:r w:rsidRPr="000D5077">
        <w:rPr>
          <w:rFonts w:ascii="Arial Narrow" w:hAnsi="Arial Narrow" w:cs="Times New Roman"/>
          <w:bCs/>
          <w:color w:val="000000"/>
          <w:sz w:val="24"/>
          <w:szCs w:val="24"/>
          <w:lang w:val="en-US"/>
        </w:rPr>
        <w:tab/>
      </w:r>
      <w:r>
        <w:rPr>
          <w:rFonts w:ascii="Arial Narrow" w:hAnsi="Arial Narrow" w:cs="Times New Roman"/>
          <w:bCs/>
          <w:color w:val="000000"/>
          <w:sz w:val="24"/>
          <w:szCs w:val="24"/>
          <w:lang w:val="en-US"/>
        </w:rPr>
        <w:tab/>
      </w:r>
      <w:r>
        <w:rPr>
          <w:rFonts w:ascii="Arial Narrow" w:hAnsi="Arial Narrow" w:cs="Times New Roman"/>
          <w:bCs/>
          <w:color w:val="000000"/>
          <w:sz w:val="24"/>
          <w:szCs w:val="24"/>
          <w:lang w:val="en-US"/>
        </w:rPr>
        <w:tab/>
      </w:r>
      <w:r>
        <w:rPr>
          <w:rFonts w:ascii="Arial Narrow" w:hAnsi="Arial Narrow" w:cs="Times New Roman"/>
          <w:bCs/>
          <w:color w:val="000000"/>
          <w:sz w:val="24"/>
          <w:szCs w:val="24"/>
          <w:lang w:val="en-US"/>
        </w:rPr>
        <w:tab/>
      </w:r>
      <w:r>
        <w:rPr>
          <w:rFonts w:ascii="Arial Narrow" w:hAnsi="Arial Narrow" w:cs="Times New Roman"/>
          <w:bCs/>
          <w:color w:val="000000"/>
          <w:sz w:val="24"/>
          <w:szCs w:val="24"/>
          <w:lang w:val="en-US"/>
        </w:rPr>
        <w:tab/>
      </w:r>
      <w:r w:rsidRPr="000D5077">
        <w:rPr>
          <w:rFonts w:ascii="Arial Narrow" w:hAnsi="Arial Narrow" w:cs="Times New Roman"/>
          <w:bCs/>
          <w:color w:val="000000"/>
          <w:sz w:val="24"/>
          <w:szCs w:val="24"/>
          <w:lang w:val="en-US"/>
        </w:rPr>
        <w:t>NW1618E</w:t>
      </w:r>
    </w:p>
    <w:p w:rsidR="007F5766" w:rsidRDefault="007F5766"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AD2AEF" w:rsidRDefault="00AD2A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4D02F7" w:rsidRDefault="004D02F7" w:rsidP="000D5077">
      <w:pPr>
        <w:pStyle w:val="ListParagraph"/>
        <w:numPr>
          <w:ilvl w:val="0"/>
          <w:numId w:val="5"/>
        </w:num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r w:rsidRPr="000D5077">
        <w:rPr>
          <w:rFonts w:ascii="Arial Narrow" w:eastAsia="Arial Unicode MS" w:hAnsi="Arial Narrow" w:cs="Times New Roman"/>
          <w:b/>
          <w:bCs/>
          <w:sz w:val="24"/>
          <w:szCs w:val="24"/>
          <w:bdr w:val="nil"/>
          <w:lang w:val="en-US"/>
        </w:rPr>
        <w:t xml:space="preserve">What </w:t>
      </w:r>
      <w:r w:rsidR="000D5077" w:rsidRPr="000D5077">
        <w:rPr>
          <w:rFonts w:ascii="Arial Narrow" w:eastAsia="Arial Unicode MS" w:hAnsi="Arial Narrow" w:cs="Times New Roman"/>
          <w:b/>
          <w:bCs/>
          <w:sz w:val="24"/>
          <w:szCs w:val="24"/>
          <w:bdr w:val="nil"/>
          <w:lang w:val="en-US"/>
        </w:rPr>
        <w:t>amount of research and analysis was conducted by the National Registrar of Tourist Guides in each month</w:t>
      </w:r>
      <w:r w:rsidR="002D542A">
        <w:rPr>
          <w:rFonts w:ascii="Arial Narrow" w:eastAsia="Arial Unicode MS" w:hAnsi="Arial Narrow" w:cs="Times New Roman"/>
          <w:b/>
          <w:bCs/>
          <w:sz w:val="24"/>
          <w:szCs w:val="24"/>
          <w:bdr w:val="nil"/>
          <w:lang w:val="en-US"/>
        </w:rPr>
        <w:t>:</w:t>
      </w:r>
    </w:p>
    <w:p w:rsidR="000D5077" w:rsidRDefault="00502A87" w:rsidP="00502A87">
      <w:pPr>
        <w:pBdr>
          <w:top w:val="nil"/>
          <w:left w:val="nil"/>
          <w:bottom w:val="nil"/>
          <w:right w:val="nil"/>
          <w:between w:val="nil"/>
          <w:bar w:val="nil"/>
        </w:pBdr>
        <w:spacing w:after="0" w:line="360" w:lineRule="auto"/>
        <w:ind w:left="567"/>
        <w:rPr>
          <w:rFonts w:ascii="Segoe UI" w:hAnsi="Segoe UI" w:cs="Segoe UI"/>
          <w:color w:val="353838"/>
          <w:sz w:val="20"/>
          <w:szCs w:val="20"/>
        </w:rPr>
      </w:pPr>
      <w:r w:rsidRPr="00502A87">
        <w:rPr>
          <w:rFonts w:ascii="Arial Narrow" w:hAnsi="Arial Narrow" w:cs="Segoe UI"/>
          <w:color w:val="353838"/>
          <w:sz w:val="24"/>
          <w:szCs w:val="24"/>
        </w:rPr>
        <w:t xml:space="preserve">The initiatives that the department has implemented in terms of </w:t>
      </w:r>
      <w:r w:rsidRPr="00502A87">
        <w:rPr>
          <w:rStyle w:val="Strong"/>
          <w:rFonts w:ascii="Arial Narrow" w:hAnsi="Arial Narrow" w:cs="Segoe UI"/>
          <w:color w:val="353838"/>
          <w:sz w:val="24"/>
          <w:szCs w:val="24"/>
        </w:rPr>
        <w:t>research and analysis</w:t>
      </w:r>
      <w:r w:rsidRPr="00502A87">
        <w:rPr>
          <w:rFonts w:ascii="Arial Narrow" w:hAnsi="Arial Narrow" w:cs="Segoe UI"/>
          <w:color w:val="353838"/>
          <w:sz w:val="24"/>
          <w:szCs w:val="24"/>
        </w:rPr>
        <w:t xml:space="preserve"> are individual projects that run over a financial year rather than on a monthly basis.</w:t>
      </w:r>
      <w:r>
        <w:rPr>
          <w:rFonts w:ascii="Segoe UI" w:hAnsi="Segoe UI" w:cs="Segoe UI"/>
          <w:color w:val="353838"/>
          <w:sz w:val="20"/>
          <w:szCs w:val="20"/>
        </w:rPr>
        <w:t>"</w:t>
      </w:r>
    </w:p>
    <w:p w:rsidR="00502A87" w:rsidRDefault="00502A87" w:rsidP="00502A87">
      <w:pPr>
        <w:pBdr>
          <w:top w:val="nil"/>
          <w:left w:val="nil"/>
          <w:bottom w:val="nil"/>
          <w:right w:val="nil"/>
          <w:between w:val="nil"/>
          <w:bar w:val="nil"/>
        </w:pBdr>
        <w:spacing w:after="0" w:line="360" w:lineRule="auto"/>
        <w:ind w:left="567"/>
        <w:rPr>
          <w:rFonts w:ascii="Arial Narrow" w:eastAsia="Arial Unicode MS" w:hAnsi="Arial Narrow" w:cs="Times New Roman"/>
          <w:b/>
          <w:bCs/>
          <w:sz w:val="24"/>
          <w:szCs w:val="24"/>
          <w:bdr w:val="nil"/>
          <w:lang w:val="en-US"/>
        </w:rPr>
      </w:pPr>
    </w:p>
    <w:p w:rsidR="00034002" w:rsidRPr="008A7A9A" w:rsidRDefault="00034002" w:rsidP="00034002">
      <w:pPr>
        <w:pStyle w:val="ListParagraph"/>
        <w:numPr>
          <w:ilvl w:val="0"/>
          <w:numId w:val="7"/>
        </w:numPr>
        <w:spacing w:line="360" w:lineRule="auto"/>
        <w:ind w:left="993" w:hanging="426"/>
        <w:rPr>
          <w:rFonts w:ascii="Arial Narrow" w:eastAsia="Arial Unicode MS" w:hAnsi="Arial Narrow" w:cs="Times New Roman"/>
          <w:b/>
          <w:bCs/>
          <w:sz w:val="24"/>
          <w:szCs w:val="24"/>
          <w:bdr w:val="nil"/>
          <w:lang w:val="en-US"/>
        </w:rPr>
      </w:pPr>
      <w:r w:rsidRPr="008A7A9A">
        <w:rPr>
          <w:rFonts w:ascii="Arial Narrow" w:eastAsia="Arial Unicode MS" w:hAnsi="Arial Narrow" w:cs="Times New Roman"/>
          <w:b/>
          <w:bCs/>
          <w:sz w:val="24"/>
          <w:szCs w:val="24"/>
          <w:bdr w:val="nil"/>
          <w:lang w:val="en-US"/>
        </w:rPr>
        <w:t>In the past three financial years</w:t>
      </w:r>
      <w:r>
        <w:rPr>
          <w:rFonts w:ascii="Arial Narrow" w:eastAsia="Arial Unicode MS" w:hAnsi="Arial Narrow" w:cs="Times New Roman"/>
          <w:b/>
          <w:bCs/>
          <w:sz w:val="24"/>
          <w:szCs w:val="24"/>
          <w:bdr w:val="nil"/>
          <w:lang w:val="en-US"/>
        </w:rPr>
        <w:t>:</w:t>
      </w:r>
    </w:p>
    <w:p w:rsidR="00034002" w:rsidRDefault="00034002" w:rsidP="00034002">
      <w:pPr>
        <w:pBdr>
          <w:top w:val="nil"/>
          <w:left w:val="nil"/>
          <w:bottom w:val="nil"/>
          <w:right w:val="nil"/>
          <w:between w:val="nil"/>
          <w:bar w:val="nil"/>
        </w:pBdr>
        <w:spacing w:after="0" w:line="360" w:lineRule="auto"/>
        <w:ind w:left="273" w:firstLine="720"/>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2017/2018</w:t>
      </w:r>
    </w:p>
    <w:p w:rsidR="00034002" w:rsidRPr="000C3341" w:rsidRDefault="00B340BE" w:rsidP="00B340BE">
      <w:pPr>
        <w:pBdr>
          <w:top w:val="nil"/>
          <w:left w:val="nil"/>
          <w:bottom w:val="nil"/>
          <w:right w:val="nil"/>
          <w:between w:val="nil"/>
          <w:bar w:val="nil"/>
        </w:pBdr>
        <w:spacing w:after="0" w:line="360" w:lineRule="auto"/>
        <w:ind w:left="993"/>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rPr>
        <w:t>Research was conducted on the following topic: “</w:t>
      </w:r>
      <w:r w:rsidR="00B23900">
        <w:rPr>
          <w:rFonts w:ascii="Arial Narrow" w:eastAsia="Arial Unicode MS" w:hAnsi="Arial Narrow" w:cs="Times New Roman"/>
          <w:bCs/>
          <w:sz w:val="24"/>
          <w:szCs w:val="24"/>
          <w:bdr w:val="nil"/>
        </w:rPr>
        <w:t>A Policy R</w:t>
      </w:r>
      <w:r>
        <w:rPr>
          <w:rFonts w:ascii="Arial Narrow" w:eastAsia="Arial Unicode MS" w:hAnsi="Arial Narrow" w:cs="Times New Roman"/>
          <w:bCs/>
          <w:sz w:val="24"/>
          <w:szCs w:val="24"/>
          <w:bdr w:val="nil"/>
        </w:rPr>
        <w:t>eview of the Tourist Guiding Sector in South Africa.’’</w:t>
      </w:r>
    </w:p>
    <w:p w:rsidR="00B340BE" w:rsidRDefault="00B340BE" w:rsidP="00034002">
      <w:pPr>
        <w:pBdr>
          <w:top w:val="nil"/>
          <w:left w:val="nil"/>
          <w:bottom w:val="nil"/>
          <w:right w:val="nil"/>
          <w:between w:val="nil"/>
          <w:bar w:val="nil"/>
        </w:pBdr>
        <w:spacing w:after="0" w:line="360" w:lineRule="auto"/>
        <w:ind w:left="273" w:firstLine="720"/>
        <w:rPr>
          <w:rFonts w:ascii="Arial Narrow" w:eastAsia="Arial Unicode MS" w:hAnsi="Arial Narrow" w:cs="Times New Roman"/>
          <w:b/>
          <w:bCs/>
          <w:sz w:val="24"/>
          <w:szCs w:val="24"/>
          <w:bdr w:val="nil"/>
          <w:lang w:val="en-US"/>
        </w:rPr>
      </w:pPr>
    </w:p>
    <w:p w:rsidR="00034002" w:rsidRDefault="00034002" w:rsidP="00034002">
      <w:pPr>
        <w:pBdr>
          <w:top w:val="nil"/>
          <w:left w:val="nil"/>
          <w:bottom w:val="nil"/>
          <w:right w:val="nil"/>
          <w:between w:val="nil"/>
          <w:bar w:val="nil"/>
        </w:pBdr>
        <w:spacing w:after="0" w:line="360" w:lineRule="auto"/>
        <w:ind w:left="273" w:firstLine="720"/>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lastRenderedPageBreak/>
        <w:t>2018/2019</w:t>
      </w:r>
    </w:p>
    <w:p w:rsidR="00B340BE" w:rsidRPr="00B340BE" w:rsidRDefault="00B340BE" w:rsidP="00B340BE">
      <w:pPr>
        <w:pBdr>
          <w:top w:val="nil"/>
          <w:left w:val="nil"/>
          <w:bottom w:val="nil"/>
          <w:right w:val="nil"/>
          <w:between w:val="nil"/>
          <w:bar w:val="nil"/>
        </w:pBdr>
        <w:spacing w:after="0" w:line="360" w:lineRule="auto"/>
        <w:ind w:left="993"/>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Research was conducted on the following topics: ‘’ The Indigenous Story-Teller (IST)’’ and “Cross-Border Themed Tourism Routes in the Southern African Region: practice and potential.”</w:t>
      </w:r>
    </w:p>
    <w:p w:rsidR="00034002" w:rsidRPr="000C3341" w:rsidRDefault="00034002" w:rsidP="00034002">
      <w:pPr>
        <w:pBdr>
          <w:top w:val="nil"/>
          <w:left w:val="nil"/>
          <w:bottom w:val="nil"/>
          <w:right w:val="nil"/>
          <w:between w:val="nil"/>
          <w:bar w:val="nil"/>
        </w:pBdr>
        <w:spacing w:after="0" w:line="360" w:lineRule="auto"/>
        <w:ind w:left="273" w:firstLine="720"/>
        <w:rPr>
          <w:rFonts w:ascii="Arial Narrow" w:eastAsia="Arial Unicode MS" w:hAnsi="Arial Narrow" w:cs="Times New Roman"/>
          <w:bCs/>
          <w:sz w:val="24"/>
          <w:szCs w:val="24"/>
          <w:bdr w:val="nil"/>
          <w:lang w:val="en-US"/>
        </w:rPr>
      </w:pPr>
    </w:p>
    <w:p w:rsidR="00034002" w:rsidRDefault="00034002" w:rsidP="00034002">
      <w:pPr>
        <w:pBdr>
          <w:top w:val="nil"/>
          <w:left w:val="nil"/>
          <w:bottom w:val="nil"/>
          <w:right w:val="nil"/>
          <w:between w:val="nil"/>
          <w:bar w:val="nil"/>
        </w:pBdr>
        <w:spacing w:after="0" w:line="360" w:lineRule="auto"/>
        <w:ind w:left="273" w:firstLine="720"/>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2019/2020</w:t>
      </w:r>
    </w:p>
    <w:p w:rsidR="00B340BE" w:rsidRPr="00B340BE" w:rsidRDefault="00B340BE" w:rsidP="00034002">
      <w:pPr>
        <w:pBdr>
          <w:top w:val="nil"/>
          <w:left w:val="nil"/>
          <w:bottom w:val="nil"/>
          <w:right w:val="nil"/>
          <w:between w:val="nil"/>
          <w:bar w:val="nil"/>
        </w:pBdr>
        <w:spacing w:after="0" w:line="360" w:lineRule="auto"/>
        <w:ind w:left="273" w:firstLine="72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None</w:t>
      </w:r>
    </w:p>
    <w:p w:rsidR="00034002" w:rsidRPr="000C3341" w:rsidRDefault="00034002" w:rsidP="00034002">
      <w:pPr>
        <w:pBdr>
          <w:top w:val="nil"/>
          <w:left w:val="nil"/>
          <w:bottom w:val="nil"/>
          <w:right w:val="nil"/>
          <w:between w:val="nil"/>
          <w:bar w:val="nil"/>
        </w:pBdr>
        <w:spacing w:after="0" w:line="360" w:lineRule="auto"/>
        <w:ind w:left="273" w:firstLine="720"/>
        <w:rPr>
          <w:rFonts w:ascii="Arial Narrow" w:eastAsia="Arial Unicode MS" w:hAnsi="Arial Narrow" w:cs="Times New Roman"/>
          <w:bCs/>
          <w:sz w:val="24"/>
          <w:szCs w:val="24"/>
          <w:bdr w:val="nil"/>
          <w:lang w:val="en-US"/>
        </w:rPr>
      </w:pPr>
    </w:p>
    <w:p w:rsidR="00034002" w:rsidRDefault="00034002" w:rsidP="00034002">
      <w:pPr>
        <w:pStyle w:val="ListParagraph"/>
        <w:numPr>
          <w:ilvl w:val="0"/>
          <w:numId w:val="7"/>
        </w:numPr>
        <w:pBdr>
          <w:top w:val="nil"/>
          <w:left w:val="nil"/>
          <w:bottom w:val="nil"/>
          <w:right w:val="nil"/>
          <w:between w:val="nil"/>
          <w:bar w:val="nil"/>
        </w:pBdr>
        <w:spacing w:after="0" w:line="360" w:lineRule="auto"/>
        <w:ind w:hanging="513"/>
        <w:rPr>
          <w:rFonts w:ascii="Arial Narrow" w:eastAsia="Arial Unicode MS" w:hAnsi="Arial Narrow" w:cs="Times New Roman"/>
          <w:b/>
          <w:bCs/>
          <w:sz w:val="24"/>
          <w:szCs w:val="24"/>
          <w:bdr w:val="nil"/>
          <w:lang w:val="en-US"/>
        </w:rPr>
      </w:pPr>
      <w:r w:rsidRPr="000C3341">
        <w:rPr>
          <w:rFonts w:ascii="Arial Narrow" w:eastAsia="Arial Unicode MS" w:hAnsi="Arial Narrow" w:cs="Times New Roman"/>
          <w:b/>
          <w:bCs/>
          <w:sz w:val="24"/>
          <w:szCs w:val="24"/>
          <w:bdr w:val="nil"/>
          <w:lang w:val="en-US"/>
        </w:rPr>
        <w:t>Since 1 April 2020</w:t>
      </w:r>
    </w:p>
    <w:p w:rsidR="00B340BE" w:rsidRPr="00B340BE" w:rsidRDefault="00B340BE" w:rsidP="00B340BE">
      <w:pPr>
        <w:pBdr>
          <w:top w:val="nil"/>
          <w:left w:val="nil"/>
          <w:bottom w:val="nil"/>
          <w:right w:val="nil"/>
          <w:between w:val="nil"/>
          <w:bar w:val="nil"/>
        </w:pBdr>
        <w:spacing w:after="0" w:line="360" w:lineRule="auto"/>
        <w:ind w:left="360" w:firstLine="720"/>
        <w:rPr>
          <w:rFonts w:ascii="Arial Narrow" w:eastAsia="Arial Unicode MS" w:hAnsi="Arial Narrow" w:cs="Times New Roman"/>
          <w:bCs/>
          <w:sz w:val="24"/>
          <w:szCs w:val="24"/>
          <w:bdr w:val="nil"/>
          <w:lang w:val="en-US"/>
        </w:rPr>
      </w:pPr>
      <w:r w:rsidRPr="00B340BE">
        <w:rPr>
          <w:rFonts w:ascii="Arial Narrow" w:eastAsia="Arial Unicode MS" w:hAnsi="Arial Narrow" w:cs="Times New Roman"/>
          <w:bCs/>
          <w:sz w:val="24"/>
          <w:szCs w:val="24"/>
          <w:bdr w:val="nil"/>
          <w:lang w:val="en-US"/>
        </w:rPr>
        <w:t>None</w:t>
      </w:r>
    </w:p>
    <w:p w:rsidR="000D5077" w:rsidRPr="000D5077" w:rsidRDefault="000D5077" w:rsidP="000D5077">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4D02F7" w:rsidRDefault="004D02F7" w:rsidP="00AD2AEF">
      <w:pPr>
        <w:pStyle w:val="ListParagraph"/>
        <w:numPr>
          <w:ilvl w:val="0"/>
          <w:numId w:val="5"/>
        </w:num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What </w:t>
      </w:r>
      <w:r w:rsidR="00034002">
        <w:rPr>
          <w:rFonts w:ascii="Arial Narrow" w:eastAsia="Arial Unicode MS" w:hAnsi="Arial Narrow" w:cs="Times New Roman"/>
          <w:b/>
          <w:bCs/>
          <w:sz w:val="24"/>
          <w:szCs w:val="24"/>
          <w:bdr w:val="nil"/>
          <w:lang w:val="en-US"/>
        </w:rPr>
        <w:t>were the</w:t>
      </w:r>
      <w:r w:rsidR="002D542A">
        <w:rPr>
          <w:rFonts w:ascii="Arial Narrow" w:eastAsia="Arial Unicode MS" w:hAnsi="Arial Narrow" w:cs="Times New Roman"/>
          <w:b/>
          <w:bCs/>
          <w:sz w:val="24"/>
          <w:szCs w:val="24"/>
          <w:bdr w:val="nil"/>
          <w:lang w:val="en-US"/>
        </w:rPr>
        <w:t>:</w:t>
      </w:r>
    </w:p>
    <w:p w:rsidR="00034002" w:rsidRDefault="00034002" w:rsidP="00034002">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w:t>
      </w:r>
      <w:proofErr w:type="spellStart"/>
      <w:r>
        <w:rPr>
          <w:rFonts w:ascii="Arial Narrow" w:eastAsia="Arial Unicode MS" w:hAnsi="Arial Narrow" w:cs="Times New Roman"/>
          <w:b/>
          <w:bCs/>
          <w:sz w:val="24"/>
          <w:szCs w:val="24"/>
          <w:bdr w:val="nil"/>
          <w:lang w:val="en-US"/>
        </w:rPr>
        <w:t>i</w:t>
      </w:r>
      <w:proofErr w:type="spellEnd"/>
      <w:r>
        <w:rPr>
          <w:rFonts w:ascii="Arial Narrow" w:eastAsia="Arial Unicode MS" w:hAnsi="Arial Narrow" w:cs="Times New Roman"/>
          <w:b/>
          <w:bCs/>
          <w:sz w:val="24"/>
          <w:szCs w:val="24"/>
          <w:bdr w:val="nil"/>
          <w:lang w:val="en-US"/>
        </w:rPr>
        <w:t>)</w:t>
      </w:r>
    </w:p>
    <w:tbl>
      <w:tblPr>
        <w:tblStyle w:val="TableGrid"/>
        <w:tblW w:w="0" w:type="auto"/>
        <w:tblInd w:w="562" w:type="dxa"/>
        <w:tblLook w:val="04A0" w:firstRow="1" w:lastRow="0" w:firstColumn="1" w:lastColumn="0" w:noHBand="0" w:noVBand="1"/>
      </w:tblPr>
      <w:tblGrid>
        <w:gridCol w:w="2268"/>
        <w:gridCol w:w="3119"/>
        <w:gridCol w:w="3673"/>
      </w:tblGrid>
      <w:tr w:rsidR="00B23900" w:rsidTr="007D35BF">
        <w:tc>
          <w:tcPr>
            <w:tcW w:w="2268" w:type="dxa"/>
            <w:shd w:val="clear" w:color="auto" w:fill="F2F2F2" w:themeFill="background1" w:themeFillShade="F2"/>
          </w:tcPr>
          <w:p w:rsidR="00B23900" w:rsidRDefault="00B23900" w:rsidP="00AD2AEF">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Topic (s)</w:t>
            </w:r>
          </w:p>
        </w:tc>
        <w:tc>
          <w:tcPr>
            <w:tcW w:w="3119" w:type="dxa"/>
            <w:shd w:val="clear" w:color="auto" w:fill="F2F2F2" w:themeFill="background1" w:themeFillShade="F2"/>
          </w:tcPr>
          <w:p w:rsidR="00B23900" w:rsidRDefault="00B23900" w:rsidP="00AD2AEF">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(aa)  Objectives</w:t>
            </w:r>
          </w:p>
        </w:tc>
        <w:tc>
          <w:tcPr>
            <w:tcW w:w="3673" w:type="dxa"/>
            <w:shd w:val="clear" w:color="auto" w:fill="F2F2F2" w:themeFill="background1" w:themeFillShade="F2"/>
          </w:tcPr>
          <w:p w:rsidR="00B23900" w:rsidRDefault="00B23900" w:rsidP="007D35BF">
            <w:pPr>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(bb)  </w:t>
            </w:r>
            <w:r>
              <w:rPr>
                <w:rFonts w:ascii="Arial Narrow" w:hAnsi="Arial Narrow" w:cs="Times New Roman"/>
                <w:b/>
                <w:bCs/>
                <w:color w:val="000000"/>
                <w:sz w:val="24"/>
                <w:szCs w:val="24"/>
                <w:lang w:val="en-US"/>
              </w:rPr>
              <w:t>N</w:t>
            </w:r>
            <w:r w:rsidRPr="00034002">
              <w:rPr>
                <w:rFonts w:ascii="Arial Narrow" w:hAnsi="Arial Narrow" w:cs="Times New Roman"/>
                <w:b/>
                <w:bCs/>
                <w:color w:val="000000"/>
                <w:sz w:val="24"/>
                <w:szCs w:val="24"/>
                <w:lang w:val="en-US"/>
              </w:rPr>
              <w:t>ature of the specified research and analysis</w:t>
            </w:r>
          </w:p>
        </w:tc>
      </w:tr>
      <w:tr w:rsidR="00B23900" w:rsidTr="007D35BF">
        <w:tc>
          <w:tcPr>
            <w:tcW w:w="2268" w:type="dxa"/>
          </w:tcPr>
          <w:p w:rsidR="00B23900" w:rsidRPr="00B23900" w:rsidRDefault="00B23900" w:rsidP="007D35BF">
            <w:pPr>
              <w:spacing w:line="276"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A Policy R</w:t>
            </w:r>
            <w:r w:rsidRPr="00B23900">
              <w:rPr>
                <w:rFonts w:ascii="Arial Narrow" w:eastAsia="Arial Unicode MS" w:hAnsi="Arial Narrow" w:cs="Times New Roman"/>
                <w:bCs/>
                <w:sz w:val="24"/>
                <w:szCs w:val="24"/>
                <w:bdr w:val="nil"/>
                <w:lang w:val="en-US"/>
              </w:rPr>
              <w:t>eview of the Tourist Guiding Sector in South Africa</w:t>
            </w:r>
          </w:p>
        </w:tc>
        <w:tc>
          <w:tcPr>
            <w:tcW w:w="3119" w:type="dxa"/>
          </w:tcPr>
          <w:p w:rsidR="00B23900" w:rsidRPr="00B23900" w:rsidRDefault="00B23900" w:rsidP="007D35BF">
            <w:pPr>
              <w:spacing w:line="276" w:lineRule="auto"/>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rPr>
              <w:t xml:space="preserve">To conduct a </w:t>
            </w:r>
            <w:r w:rsidRPr="00B23900">
              <w:rPr>
                <w:rFonts w:ascii="Arial Narrow" w:eastAsia="Arial Unicode MS" w:hAnsi="Arial Narrow" w:cs="Times New Roman"/>
                <w:bCs/>
                <w:sz w:val="24"/>
                <w:szCs w:val="24"/>
                <w:bdr w:val="nil"/>
              </w:rPr>
              <w:t xml:space="preserve">policy review of the practicalities of the tourist guiding sector in South Africa - one </w:t>
            </w:r>
            <w:r>
              <w:rPr>
                <w:rFonts w:ascii="Arial Narrow" w:eastAsia="Arial Unicode MS" w:hAnsi="Arial Narrow" w:cs="Times New Roman"/>
                <w:bCs/>
                <w:sz w:val="24"/>
                <w:szCs w:val="24"/>
                <w:bdr w:val="nil"/>
              </w:rPr>
              <w:t>that would</w:t>
            </w:r>
            <w:r w:rsidRPr="00B23900">
              <w:rPr>
                <w:rFonts w:ascii="Arial Narrow" w:eastAsia="Arial Unicode MS" w:hAnsi="Arial Narrow" w:cs="Times New Roman"/>
                <w:bCs/>
                <w:sz w:val="24"/>
                <w:szCs w:val="24"/>
                <w:bdr w:val="nil"/>
              </w:rPr>
              <w:t xml:space="preserve"> identify challenges and suggest improvements.</w:t>
            </w:r>
          </w:p>
        </w:tc>
        <w:tc>
          <w:tcPr>
            <w:tcW w:w="3673" w:type="dxa"/>
          </w:tcPr>
          <w:p w:rsidR="00B23900" w:rsidRPr="005A1E09" w:rsidRDefault="005A1E09" w:rsidP="007D35BF">
            <w:pPr>
              <w:spacing w:line="276" w:lineRule="auto"/>
              <w:jc w:val="both"/>
              <w:rPr>
                <w:rFonts w:ascii="Arial Narrow" w:eastAsia="Arial Unicode MS" w:hAnsi="Arial Narrow" w:cs="Times New Roman"/>
                <w:bCs/>
                <w:sz w:val="24"/>
                <w:szCs w:val="24"/>
                <w:bdr w:val="nil"/>
                <w:lang w:val="en-US"/>
              </w:rPr>
            </w:pPr>
            <w:r w:rsidRPr="005A1E09">
              <w:rPr>
                <w:rFonts w:ascii="Arial Narrow" w:eastAsia="Arial Unicode MS" w:hAnsi="Arial Narrow" w:cs="Times New Roman"/>
                <w:bCs/>
                <w:sz w:val="24"/>
                <w:szCs w:val="24"/>
                <w:bdr w:val="nil"/>
              </w:rPr>
              <w:t xml:space="preserve">South Africa has a legislative system in place with regards to tourist guides, however, there </w:t>
            </w:r>
            <w:r>
              <w:rPr>
                <w:rFonts w:ascii="Arial Narrow" w:eastAsia="Arial Unicode MS" w:hAnsi="Arial Narrow" w:cs="Times New Roman"/>
                <w:bCs/>
                <w:sz w:val="24"/>
                <w:szCs w:val="24"/>
                <w:bdr w:val="nil"/>
              </w:rPr>
              <w:t>was</w:t>
            </w:r>
            <w:r w:rsidRPr="005A1E09">
              <w:rPr>
                <w:rFonts w:ascii="Arial Narrow" w:eastAsia="Arial Unicode MS" w:hAnsi="Arial Narrow" w:cs="Times New Roman"/>
                <w:bCs/>
                <w:sz w:val="24"/>
                <w:szCs w:val="24"/>
                <w:bdr w:val="nil"/>
              </w:rPr>
              <w:t xml:space="preserve"> to be a need for renewal and refinement so as to further optimise the sector. </w:t>
            </w:r>
            <w:r>
              <w:rPr>
                <w:rFonts w:ascii="Arial Narrow" w:eastAsia="Arial Unicode MS" w:hAnsi="Arial Narrow" w:cs="Times New Roman"/>
                <w:bCs/>
                <w:sz w:val="24"/>
                <w:szCs w:val="24"/>
                <w:bdr w:val="nil"/>
              </w:rPr>
              <w:t>The research focussed on global practices, policy gaps, challenges, training needs etc. with recommendations for improvements.</w:t>
            </w:r>
          </w:p>
        </w:tc>
      </w:tr>
      <w:tr w:rsidR="00B23900" w:rsidTr="007D35BF">
        <w:tc>
          <w:tcPr>
            <w:tcW w:w="2268" w:type="dxa"/>
          </w:tcPr>
          <w:p w:rsidR="00B23900" w:rsidRDefault="00DA60C9" w:rsidP="007D35BF">
            <w:pPr>
              <w:spacing w:line="276"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The Indigenous Story-Teller (IST)</w:t>
            </w:r>
          </w:p>
        </w:tc>
        <w:tc>
          <w:tcPr>
            <w:tcW w:w="3119" w:type="dxa"/>
          </w:tcPr>
          <w:p w:rsidR="00B23900" w:rsidRPr="00CC2BC3" w:rsidRDefault="00B23900" w:rsidP="007D35BF">
            <w:pPr>
              <w:spacing w:line="276" w:lineRule="auto"/>
              <w:jc w:val="both"/>
              <w:rPr>
                <w:rFonts w:ascii="Arial Narrow" w:eastAsia="Arial Unicode MS" w:hAnsi="Arial Narrow" w:cs="Times New Roman"/>
                <w:bCs/>
                <w:sz w:val="24"/>
                <w:szCs w:val="24"/>
                <w:bdr w:val="nil"/>
              </w:rPr>
            </w:pPr>
            <w:r>
              <w:rPr>
                <w:rFonts w:ascii="Arial Narrow" w:eastAsia="Arial Unicode MS" w:hAnsi="Arial Narrow" w:cs="Times New Roman"/>
                <w:bCs/>
                <w:sz w:val="24"/>
                <w:szCs w:val="24"/>
                <w:bdr w:val="nil"/>
              </w:rPr>
              <w:t>To develop a strategy for the</w:t>
            </w:r>
            <w:r w:rsidRPr="00B23900">
              <w:rPr>
                <w:rFonts w:ascii="Arial Narrow" w:eastAsia="Arial Unicode MS" w:hAnsi="Arial Narrow" w:cs="Times New Roman"/>
                <w:bCs/>
                <w:sz w:val="24"/>
                <w:szCs w:val="24"/>
                <w:bdr w:val="nil"/>
              </w:rPr>
              <w:t xml:space="preserve"> inclusion of the IST within </w:t>
            </w:r>
            <w:r w:rsidR="004B40C2" w:rsidRPr="00B23900">
              <w:rPr>
                <w:rFonts w:ascii="Arial Narrow" w:eastAsia="Arial Unicode MS" w:hAnsi="Arial Narrow" w:cs="Times New Roman"/>
                <w:bCs/>
                <w:sz w:val="24"/>
                <w:szCs w:val="24"/>
                <w:bdr w:val="nil"/>
              </w:rPr>
              <w:t>the tourist gui</w:t>
            </w:r>
            <w:r>
              <w:rPr>
                <w:rFonts w:ascii="Arial Narrow" w:eastAsia="Arial Unicode MS" w:hAnsi="Arial Narrow" w:cs="Times New Roman"/>
                <w:bCs/>
                <w:sz w:val="24"/>
                <w:szCs w:val="24"/>
                <w:bdr w:val="nil"/>
              </w:rPr>
              <w:t>ding domain.</w:t>
            </w:r>
          </w:p>
        </w:tc>
        <w:tc>
          <w:tcPr>
            <w:tcW w:w="3673" w:type="dxa"/>
          </w:tcPr>
          <w:p w:rsidR="00B23900" w:rsidRPr="00B77426" w:rsidRDefault="004E1E9D" w:rsidP="007D35BF">
            <w:pPr>
              <w:spacing w:line="276" w:lineRule="auto"/>
              <w:rPr>
                <w:rFonts w:ascii="Arial Narrow" w:eastAsia="Arial Unicode MS" w:hAnsi="Arial Narrow" w:cs="Times New Roman"/>
                <w:bCs/>
                <w:sz w:val="24"/>
                <w:szCs w:val="24"/>
                <w:bdr w:val="nil"/>
                <w:lang w:val="en-US"/>
              </w:rPr>
            </w:pPr>
            <w:r w:rsidRPr="00B77426">
              <w:rPr>
                <w:rFonts w:ascii="Arial Narrow" w:eastAsia="Arial Unicode MS" w:hAnsi="Arial Narrow" w:cs="Times New Roman"/>
                <w:bCs/>
                <w:sz w:val="24"/>
                <w:szCs w:val="24"/>
                <w:bdr w:val="nil"/>
                <w:lang w:val="en-US"/>
              </w:rPr>
              <w:t>To</w:t>
            </w:r>
            <w:r w:rsidR="00B77426" w:rsidRPr="00B77426">
              <w:rPr>
                <w:rFonts w:ascii="Arial Narrow" w:eastAsia="Arial Unicode MS" w:hAnsi="Arial Narrow" w:cs="Times New Roman"/>
                <w:bCs/>
                <w:sz w:val="24"/>
                <w:szCs w:val="24"/>
                <w:bdr w:val="nil"/>
                <w:lang w:val="en-US"/>
              </w:rPr>
              <w:t xml:space="preserve"> look at ways of</w:t>
            </w:r>
            <w:r w:rsidR="00B77426">
              <w:rPr>
                <w:rFonts w:ascii="Arial Narrow" w:eastAsia="Arial Unicode MS" w:hAnsi="Arial Narrow" w:cs="Times New Roman"/>
                <w:bCs/>
                <w:sz w:val="24"/>
                <w:szCs w:val="24"/>
                <w:bdr w:val="nil"/>
                <w:lang w:val="en-US"/>
              </w:rPr>
              <w:t xml:space="preserve"> using IST to</w:t>
            </w:r>
            <w:r w:rsidR="00B77426" w:rsidRPr="00B77426">
              <w:rPr>
                <w:rFonts w:ascii="Arial Narrow" w:eastAsia="Arial Unicode MS" w:hAnsi="Arial Narrow" w:cs="Times New Roman"/>
                <w:bCs/>
                <w:sz w:val="24"/>
                <w:szCs w:val="24"/>
                <w:bdr w:val="nil"/>
                <w:lang w:val="en-US"/>
              </w:rPr>
              <w:t>:</w:t>
            </w:r>
            <w:r w:rsidRPr="00B77426">
              <w:rPr>
                <w:rFonts w:ascii="Arial Narrow" w:eastAsia="Arial Unicode MS" w:hAnsi="Arial Narrow" w:cs="Times New Roman"/>
                <w:bCs/>
                <w:sz w:val="24"/>
                <w:szCs w:val="24"/>
                <w:bdr w:val="nil"/>
                <w:lang w:val="en-US"/>
              </w:rPr>
              <w:t xml:space="preserve"> </w:t>
            </w:r>
            <w:r w:rsidRPr="004E1E9D">
              <w:rPr>
                <w:rFonts w:ascii="Arial Narrow" w:eastAsia="Arial Unicode MS" w:hAnsi="Arial Narrow" w:cs="Times New Roman"/>
                <w:bCs/>
                <w:sz w:val="24"/>
                <w:szCs w:val="24"/>
                <w:bdr w:val="nil"/>
                <w:lang w:val="en-US"/>
              </w:rPr>
              <w:t xml:space="preserve">extend the tourism domain so as to be more inclusive of </w:t>
            </w:r>
            <w:r w:rsidRPr="00B77426">
              <w:rPr>
                <w:rFonts w:ascii="Arial Narrow" w:eastAsia="Arial Unicode MS" w:hAnsi="Arial Narrow" w:cs="Times New Roman"/>
                <w:bCs/>
                <w:sz w:val="24"/>
                <w:szCs w:val="24"/>
                <w:bdr w:val="nil"/>
                <w:lang w:val="en-US"/>
              </w:rPr>
              <w:t>local communities,</w:t>
            </w:r>
            <w:r w:rsidRPr="004E1E9D">
              <w:rPr>
                <w:rFonts w:ascii="Arial Narrow" w:eastAsia="Arial Unicode MS" w:hAnsi="Arial Narrow" w:cs="Times New Roman"/>
                <w:bCs/>
                <w:sz w:val="24"/>
                <w:szCs w:val="24"/>
                <w:bdr w:val="nil"/>
                <w:lang w:val="en-US"/>
              </w:rPr>
              <w:t xml:space="preserve"> </w:t>
            </w:r>
            <w:r w:rsidR="00B77426">
              <w:rPr>
                <w:rFonts w:ascii="Arial Narrow" w:eastAsia="Arial Unicode MS" w:hAnsi="Arial Narrow" w:cs="Times New Roman"/>
                <w:bCs/>
                <w:sz w:val="24"/>
                <w:szCs w:val="24"/>
                <w:bdr w:val="nil"/>
                <w:lang w:val="en-US"/>
              </w:rPr>
              <w:t>enhance</w:t>
            </w:r>
            <w:r w:rsidRPr="004E1E9D">
              <w:rPr>
                <w:rFonts w:ascii="Arial Narrow" w:eastAsia="Arial Unicode MS" w:hAnsi="Arial Narrow" w:cs="Times New Roman"/>
                <w:bCs/>
                <w:sz w:val="24"/>
                <w:szCs w:val="24"/>
                <w:bdr w:val="nil"/>
                <w:lang w:val="en-US"/>
              </w:rPr>
              <w:t xml:space="preserve"> the authent</w:t>
            </w:r>
            <w:r w:rsidRPr="00B77426">
              <w:rPr>
                <w:rFonts w:ascii="Arial Narrow" w:eastAsia="Arial Unicode MS" w:hAnsi="Arial Narrow" w:cs="Times New Roman"/>
                <w:bCs/>
                <w:sz w:val="24"/>
                <w:szCs w:val="24"/>
                <w:bdr w:val="nil"/>
                <w:lang w:val="en-US"/>
              </w:rPr>
              <w:t>ic</w:t>
            </w:r>
            <w:r w:rsidR="00B77426" w:rsidRPr="00B77426">
              <w:rPr>
                <w:rFonts w:ascii="Arial Narrow" w:eastAsia="Arial Unicode MS" w:hAnsi="Arial Narrow" w:cs="Times New Roman"/>
                <w:bCs/>
                <w:sz w:val="24"/>
                <w:szCs w:val="24"/>
                <w:bdr w:val="nil"/>
                <w:lang w:val="en-US"/>
              </w:rPr>
              <w:t xml:space="preserve">ity of the tourist experience and </w:t>
            </w:r>
            <w:r w:rsidR="00B77426">
              <w:rPr>
                <w:rFonts w:ascii="Arial Narrow" w:eastAsia="Arial Unicode MS" w:hAnsi="Arial Narrow" w:cs="Times New Roman"/>
                <w:bCs/>
                <w:sz w:val="24"/>
                <w:szCs w:val="24"/>
                <w:bdr w:val="nil"/>
                <w:lang w:val="en-US"/>
              </w:rPr>
              <w:t>contribute</w:t>
            </w:r>
            <w:r w:rsidRPr="004E1E9D">
              <w:rPr>
                <w:rFonts w:ascii="Arial Narrow" w:eastAsia="Arial Unicode MS" w:hAnsi="Arial Narrow" w:cs="Times New Roman"/>
                <w:bCs/>
                <w:sz w:val="24"/>
                <w:szCs w:val="24"/>
                <w:bdr w:val="nil"/>
                <w:lang w:val="en-US"/>
              </w:rPr>
              <w:t xml:space="preserve"> to t</w:t>
            </w:r>
            <w:r w:rsidR="00B77426" w:rsidRPr="00B77426">
              <w:rPr>
                <w:rFonts w:ascii="Arial Narrow" w:eastAsia="Arial Unicode MS" w:hAnsi="Arial Narrow" w:cs="Times New Roman"/>
                <w:bCs/>
                <w:sz w:val="24"/>
                <w:szCs w:val="24"/>
                <w:bdr w:val="nil"/>
                <w:lang w:val="en-US"/>
              </w:rPr>
              <w:t>he transformation of the sector.</w:t>
            </w:r>
          </w:p>
        </w:tc>
      </w:tr>
      <w:tr w:rsidR="00B23900" w:rsidTr="007D35BF">
        <w:tc>
          <w:tcPr>
            <w:tcW w:w="2268" w:type="dxa"/>
          </w:tcPr>
          <w:p w:rsidR="00B23900" w:rsidRDefault="00DA60C9" w:rsidP="007D35BF">
            <w:pPr>
              <w:spacing w:line="276"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Cross-Border Themed Tourism Routes in the Southern African Region: practice and potential</w:t>
            </w:r>
          </w:p>
        </w:tc>
        <w:tc>
          <w:tcPr>
            <w:tcW w:w="3119" w:type="dxa"/>
          </w:tcPr>
          <w:p w:rsidR="00B23900" w:rsidRDefault="00B23900" w:rsidP="007D35BF">
            <w:pPr>
              <w:spacing w:line="276" w:lineRule="auto"/>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 xml:space="preserve">To </w:t>
            </w:r>
            <w:r w:rsidRPr="00B23900">
              <w:rPr>
                <w:rFonts w:ascii="Arial Narrow" w:eastAsia="Arial Unicode MS" w:hAnsi="Arial Narrow" w:cs="Times New Roman"/>
                <w:bCs/>
                <w:sz w:val="24"/>
                <w:szCs w:val="24"/>
                <w:bdr w:val="nil"/>
                <w:lang w:val="en-US"/>
              </w:rPr>
              <w:t>d</w:t>
            </w:r>
            <w:r w:rsidR="00DA60C9">
              <w:rPr>
                <w:rFonts w:ascii="Arial Narrow" w:eastAsia="Arial Unicode MS" w:hAnsi="Arial Narrow" w:cs="Times New Roman"/>
                <w:bCs/>
                <w:sz w:val="24"/>
                <w:szCs w:val="24"/>
                <w:bdr w:val="nil"/>
                <w:lang w:val="en-US"/>
              </w:rPr>
              <w:t>evelop and test a model</w:t>
            </w:r>
            <w:r>
              <w:rPr>
                <w:rFonts w:ascii="Arial Narrow" w:eastAsia="Arial Unicode MS" w:hAnsi="Arial Narrow" w:cs="Times New Roman"/>
                <w:bCs/>
                <w:sz w:val="24"/>
                <w:szCs w:val="24"/>
                <w:bdr w:val="nil"/>
                <w:lang w:val="en-US"/>
              </w:rPr>
              <w:t xml:space="preserve"> for the </w:t>
            </w:r>
            <w:r w:rsidRPr="00B23900">
              <w:rPr>
                <w:rFonts w:ascii="Arial Narrow" w:eastAsia="Arial Unicode MS" w:hAnsi="Arial Narrow" w:cs="Times New Roman"/>
                <w:bCs/>
                <w:sz w:val="24"/>
                <w:szCs w:val="24"/>
                <w:bdr w:val="nil"/>
                <w:lang w:val="en-US"/>
              </w:rPr>
              <w:t>developm</w:t>
            </w:r>
            <w:r w:rsidR="00DA60C9">
              <w:rPr>
                <w:rFonts w:ascii="Arial Narrow" w:eastAsia="Arial Unicode MS" w:hAnsi="Arial Narrow" w:cs="Times New Roman"/>
                <w:bCs/>
                <w:sz w:val="24"/>
                <w:szCs w:val="24"/>
                <w:bdr w:val="nil"/>
                <w:lang w:val="en-US"/>
              </w:rPr>
              <w:t xml:space="preserve">ent and implementation of guided cross-border themed tourism routes according to existing and potential tourism niche </w:t>
            </w:r>
            <w:r w:rsidRPr="00B23900">
              <w:rPr>
                <w:rFonts w:ascii="Arial Narrow" w:eastAsia="Arial Unicode MS" w:hAnsi="Arial Narrow" w:cs="Times New Roman"/>
                <w:bCs/>
                <w:sz w:val="24"/>
                <w:szCs w:val="24"/>
                <w:bdr w:val="nil"/>
                <w:lang w:val="en-US"/>
              </w:rPr>
              <w:t>markets</w:t>
            </w:r>
            <w:r w:rsidRPr="00B23900">
              <w:rPr>
                <w:rFonts w:ascii="Arial Narrow" w:eastAsia="Arial Unicode MS" w:hAnsi="Arial Narrow" w:cs="Times New Roman"/>
                <w:b/>
                <w:bCs/>
                <w:sz w:val="24"/>
                <w:szCs w:val="24"/>
                <w:bdr w:val="nil"/>
                <w:lang w:val="en-US"/>
              </w:rPr>
              <w:t>.</w:t>
            </w:r>
          </w:p>
        </w:tc>
        <w:tc>
          <w:tcPr>
            <w:tcW w:w="3673" w:type="dxa"/>
          </w:tcPr>
          <w:p w:rsidR="00B23900" w:rsidRPr="00E957CD" w:rsidRDefault="00E957CD" w:rsidP="007D35BF">
            <w:pPr>
              <w:spacing w:line="276" w:lineRule="auto"/>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This was a continuation of the research done on Cross-Border Guiding in Southern Africa but focused on </w:t>
            </w:r>
            <w:r w:rsidRPr="00E957CD">
              <w:rPr>
                <w:rFonts w:ascii="Arial Narrow" w:eastAsia="Arial Unicode MS" w:hAnsi="Arial Narrow" w:cs="Times New Roman"/>
                <w:bCs/>
                <w:sz w:val="24"/>
                <w:szCs w:val="24"/>
                <w:bdr w:val="nil"/>
                <w:lang w:val="en-US"/>
              </w:rPr>
              <w:t>understand</w:t>
            </w:r>
            <w:r>
              <w:rPr>
                <w:rFonts w:ascii="Arial Narrow" w:eastAsia="Arial Unicode MS" w:hAnsi="Arial Narrow" w:cs="Times New Roman"/>
                <w:bCs/>
                <w:sz w:val="24"/>
                <w:szCs w:val="24"/>
                <w:bdr w:val="nil"/>
                <w:lang w:val="en-US"/>
              </w:rPr>
              <w:t>ing the</w:t>
            </w:r>
            <w:r w:rsidRPr="00E957CD">
              <w:rPr>
                <w:rFonts w:ascii="Arial Narrow" w:eastAsia="Arial Unicode MS" w:hAnsi="Arial Narrow" w:cs="Times New Roman"/>
                <w:bCs/>
                <w:sz w:val="24"/>
                <w:szCs w:val="24"/>
                <w:bdr w:val="nil"/>
                <w:lang w:val="en-US"/>
              </w:rPr>
              <w:t xml:space="preserve"> tourism products in cross-border themed</w:t>
            </w:r>
            <w:r>
              <w:rPr>
                <w:rFonts w:ascii="Arial Narrow" w:eastAsia="Arial Unicode MS" w:hAnsi="Arial Narrow" w:cs="Times New Roman"/>
                <w:bCs/>
                <w:sz w:val="24"/>
                <w:szCs w:val="24"/>
                <w:bdr w:val="nil"/>
                <w:lang w:val="en-US"/>
              </w:rPr>
              <w:t xml:space="preserve"> tourism routes in the SADC region and the </w:t>
            </w:r>
            <w:r w:rsidRPr="00E957CD">
              <w:rPr>
                <w:rFonts w:ascii="Arial Narrow" w:eastAsia="Arial Unicode MS" w:hAnsi="Arial Narrow" w:cs="Times New Roman"/>
                <w:bCs/>
                <w:sz w:val="24"/>
                <w:szCs w:val="24"/>
                <w:bdr w:val="nil"/>
                <w:lang w:val="en-US"/>
              </w:rPr>
              <w:t>possibility of integrating routes to enhance a cross-border niche tourism experience</w:t>
            </w:r>
            <w:r>
              <w:rPr>
                <w:rFonts w:ascii="Arial Narrow" w:eastAsia="Arial Unicode MS" w:hAnsi="Arial Narrow" w:cs="Times New Roman"/>
                <w:bCs/>
                <w:sz w:val="24"/>
                <w:szCs w:val="24"/>
                <w:bdr w:val="nil"/>
                <w:lang w:val="en-US"/>
              </w:rPr>
              <w:t>.</w:t>
            </w:r>
          </w:p>
        </w:tc>
      </w:tr>
    </w:tbl>
    <w:p w:rsidR="004D02F7" w:rsidRDefault="004D02F7" w:rsidP="00AD2AEF">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7D35BF" w:rsidRDefault="007D35BF" w:rsidP="00AD2AEF">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7D35BF" w:rsidRDefault="007D35BF" w:rsidP="00AD2AEF">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7D35BF" w:rsidRDefault="007D35BF" w:rsidP="00AD2AEF">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034002" w:rsidRPr="00034002" w:rsidRDefault="00034002" w:rsidP="00034002">
      <w:pPr>
        <w:pBdr>
          <w:top w:val="nil"/>
          <w:left w:val="nil"/>
          <w:bottom w:val="nil"/>
          <w:right w:val="nil"/>
          <w:between w:val="nil"/>
          <w:bar w:val="nil"/>
        </w:pBdr>
        <w:spacing w:after="0" w:line="360" w:lineRule="auto"/>
        <w:ind w:left="1134" w:hanging="567"/>
        <w:rPr>
          <w:rFonts w:ascii="Arial Narrow" w:eastAsia="Arial Unicode MS" w:hAnsi="Arial Narrow" w:cs="Times New Roman"/>
          <w:b/>
          <w:bCs/>
          <w:sz w:val="24"/>
          <w:szCs w:val="24"/>
          <w:bdr w:val="nil"/>
          <w:lang w:val="en-US"/>
        </w:rPr>
      </w:pPr>
      <w:r w:rsidRPr="00034002">
        <w:rPr>
          <w:rFonts w:ascii="Arial Narrow" w:eastAsia="Arial Unicode MS" w:hAnsi="Arial Narrow" w:cs="Times New Roman"/>
          <w:b/>
          <w:bCs/>
          <w:sz w:val="24"/>
          <w:szCs w:val="24"/>
          <w:bdr w:val="nil"/>
          <w:lang w:val="en-US"/>
        </w:rPr>
        <w:lastRenderedPageBreak/>
        <w:t>(ii</w:t>
      </w:r>
      <w:r>
        <w:rPr>
          <w:rFonts w:ascii="Arial Narrow" w:eastAsia="Arial Unicode MS" w:hAnsi="Arial Narrow" w:cs="Times New Roman"/>
          <w:b/>
          <w:bCs/>
          <w:sz w:val="24"/>
          <w:szCs w:val="24"/>
          <w:bdr w:val="nil"/>
          <w:lang w:val="en-US"/>
        </w:rPr>
        <w:t xml:space="preserve">)    </w:t>
      </w:r>
      <w:r>
        <w:rPr>
          <w:rFonts w:ascii="Arial Narrow" w:hAnsi="Arial Narrow" w:cs="Times New Roman"/>
          <w:b/>
          <w:bCs/>
          <w:color w:val="000000"/>
          <w:sz w:val="24"/>
          <w:szCs w:val="24"/>
          <w:lang w:val="en-US"/>
        </w:rPr>
        <w:t>O</w:t>
      </w:r>
      <w:r w:rsidRPr="00034002">
        <w:rPr>
          <w:rFonts w:ascii="Arial Narrow" w:hAnsi="Arial Narrow" w:cs="Times New Roman"/>
          <w:b/>
          <w:bCs/>
          <w:color w:val="000000"/>
          <w:sz w:val="24"/>
          <w:szCs w:val="24"/>
          <w:lang w:val="en-US"/>
        </w:rPr>
        <w:t>utcomes and findings of each research and analysis project respectively</w:t>
      </w:r>
      <w:r w:rsidR="002D542A">
        <w:rPr>
          <w:rFonts w:ascii="Arial Narrow" w:hAnsi="Arial Narrow" w:cs="Times New Roman"/>
          <w:b/>
          <w:bCs/>
          <w:color w:val="000000"/>
          <w:sz w:val="24"/>
          <w:szCs w:val="24"/>
          <w:lang w:val="en-US"/>
        </w:rPr>
        <w:t>.</w:t>
      </w:r>
    </w:p>
    <w:p w:rsidR="008850F2" w:rsidRPr="004D02F7" w:rsidRDefault="00CA21F9" w:rsidP="00AD2AEF">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ab/>
      </w:r>
      <w:r>
        <w:rPr>
          <w:rFonts w:ascii="Arial Narrow" w:eastAsia="Arial Unicode MS" w:hAnsi="Arial Narrow" w:cs="Times New Roman"/>
          <w:b/>
          <w:bCs/>
          <w:sz w:val="24"/>
          <w:szCs w:val="24"/>
          <w:bdr w:val="nil"/>
          <w:lang w:val="en-US"/>
        </w:rPr>
        <w:tab/>
      </w:r>
      <w:r>
        <w:rPr>
          <w:rFonts w:ascii="Arial Narrow" w:eastAsia="Arial Unicode MS" w:hAnsi="Arial Narrow" w:cs="Times New Roman"/>
          <w:b/>
          <w:bCs/>
          <w:sz w:val="24"/>
          <w:szCs w:val="24"/>
          <w:bdr w:val="nil"/>
          <w:lang w:val="en-US"/>
        </w:rPr>
        <w:tab/>
      </w:r>
    </w:p>
    <w:tbl>
      <w:tblPr>
        <w:tblStyle w:val="TableGrid"/>
        <w:tblW w:w="0" w:type="auto"/>
        <w:tblInd w:w="562" w:type="dxa"/>
        <w:tblLook w:val="04A0" w:firstRow="1" w:lastRow="0" w:firstColumn="1" w:lastColumn="0" w:noHBand="0" w:noVBand="1"/>
      </w:tblPr>
      <w:tblGrid>
        <w:gridCol w:w="2552"/>
        <w:gridCol w:w="6508"/>
      </w:tblGrid>
      <w:tr w:rsidR="008850F2" w:rsidTr="007D35BF">
        <w:tc>
          <w:tcPr>
            <w:tcW w:w="2552" w:type="dxa"/>
            <w:shd w:val="clear" w:color="auto" w:fill="F2F2F2" w:themeFill="background1" w:themeFillShade="F2"/>
          </w:tcPr>
          <w:p w:rsidR="008850F2" w:rsidRDefault="008850F2" w:rsidP="00AD2AEF">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Topic (s)</w:t>
            </w:r>
          </w:p>
        </w:tc>
        <w:tc>
          <w:tcPr>
            <w:tcW w:w="6508" w:type="dxa"/>
            <w:shd w:val="clear" w:color="auto" w:fill="F2F2F2" w:themeFill="background1" w:themeFillShade="F2"/>
          </w:tcPr>
          <w:p w:rsidR="008850F2" w:rsidRDefault="008850F2" w:rsidP="00AD2AEF">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Outcomes</w:t>
            </w:r>
          </w:p>
        </w:tc>
      </w:tr>
      <w:tr w:rsidR="008850F2" w:rsidTr="007D35BF">
        <w:tc>
          <w:tcPr>
            <w:tcW w:w="2552" w:type="dxa"/>
          </w:tcPr>
          <w:p w:rsidR="008850F2" w:rsidRDefault="008850F2" w:rsidP="00AD2AEF">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A Policy R</w:t>
            </w:r>
            <w:r w:rsidRPr="00B23900">
              <w:rPr>
                <w:rFonts w:ascii="Arial Narrow" w:eastAsia="Arial Unicode MS" w:hAnsi="Arial Narrow" w:cs="Times New Roman"/>
                <w:bCs/>
                <w:sz w:val="24"/>
                <w:szCs w:val="24"/>
                <w:bdr w:val="nil"/>
                <w:lang w:val="en-US"/>
              </w:rPr>
              <w:t>eview of the Tourist Guiding Sector in South Africa</w:t>
            </w:r>
          </w:p>
        </w:tc>
        <w:tc>
          <w:tcPr>
            <w:tcW w:w="6508" w:type="dxa"/>
          </w:tcPr>
          <w:p w:rsidR="008850F2" w:rsidRPr="00744DD5" w:rsidRDefault="00744DD5" w:rsidP="00BA6E49">
            <w:pPr>
              <w:spacing w:line="360" w:lineRule="auto"/>
              <w:jc w:val="both"/>
              <w:rPr>
                <w:rFonts w:ascii="Arial Narrow" w:eastAsia="Arial Unicode MS" w:hAnsi="Arial Narrow" w:cs="Times New Roman"/>
                <w:bCs/>
                <w:sz w:val="24"/>
                <w:szCs w:val="24"/>
                <w:bdr w:val="nil"/>
                <w:lang w:val="en-US"/>
              </w:rPr>
            </w:pPr>
            <w:r w:rsidRPr="00744DD5">
              <w:rPr>
                <w:rFonts w:ascii="Arial Narrow" w:eastAsia="Arial Unicode MS" w:hAnsi="Arial Narrow" w:cs="Times New Roman"/>
                <w:bCs/>
                <w:sz w:val="24"/>
                <w:szCs w:val="24"/>
                <w:bdr w:val="nil"/>
                <w:lang w:val="en-US"/>
              </w:rPr>
              <w:t>Recommendation to simplify and streamline the guiding sector</w:t>
            </w:r>
            <w:r w:rsidR="007E3B4D">
              <w:rPr>
                <w:rFonts w:ascii="Arial Narrow" w:eastAsia="Arial Unicode MS" w:hAnsi="Arial Narrow" w:cs="Times New Roman"/>
                <w:bCs/>
                <w:sz w:val="24"/>
                <w:szCs w:val="24"/>
                <w:bdr w:val="nil"/>
                <w:lang w:val="en-US"/>
              </w:rPr>
              <w:t xml:space="preserve"> and for the Department to have more control of the various funct</w:t>
            </w:r>
            <w:r w:rsidR="009D6967">
              <w:rPr>
                <w:rFonts w:ascii="Arial Narrow" w:eastAsia="Arial Unicode MS" w:hAnsi="Arial Narrow" w:cs="Times New Roman"/>
                <w:bCs/>
                <w:sz w:val="24"/>
                <w:szCs w:val="24"/>
                <w:bdr w:val="nil"/>
                <w:lang w:val="en-US"/>
              </w:rPr>
              <w:t>ions associated with guiding e.g.</w:t>
            </w:r>
            <w:r w:rsidR="007E3B4D">
              <w:rPr>
                <w:rFonts w:ascii="Arial Narrow" w:eastAsia="Arial Unicode MS" w:hAnsi="Arial Narrow" w:cs="Times New Roman"/>
                <w:bCs/>
                <w:sz w:val="24"/>
                <w:szCs w:val="24"/>
                <w:bdr w:val="nil"/>
                <w:lang w:val="en-US"/>
              </w:rPr>
              <w:t xml:space="preserve"> training and compliance.</w:t>
            </w:r>
          </w:p>
        </w:tc>
      </w:tr>
      <w:tr w:rsidR="008850F2" w:rsidTr="007D35BF">
        <w:tc>
          <w:tcPr>
            <w:tcW w:w="2552" w:type="dxa"/>
          </w:tcPr>
          <w:p w:rsidR="008850F2" w:rsidRPr="008850F2" w:rsidRDefault="008850F2" w:rsidP="00AD2AEF">
            <w:pPr>
              <w:spacing w:line="360" w:lineRule="auto"/>
              <w:rPr>
                <w:rFonts w:ascii="Arial Narrow" w:eastAsia="Arial Unicode MS" w:hAnsi="Arial Narrow" w:cs="Times New Roman"/>
                <w:bCs/>
                <w:sz w:val="24"/>
                <w:szCs w:val="24"/>
                <w:bdr w:val="nil"/>
                <w:lang w:val="en-US"/>
              </w:rPr>
            </w:pPr>
            <w:r w:rsidRPr="008850F2">
              <w:rPr>
                <w:rFonts w:ascii="Arial Narrow" w:eastAsia="Arial Unicode MS" w:hAnsi="Arial Narrow" w:cs="Times New Roman"/>
                <w:bCs/>
                <w:sz w:val="24"/>
                <w:szCs w:val="24"/>
                <w:bdr w:val="nil"/>
                <w:lang w:val="en-US"/>
              </w:rPr>
              <w:t>The Indigenous Story-Teller (IST)</w:t>
            </w:r>
          </w:p>
        </w:tc>
        <w:tc>
          <w:tcPr>
            <w:tcW w:w="6508" w:type="dxa"/>
          </w:tcPr>
          <w:p w:rsidR="008850F2" w:rsidRPr="00BA6E49" w:rsidRDefault="00723435" w:rsidP="00723435">
            <w:pPr>
              <w:spacing w:line="360" w:lineRule="auto"/>
              <w:jc w:val="both"/>
              <w:rPr>
                <w:rFonts w:ascii="Arial Narrow" w:eastAsia="Arial Unicode MS" w:hAnsi="Arial Narrow" w:cs="Times New Roman"/>
                <w:bCs/>
                <w:sz w:val="24"/>
                <w:szCs w:val="24"/>
                <w:bdr w:val="nil"/>
                <w:lang w:val="en-US"/>
              </w:rPr>
            </w:pPr>
            <w:r w:rsidRPr="00723435">
              <w:rPr>
                <w:rFonts w:ascii="Arial Narrow" w:eastAsia="Arial Unicode MS" w:hAnsi="Arial Narrow" w:cs="Times New Roman"/>
                <w:bCs/>
                <w:sz w:val="24"/>
                <w:szCs w:val="24"/>
                <w:bdr w:val="nil"/>
              </w:rPr>
              <w:t>It recommends the creation of a new tourist guiding classification to add to the established three levels of tourist guiding already regulated and monitored within the country. It suggests the possible addition of a unit standard which will enable the culture guide to facilitate and provide a platform for the inclusion of the IST in the tourism sector. Culture guides will therefore be elevated to a position where they are enabled to facilitate the inclusion of the IST in the tourism offering and mediate between the IST and the tourist group as an intercultural communicator.</w:t>
            </w:r>
          </w:p>
        </w:tc>
      </w:tr>
      <w:tr w:rsidR="008850F2" w:rsidTr="007D35BF">
        <w:tc>
          <w:tcPr>
            <w:tcW w:w="2552" w:type="dxa"/>
          </w:tcPr>
          <w:p w:rsidR="008850F2" w:rsidRDefault="008850F2" w:rsidP="00212B88">
            <w:pPr>
              <w:spacing w:line="276"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Cross-Border Themed Tourism Routes in the Southern African Region: practice and potential</w:t>
            </w:r>
          </w:p>
        </w:tc>
        <w:tc>
          <w:tcPr>
            <w:tcW w:w="6508" w:type="dxa"/>
          </w:tcPr>
          <w:p w:rsidR="008850F2" w:rsidRPr="00D06D3B" w:rsidRDefault="009D6967" w:rsidP="00212B88">
            <w:pPr>
              <w:spacing w:line="276" w:lineRule="auto"/>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A t</w:t>
            </w:r>
            <w:r w:rsidRPr="009D6967">
              <w:rPr>
                <w:rFonts w:ascii="Arial Narrow" w:eastAsia="Arial Unicode MS" w:hAnsi="Arial Narrow" w:cs="Times New Roman"/>
                <w:bCs/>
                <w:sz w:val="24"/>
                <w:szCs w:val="24"/>
                <w:bdr w:val="nil"/>
                <w:lang w:val="en-US"/>
              </w:rPr>
              <w:t>oolkit which the sector could utilize to creatively diversify the experience dimension of the tourist offering</w:t>
            </w:r>
            <w:r>
              <w:rPr>
                <w:rFonts w:ascii="Arial Narrow" w:eastAsia="Arial Unicode MS" w:hAnsi="Arial Narrow" w:cs="Times New Roman"/>
                <w:bCs/>
                <w:sz w:val="24"/>
                <w:szCs w:val="24"/>
                <w:bdr w:val="nil"/>
                <w:lang w:val="en-US"/>
              </w:rPr>
              <w:t xml:space="preserve"> is an outcome of this research</w:t>
            </w:r>
            <w:r w:rsidRPr="009D6967">
              <w:rPr>
                <w:rFonts w:ascii="Arial Narrow" w:eastAsia="Arial Unicode MS" w:hAnsi="Arial Narrow" w:cs="Times New Roman"/>
                <w:bCs/>
                <w:sz w:val="24"/>
                <w:szCs w:val="24"/>
                <w:bdr w:val="nil"/>
                <w:lang w:val="en-US"/>
              </w:rPr>
              <w:t>. The report</w:t>
            </w:r>
            <w:r>
              <w:rPr>
                <w:rFonts w:ascii="Arial Narrow" w:eastAsia="Arial Unicode MS" w:hAnsi="Arial Narrow" w:cs="Times New Roman"/>
                <w:bCs/>
                <w:sz w:val="24"/>
                <w:szCs w:val="24"/>
                <w:bdr w:val="nil"/>
                <w:lang w:val="en-US"/>
              </w:rPr>
              <w:t xml:space="preserve"> also</w:t>
            </w:r>
            <w:r w:rsidRPr="009D6967">
              <w:rPr>
                <w:rFonts w:ascii="Arial Narrow" w:eastAsia="Arial Unicode MS" w:hAnsi="Arial Narrow" w:cs="Times New Roman"/>
                <w:bCs/>
                <w:sz w:val="24"/>
                <w:szCs w:val="24"/>
                <w:bdr w:val="nil"/>
                <w:lang w:val="en-US"/>
              </w:rPr>
              <w:t xml:space="preserve"> maps out a range of potential avenues of collaborative themed route experiences within the SADC region </w:t>
            </w:r>
            <w:r>
              <w:rPr>
                <w:rFonts w:ascii="Arial Narrow" w:eastAsia="Arial Unicode MS" w:hAnsi="Arial Narrow" w:cs="Times New Roman"/>
                <w:bCs/>
                <w:sz w:val="24"/>
                <w:szCs w:val="24"/>
                <w:bdr w:val="nil"/>
                <w:lang w:val="en-US"/>
              </w:rPr>
              <w:t xml:space="preserve">with examples of </w:t>
            </w:r>
            <w:r w:rsidR="00D06D3B">
              <w:rPr>
                <w:rFonts w:ascii="Arial Narrow" w:eastAsia="Arial Unicode MS" w:hAnsi="Arial Narrow" w:cs="Times New Roman"/>
                <w:bCs/>
                <w:sz w:val="24"/>
                <w:szCs w:val="24"/>
                <w:bdr w:val="nil"/>
                <w:lang w:val="en-US"/>
              </w:rPr>
              <w:t>8 the</w:t>
            </w:r>
            <w:r>
              <w:rPr>
                <w:rFonts w:ascii="Arial Narrow" w:eastAsia="Arial Unicode MS" w:hAnsi="Arial Narrow" w:cs="Times New Roman"/>
                <w:bCs/>
                <w:sz w:val="24"/>
                <w:szCs w:val="24"/>
                <w:bdr w:val="nil"/>
                <w:lang w:val="en-US"/>
              </w:rPr>
              <w:t>med cross-border tourism routes unpacked for further consideration.</w:t>
            </w:r>
          </w:p>
        </w:tc>
      </w:tr>
    </w:tbl>
    <w:p w:rsidR="00034002" w:rsidRPr="004D02F7" w:rsidRDefault="00034002" w:rsidP="00AD2AEF">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4D02F7" w:rsidRDefault="00034002" w:rsidP="00034002">
      <w:pPr>
        <w:pStyle w:val="ListParagraph"/>
        <w:numPr>
          <w:ilvl w:val="0"/>
          <w:numId w:val="5"/>
        </w:num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How</w:t>
      </w:r>
      <w:r w:rsidRPr="00034002">
        <w:rPr>
          <w:rFonts w:ascii="Arial Narrow" w:eastAsia="Arial Unicode MS" w:hAnsi="Arial Narrow" w:cs="Times New Roman"/>
          <w:b/>
          <w:bCs/>
          <w:sz w:val="24"/>
          <w:szCs w:val="24"/>
          <w:bdr w:val="nil"/>
          <w:lang w:val="en-US"/>
        </w:rPr>
        <w:t xml:space="preserve"> was th</w:t>
      </w:r>
      <w:r w:rsidR="00B23900">
        <w:rPr>
          <w:rFonts w:ascii="Arial Narrow" w:eastAsia="Arial Unicode MS" w:hAnsi="Arial Narrow" w:cs="Times New Roman"/>
          <w:b/>
          <w:bCs/>
          <w:sz w:val="24"/>
          <w:szCs w:val="24"/>
          <w:bdr w:val="nil"/>
          <w:lang w:val="en-US"/>
        </w:rPr>
        <w:t xml:space="preserve">is data used in each respective </w:t>
      </w:r>
      <w:r w:rsidR="00CB400B" w:rsidRPr="00034002">
        <w:rPr>
          <w:rFonts w:ascii="Arial Narrow" w:eastAsia="Arial Unicode MS" w:hAnsi="Arial Narrow" w:cs="Times New Roman"/>
          <w:b/>
          <w:bCs/>
          <w:sz w:val="24"/>
          <w:szCs w:val="24"/>
          <w:bdr w:val="nil"/>
          <w:lang w:val="en-US"/>
        </w:rPr>
        <w:t>case</w:t>
      </w:r>
      <w:r w:rsidR="00CB400B">
        <w:rPr>
          <w:rFonts w:ascii="Arial Narrow" w:eastAsia="Arial Unicode MS" w:hAnsi="Arial Narrow" w:cs="Times New Roman"/>
          <w:b/>
          <w:bCs/>
          <w:sz w:val="24"/>
          <w:szCs w:val="24"/>
          <w:bdr w:val="nil"/>
          <w:lang w:val="en-US"/>
        </w:rPr>
        <w:t>?</w:t>
      </w:r>
    </w:p>
    <w:p w:rsidR="00C80AE9" w:rsidRDefault="00C80AE9" w:rsidP="00C80AE9">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bCs/>
          <w:sz w:val="24"/>
          <w:szCs w:val="24"/>
          <w:bdr w:val="nil"/>
          <w:lang w:val="en-US"/>
        </w:rPr>
      </w:pPr>
    </w:p>
    <w:p w:rsidR="00C80AE9" w:rsidRPr="00C80AE9" w:rsidRDefault="00C80AE9" w:rsidP="00212B88">
      <w:pPr>
        <w:pStyle w:val="ListParagraph"/>
        <w:pBdr>
          <w:top w:val="nil"/>
          <w:left w:val="nil"/>
          <w:bottom w:val="nil"/>
          <w:right w:val="nil"/>
          <w:between w:val="nil"/>
          <w:bar w:val="nil"/>
        </w:pBdr>
        <w:spacing w:after="0" w:line="276" w:lineRule="auto"/>
        <w:ind w:left="567"/>
        <w:rPr>
          <w:rFonts w:ascii="Arial Narrow" w:eastAsia="Arial Unicode MS" w:hAnsi="Arial Narrow" w:cs="Times New Roman"/>
          <w:bCs/>
          <w:sz w:val="24"/>
          <w:szCs w:val="24"/>
          <w:bdr w:val="nil"/>
          <w:lang w:val="en-US"/>
        </w:rPr>
      </w:pPr>
      <w:r w:rsidRPr="00C80AE9">
        <w:rPr>
          <w:rFonts w:ascii="Arial Narrow" w:eastAsia="Arial Unicode MS" w:hAnsi="Arial Narrow" w:cs="Times New Roman"/>
          <w:bCs/>
          <w:sz w:val="24"/>
          <w:szCs w:val="24"/>
          <w:bdr w:val="nil"/>
          <w:lang w:val="en-US"/>
        </w:rPr>
        <w:t>In all the research that was c</w:t>
      </w:r>
      <w:r>
        <w:rPr>
          <w:rFonts w:ascii="Arial Narrow" w:eastAsia="Arial Unicode MS" w:hAnsi="Arial Narrow" w:cs="Times New Roman"/>
          <w:bCs/>
          <w:sz w:val="24"/>
          <w:szCs w:val="24"/>
          <w:bdr w:val="nil"/>
          <w:lang w:val="en-US"/>
        </w:rPr>
        <w:t xml:space="preserve">onducted, the data was </w:t>
      </w:r>
      <w:proofErr w:type="spellStart"/>
      <w:r w:rsidR="00212B88">
        <w:rPr>
          <w:rFonts w:ascii="Arial Narrow" w:eastAsia="Arial Unicode MS" w:hAnsi="Arial Narrow" w:cs="Times New Roman"/>
          <w:bCs/>
          <w:sz w:val="24"/>
          <w:szCs w:val="24"/>
          <w:bdr w:val="nil"/>
          <w:lang w:val="en-US"/>
        </w:rPr>
        <w:t>analys</w:t>
      </w:r>
      <w:r w:rsidR="00CB400B">
        <w:rPr>
          <w:rFonts w:ascii="Arial Narrow" w:eastAsia="Arial Unicode MS" w:hAnsi="Arial Narrow" w:cs="Times New Roman"/>
          <w:bCs/>
          <w:sz w:val="24"/>
          <w:szCs w:val="24"/>
          <w:bdr w:val="nil"/>
          <w:lang w:val="en-US"/>
        </w:rPr>
        <w:t>ed</w:t>
      </w:r>
      <w:proofErr w:type="spellEnd"/>
      <w:r>
        <w:rPr>
          <w:rFonts w:ascii="Arial Narrow" w:eastAsia="Arial Unicode MS" w:hAnsi="Arial Narrow" w:cs="Times New Roman"/>
          <w:bCs/>
          <w:sz w:val="24"/>
          <w:szCs w:val="24"/>
          <w:bdr w:val="nil"/>
          <w:lang w:val="en-US"/>
        </w:rPr>
        <w:t xml:space="preserve"> to identify trends, best practices, gaps and challenges and to make recommendations for improvement and enhancements.</w:t>
      </w:r>
    </w:p>
    <w:p w:rsidR="00AD2AEF" w:rsidRDefault="00444C56" w:rsidP="00AD2AEF">
      <w:pPr>
        <w:pStyle w:val="ListParagraph"/>
        <w:ind w:left="567" w:hanging="567"/>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ab/>
      </w:r>
    </w:p>
    <w:tbl>
      <w:tblPr>
        <w:tblStyle w:val="TableGrid"/>
        <w:tblW w:w="0" w:type="auto"/>
        <w:tblInd w:w="562" w:type="dxa"/>
        <w:tblLook w:val="04A0" w:firstRow="1" w:lastRow="0" w:firstColumn="1" w:lastColumn="0" w:noHBand="0" w:noVBand="1"/>
      </w:tblPr>
      <w:tblGrid>
        <w:gridCol w:w="2835"/>
        <w:gridCol w:w="6225"/>
      </w:tblGrid>
      <w:tr w:rsidR="00444C56" w:rsidTr="007D35BF">
        <w:tc>
          <w:tcPr>
            <w:tcW w:w="2835" w:type="dxa"/>
            <w:shd w:val="clear" w:color="auto" w:fill="F2F2F2" w:themeFill="background1" w:themeFillShade="F2"/>
          </w:tcPr>
          <w:p w:rsidR="00444C56" w:rsidRDefault="00444C56" w:rsidP="00A743BF">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Topic (s)</w:t>
            </w:r>
          </w:p>
        </w:tc>
        <w:tc>
          <w:tcPr>
            <w:tcW w:w="6225" w:type="dxa"/>
            <w:shd w:val="clear" w:color="auto" w:fill="F2F2F2" w:themeFill="background1" w:themeFillShade="F2"/>
          </w:tcPr>
          <w:p w:rsidR="00444C56" w:rsidRDefault="00444C56" w:rsidP="00A743BF">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How data was used</w:t>
            </w:r>
          </w:p>
        </w:tc>
      </w:tr>
      <w:tr w:rsidR="00444C56" w:rsidTr="0007361F">
        <w:tc>
          <w:tcPr>
            <w:tcW w:w="2835" w:type="dxa"/>
          </w:tcPr>
          <w:p w:rsidR="00444C56" w:rsidRDefault="00444C56" w:rsidP="00212B88">
            <w:pPr>
              <w:spacing w:line="276"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A Policy R</w:t>
            </w:r>
            <w:r w:rsidRPr="00B23900">
              <w:rPr>
                <w:rFonts w:ascii="Arial Narrow" w:eastAsia="Arial Unicode MS" w:hAnsi="Arial Narrow" w:cs="Times New Roman"/>
                <w:bCs/>
                <w:sz w:val="24"/>
                <w:szCs w:val="24"/>
                <w:bdr w:val="nil"/>
                <w:lang w:val="en-US"/>
              </w:rPr>
              <w:t>eview of the Tourist Guiding Sector in South Africa</w:t>
            </w:r>
          </w:p>
        </w:tc>
        <w:tc>
          <w:tcPr>
            <w:tcW w:w="6225" w:type="dxa"/>
          </w:tcPr>
          <w:p w:rsidR="00444C56" w:rsidRPr="00444C56" w:rsidRDefault="00444C56" w:rsidP="00212B88">
            <w:pPr>
              <w:spacing w:line="276" w:lineRule="auto"/>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Data was used to identify gaps in the legislation pertaining to tourist guides and make recommendations for amendments to the Tourism Act, no. 3 of 2014.</w:t>
            </w:r>
          </w:p>
        </w:tc>
      </w:tr>
      <w:tr w:rsidR="00444C56" w:rsidTr="0007361F">
        <w:tc>
          <w:tcPr>
            <w:tcW w:w="2835" w:type="dxa"/>
          </w:tcPr>
          <w:p w:rsidR="00444C56" w:rsidRPr="008850F2" w:rsidRDefault="00444C56" w:rsidP="00212B88">
            <w:pPr>
              <w:spacing w:line="276" w:lineRule="auto"/>
              <w:rPr>
                <w:rFonts w:ascii="Arial Narrow" w:eastAsia="Arial Unicode MS" w:hAnsi="Arial Narrow" w:cs="Times New Roman"/>
                <w:bCs/>
                <w:sz w:val="24"/>
                <w:szCs w:val="24"/>
                <w:bdr w:val="nil"/>
                <w:lang w:val="en-US"/>
              </w:rPr>
            </w:pPr>
            <w:r w:rsidRPr="008850F2">
              <w:rPr>
                <w:rFonts w:ascii="Arial Narrow" w:eastAsia="Arial Unicode MS" w:hAnsi="Arial Narrow" w:cs="Times New Roman"/>
                <w:bCs/>
                <w:sz w:val="24"/>
                <w:szCs w:val="24"/>
                <w:bdr w:val="nil"/>
                <w:lang w:val="en-US"/>
              </w:rPr>
              <w:t>The Indigenous Story-Teller (IST)</w:t>
            </w:r>
          </w:p>
        </w:tc>
        <w:tc>
          <w:tcPr>
            <w:tcW w:w="6225" w:type="dxa"/>
          </w:tcPr>
          <w:p w:rsidR="00444C56" w:rsidRPr="00444C56" w:rsidRDefault="00444C56" w:rsidP="00212B88">
            <w:pPr>
              <w:spacing w:line="276"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The proposal to incorporate IST into the guiding domain was one of the </w:t>
            </w:r>
            <w:r w:rsidR="00E246AC">
              <w:rPr>
                <w:rFonts w:ascii="Arial Narrow" w:eastAsia="Arial Unicode MS" w:hAnsi="Arial Narrow" w:cs="Times New Roman"/>
                <w:bCs/>
                <w:sz w:val="24"/>
                <w:szCs w:val="24"/>
                <w:bdr w:val="nil"/>
                <w:lang w:val="en-US"/>
              </w:rPr>
              <w:t>areas</w:t>
            </w:r>
            <w:r>
              <w:rPr>
                <w:rFonts w:ascii="Arial Narrow" w:eastAsia="Arial Unicode MS" w:hAnsi="Arial Narrow" w:cs="Times New Roman"/>
                <w:bCs/>
                <w:sz w:val="24"/>
                <w:szCs w:val="24"/>
                <w:bdr w:val="nil"/>
                <w:lang w:val="en-US"/>
              </w:rPr>
              <w:t xml:space="preserve"> </w:t>
            </w:r>
            <w:r w:rsidR="00E246AC">
              <w:rPr>
                <w:rFonts w:ascii="Arial Narrow" w:eastAsia="Arial Unicode MS" w:hAnsi="Arial Narrow" w:cs="Times New Roman"/>
                <w:bCs/>
                <w:sz w:val="24"/>
                <w:szCs w:val="24"/>
                <w:bdr w:val="nil"/>
                <w:lang w:val="en-US"/>
              </w:rPr>
              <w:t>recommended for</w:t>
            </w:r>
            <w:r>
              <w:rPr>
                <w:rFonts w:ascii="Arial Narrow" w:eastAsia="Arial Unicode MS" w:hAnsi="Arial Narrow" w:cs="Times New Roman"/>
                <w:bCs/>
                <w:sz w:val="24"/>
                <w:szCs w:val="24"/>
                <w:bdr w:val="nil"/>
                <w:lang w:val="en-US"/>
              </w:rPr>
              <w:t xml:space="preserve"> inclusion in the Amendment Act. This will further be looked at when the qualification review process for guiding commences.</w:t>
            </w:r>
          </w:p>
        </w:tc>
      </w:tr>
      <w:tr w:rsidR="00444C56" w:rsidTr="0007361F">
        <w:tc>
          <w:tcPr>
            <w:tcW w:w="2835" w:type="dxa"/>
          </w:tcPr>
          <w:p w:rsidR="00444C56" w:rsidRDefault="00444C56" w:rsidP="00212B88">
            <w:pPr>
              <w:spacing w:line="276"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Cross-Border Themed Tourism Routes in the Southern African Region: practice and potential</w:t>
            </w:r>
          </w:p>
        </w:tc>
        <w:tc>
          <w:tcPr>
            <w:tcW w:w="6225" w:type="dxa"/>
          </w:tcPr>
          <w:p w:rsidR="00444C56" w:rsidRPr="00444C56" w:rsidRDefault="00E246AC" w:rsidP="00212B88">
            <w:pPr>
              <w:spacing w:line="276"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Cross-border guiding is another area that the qualification review process will look at. The tourism routes and experiences that were identified through this research will create opportunities for tourist guides that wish to engage in this type of niche guiding. </w:t>
            </w:r>
          </w:p>
        </w:tc>
      </w:tr>
    </w:tbl>
    <w:p w:rsidR="00AD2AEF" w:rsidRDefault="00AD2AEF" w:rsidP="00AD2AEF">
      <w:pPr>
        <w:pStyle w:val="ListParagraph"/>
        <w:ind w:left="567" w:hanging="567"/>
        <w:rPr>
          <w:rFonts w:ascii="Arial Narrow" w:eastAsia="Arial Unicode MS" w:hAnsi="Arial Narrow" w:cs="Times New Roman"/>
          <w:b/>
          <w:bCs/>
          <w:sz w:val="24"/>
          <w:szCs w:val="24"/>
          <w:bdr w:val="nil"/>
          <w:lang w:val="en-US"/>
        </w:rPr>
      </w:pPr>
    </w:p>
    <w:p w:rsidR="00AD2AEF" w:rsidRPr="00AD2AEF" w:rsidRDefault="00AD2AEF" w:rsidP="00AD2AEF">
      <w:pPr>
        <w:pStyle w:val="ListParagraph"/>
        <w:ind w:left="567" w:hanging="567"/>
        <w:rPr>
          <w:rFonts w:ascii="Arial Narrow" w:eastAsia="Arial Unicode MS" w:hAnsi="Arial Narrow" w:cs="Times New Roman"/>
          <w:b/>
          <w:bCs/>
          <w:sz w:val="24"/>
          <w:szCs w:val="24"/>
          <w:bdr w:val="nil"/>
          <w:lang w:val="en-US"/>
        </w:rPr>
      </w:pPr>
    </w:p>
    <w:sectPr w:rsidR="00AD2AEF" w:rsidRPr="00AD2AEF" w:rsidSect="00034002">
      <w:footerReference w:type="defaul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743" w:rsidRDefault="00526743">
      <w:pPr>
        <w:spacing w:after="0" w:line="240" w:lineRule="auto"/>
      </w:pPr>
      <w:r>
        <w:separator/>
      </w:r>
    </w:p>
  </w:endnote>
  <w:endnote w:type="continuationSeparator" w:id="0">
    <w:p w:rsidR="00526743" w:rsidRDefault="0052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921933"/>
      <w:docPartObj>
        <w:docPartGallery w:val="Page Numbers (Bottom of Page)"/>
        <w:docPartUnique/>
      </w:docPartObj>
    </w:sdtPr>
    <w:sdtEndPr>
      <w:rPr>
        <w:rFonts w:ascii="Arial Narrow" w:hAnsi="Arial Narrow"/>
        <w:sz w:val="20"/>
      </w:rPr>
    </w:sdtEndPr>
    <w:sdtContent>
      <w:p w:rsidR="00034002" w:rsidRPr="00034002" w:rsidRDefault="00034002" w:rsidP="00034002">
        <w:pPr>
          <w:pStyle w:val="HeaderFooter"/>
          <w:ind w:firstLine="3828"/>
          <w:jc w:val="center"/>
          <w:rPr>
            <w:rFonts w:ascii="Arial Narrow" w:hAnsi="Arial Narrow"/>
            <w:sz w:val="20"/>
          </w:rPr>
        </w:pPr>
        <w:r>
          <w:rPr>
            <w:rFonts w:ascii="Arial Narrow" w:hAnsi="Arial Narrow"/>
            <w:sz w:val="18"/>
            <w:szCs w:val="18"/>
          </w:rPr>
          <w:t>1252 (NW168</w:t>
        </w:r>
        <w:r w:rsidRPr="006016C0">
          <w:rPr>
            <w:rFonts w:ascii="Arial Narrow" w:hAnsi="Arial Narrow"/>
            <w:sz w:val="18"/>
            <w:szCs w:val="18"/>
          </w:rPr>
          <w:t>E)</w:t>
        </w:r>
        <w:r>
          <w:rPr>
            <w:rFonts w:ascii="Arial Narrow" w:hAnsi="Arial Narrow"/>
            <w:sz w:val="20"/>
          </w:rPr>
          <w:tab/>
        </w:r>
        <w:r w:rsidRPr="00034002">
          <w:rPr>
            <w:rFonts w:ascii="Arial Narrow" w:hAnsi="Arial Narrow"/>
            <w:sz w:val="20"/>
          </w:rPr>
          <w:t xml:space="preserve">Page </w:t>
        </w:r>
        <w:r w:rsidRPr="00034002">
          <w:rPr>
            <w:rFonts w:ascii="Arial Narrow" w:hAnsi="Arial Narrow"/>
            <w:sz w:val="20"/>
          </w:rPr>
          <w:fldChar w:fldCharType="begin"/>
        </w:r>
        <w:r w:rsidRPr="00034002">
          <w:rPr>
            <w:rFonts w:ascii="Arial Narrow" w:hAnsi="Arial Narrow"/>
            <w:sz w:val="20"/>
          </w:rPr>
          <w:instrText xml:space="preserve"> PAGE   \* MERGEFORMAT </w:instrText>
        </w:r>
        <w:r w:rsidRPr="00034002">
          <w:rPr>
            <w:rFonts w:ascii="Arial Narrow" w:hAnsi="Arial Narrow"/>
            <w:sz w:val="20"/>
          </w:rPr>
          <w:fldChar w:fldCharType="separate"/>
        </w:r>
        <w:r w:rsidR="00F94F8E">
          <w:rPr>
            <w:rFonts w:ascii="Arial Narrow" w:hAnsi="Arial Narrow"/>
            <w:noProof/>
            <w:sz w:val="20"/>
          </w:rPr>
          <w:t>4</w:t>
        </w:r>
        <w:r w:rsidRPr="00034002">
          <w:rPr>
            <w:rFonts w:ascii="Arial Narrow" w:hAnsi="Arial Narrow"/>
            <w:noProof/>
            <w:sz w:val="20"/>
          </w:rPr>
          <w:fldChar w:fldCharType="end"/>
        </w:r>
        <w:r w:rsidRPr="00034002">
          <w:rPr>
            <w:rFonts w:ascii="Arial Narrow" w:hAnsi="Arial Narrow"/>
            <w:sz w:val="20"/>
          </w:rPr>
          <w:t xml:space="preserve"> </w:t>
        </w:r>
      </w:p>
    </w:sdtContent>
  </w:sdt>
  <w:p w:rsidR="00C0184E" w:rsidRPr="00034002" w:rsidRDefault="00526743" w:rsidP="000340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Default="00526743">
    <w:pPr>
      <w:pStyle w:val="Footer"/>
      <w:jc w:val="right"/>
    </w:pPr>
  </w:p>
  <w:p w:rsidR="001656DE" w:rsidRPr="006016C0" w:rsidRDefault="00AD2AEF" w:rsidP="006016C0">
    <w:pPr>
      <w:pStyle w:val="HeaderFooter"/>
      <w:jc w:val="center"/>
      <w:rPr>
        <w:rFonts w:ascii="Arial Narrow" w:hAnsi="Arial Narrow"/>
        <w:sz w:val="18"/>
        <w:szCs w:val="18"/>
      </w:rPr>
    </w:pPr>
    <w:r>
      <w:rPr>
        <w:rFonts w:ascii="Arial Narrow" w:hAnsi="Arial Narrow"/>
        <w:sz w:val="18"/>
        <w:szCs w:val="18"/>
      </w:rPr>
      <w:t>1</w:t>
    </w:r>
    <w:r w:rsidR="00034002">
      <w:rPr>
        <w:rFonts w:ascii="Arial Narrow" w:hAnsi="Arial Narrow"/>
        <w:sz w:val="18"/>
        <w:szCs w:val="18"/>
      </w:rPr>
      <w:t>252 (NW168</w:t>
    </w:r>
    <w:r w:rsidR="006016C0" w:rsidRPr="006016C0">
      <w:rPr>
        <w:rFonts w:ascii="Arial Narrow" w:hAnsi="Arial Narrow"/>
        <w:sz w:val="18"/>
        <w:szCs w:val="18"/>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743" w:rsidRDefault="00526743">
      <w:pPr>
        <w:spacing w:after="0" w:line="240" w:lineRule="auto"/>
      </w:pPr>
      <w:r>
        <w:separator/>
      </w:r>
    </w:p>
  </w:footnote>
  <w:footnote w:type="continuationSeparator" w:id="0">
    <w:p w:rsidR="00526743" w:rsidRDefault="00526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B393F72"/>
    <w:multiLevelType w:val="hybridMultilevel"/>
    <w:tmpl w:val="641E63DE"/>
    <w:lvl w:ilvl="0" w:tplc="D7440096">
      <w:start w:val="1"/>
      <w:numFmt w:val="bullet"/>
      <w:lvlText w:val="•"/>
      <w:lvlJc w:val="left"/>
      <w:pPr>
        <w:tabs>
          <w:tab w:val="num" w:pos="720"/>
        </w:tabs>
        <w:ind w:left="720" w:hanging="360"/>
      </w:pPr>
      <w:rPr>
        <w:rFonts w:ascii="Arial" w:hAnsi="Arial" w:hint="default"/>
      </w:rPr>
    </w:lvl>
    <w:lvl w:ilvl="1" w:tplc="E4948D8E" w:tentative="1">
      <w:start w:val="1"/>
      <w:numFmt w:val="bullet"/>
      <w:lvlText w:val="•"/>
      <w:lvlJc w:val="left"/>
      <w:pPr>
        <w:tabs>
          <w:tab w:val="num" w:pos="1440"/>
        </w:tabs>
        <w:ind w:left="1440" w:hanging="360"/>
      </w:pPr>
      <w:rPr>
        <w:rFonts w:ascii="Arial" w:hAnsi="Arial" w:hint="default"/>
      </w:rPr>
    </w:lvl>
    <w:lvl w:ilvl="2" w:tplc="FCAE2240" w:tentative="1">
      <w:start w:val="1"/>
      <w:numFmt w:val="bullet"/>
      <w:lvlText w:val="•"/>
      <w:lvlJc w:val="left"/>
      <w:pPr>
        <w:tabs>
          <w:tab w:val="num" w:pos="2160"/>
        </w:tabs>
        <w:ind w:left="2160" w:hanging="360"/>
      </w:pPr>
      <w:rPr>
        <w:rFonts w:ascii="Arial" w:hAnsi="Arial" w:hint="default"/>
      </w:rPr>
    </w:lvl>
    <w:lvl w:ilvl="3" w:tplc="491C1D56" w:tentative="1">
      <w:start w:val="1"/>
      <w:numFmt w:val="bullet"/>
      <w:lvlText w:val="•"/>
      <w:lvlJc w:val="left"/>
      <w:pPr>
        <w:tabs>
          <w:tab w:val="num" w:pos="2880"/>
        </w:tabs>
        <w:ind w:left="2880" w:hanging="360"/>
      </w:pPr>
      <w:rPr>
        <w:rFonts w:ascii="Arial" w:hAnsi="Arial" w:hint="default"/>
      </w:rPr>
    </w:lvl>
    <w:lvl w:ilvl="4" w:tplc="EF80B866" w:tentative="1">
      <w:start w:val="1"/>
      <w:numFmt w:val="bullet"/>
      <w:lvlText w:val="•"/>
      <w:lvlJc w:val="left"/>
      <w:pPr>
        <w:tabs>
          <w:tab w:val="num" w:pos="3600"/>
        </w:tabs>
        <w:ind w:left="3600" w:hanging="360"/>
      </w:pPr>
      <w:rPr>
        <w:rFonts w:ascii="Arial" w:hAnsi="Arial" w:hint="default"/>
      </w:rPr>
    </w:lvl>
    <w:lvl w:ilvl="5" w:tplc="A69C2D04" w:tentative="1">
      <w:start w:val="1"/>
      <w:numFmt w:val="bullet"/>
      <w:lvlText w:val="•"/>
      <w:lvlJc w:val="left"/>
      <w:pPr>
        <w:tabs>
          <w:tab w:val="num" w:pos="4320"/>
        </w:tabs>
        <w:ind w:left="4320" w:hanging="360"/>
      </w:pPr>
      <w:rPr>
        <w:rFonts w:ascii="Arial" w:hAnsi="Arial" w:hint="default"/>
      </w:rPr>
    </w:lvl>
    <w:lvl w:ilvl="6" w:tplc="57C2286A" w:tentative="1">
      <w:start w:val="1"/>
      <w:numFmt w:val="bullet"/>
      <w:lvlText w:val="•"/>
      <w:lvlJc w:val="left"/>
      <w:pPr>
        <w:tabs>
          <w:tab w:val="num" w:pos="5040"/>
        </w:tabs>
        <w:ind w:left="5040" w:hanging="360"/>
      </w:pPr>
      <w:rPr>
        <w:rFonts w:ascii="Arial" w:hAnsi="Arial" w:hint="default"/>
      </w:rPr>
    </w:lvl>
    <w:lvl w:ilvl="7" w:tplc="BB80D144" w:tentative="1">
      <w:start w:val="1"/>
      <w:numFmt w:val="bullet"/>
      <w:lvlText w:val="•"/>
      <w:lvlJc w:val="left"/>
      <w:pPr>
        <w:tabs>
          <w:tab w:val="num" w:pos="5760"/>
        </w:tabs>
        <w:ind w:left="5760" w:hanging="360"/>
      </w:pPr>
      <w:rPr>
        <w:rFonts w:ascii="Arial" w:hAnsi="Arial" w:hint="default"/>
      </w:rPr>
    </w:lvl>
    <w:lvl w:ilvl="8" w:tplc="BFF843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34002"/>
    <w:rsid w:val="00070783"/>
    <w:rsid w:val="0007361F"/>
    <w:rsid w:val="000C51A5"/>
    <w:rsid w:val="000D5077"/>
    <w:rsid w:val="001839A9"/>
    <w:rsid w:val="001A0ED3"/>
    <w:rsid w:val="001E58B5"/>
    <w:rsid w:val="00212B88"/>
    <w:rsid w:val="002A45B3"/>
    <w:rsid w:val="002D542A"/>
    <w:rsid w:val="002E24A9"/>
    <w:rsid w:val="002F397B"/>
    <w:rsid w:val="003111B9"/>
    <w:rsid w:val="0038039F"/>
    <w:rsid w:val="003F1DF6"/>
    <w:rsid w:val="00444C56"/>
    <w:rsid w:val="00471ABE"/>
    <w:rsid w:val="004B2C2E"/>
    <w:rsid w:val="004B40C2"/>
    <w:rsid w:val="004D02F7"/>
    <w:rsid w:val="004E1E9D"/>
    <w:rsid w:val="00502A87"/>
    <w:rsid w:val="005109D6"/>
    <w:rsid w:val="00526743"/>
    <w:rsid w:val="00545830"/>
    <w:rsid w:val="00591A43"/>
    <w:rsid w:val="005A1E09"/>
    <w:rsid w:val="005C13B9"/>
    <w:rsid w:val="005C36B5"/>
    <w:rsid w:val="006016C0"/>
    <w:rsid w:val="00627B0B"/>
    <w:rsid w:val="00632E4F"/>
    <w:rsid w:val="00655403"/>
    <w:rsid w:val="006B0355"/>
    <w:rsid w:val="006B5364"/>
    <w:rsid w:val="006C22EF"/>
    <w:rsid w:val="00723435"/>
    <w:rsid w:val="007301A4"/>
    <w:rsid w:val="00744DD5"/>
    <w:rsid w:val="007D35BF"/>
    <w:rsid w:val="007E3B4D"/>
    <w:rsid w:val="007F5766"/>
    <w:rsid w:val="00883D3E"/>
    <w:rsid w:val="008850F2"/>
    <w:rsid w:val="00896F1B"/>
    <w:rsid w:val="008A2302"/>
    <w:rsid w:val="008B0B46"/>
    <w:rsid w:val="008B55A3"/>
    <w:rsid w:val="008D6183"/>
    <w:rsid w:val="008E73A3"/>
    <w:rsid w:val="0091328D"/>
    <w:rsid w:val="00940CDA"/>
    <w:rsid w:val="00972BD7"/>
    <w:rsid w:val="0099552D"/>
    <w:rsid w:val="009D6967"/>
    <w:rsid w:val="00AD2AEF"/>
    <w:rsid w:val="00B115A7"/>
    <w:rsid w:val="00B12CA0"/>
    <w:rsid w:val="00B1594D"/>
    <w:rsid w:val="00B23900"/>
    <w:rsid w:val="00B340BE"/>
    <w:rsid w:val="00B623B2"/>
    <w:rsid w:val="00B71DB5"/>
    <w:rsid w:val="00B77426"/>
    <w:rsid w:val="00BA6E49"/>
    <w:rsid w:val="00C14944"/>
    <w:rsid w:val="00C53330"/>
    <w:rsid w:val="00C80AE9"/>
    <w:rsid w:val="00CA21F9"/>
    <w:rsid w:val="00CB400B"/>
    <w:rsid w:val="00CC1B6B"/>
    <w:rsid w:val="00CC2BC3"/>
    <w:rsid w:val="00CD4D2F"/>
    <w:rsid w:val="00D021EC"/>
    <w:rsid w:val="00D06D3B"/>
    <w:rsid w:val="00D47F8D"/>
    <w:rsid w:val="00DA60C9"/>
    <w:rsid w:val="00DC2F7B"/>
    <w:rsid w:val="00E246AC"/>
    <w:rsid w:val="00E4192C"/>
    <w:rsid w:val="00E47924"/>
    <w:rsid w:val="00E54B68"/>
    <w:rsid w:val="00E957CD"/>
    <w:rsid w:val="00EF43C5"/>
    <w:rsid w:val="00F1693A"/>
    <w:rsid w:val="00F4258D"/>
    <w:rsid w:val="00F73FD0"/>
    <w:rsid w:val="00F94F8E"/>
    <w:rsid w:val="00FC4B41"/>
    <w:rsid w:val="00FC5E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25638">
      <w:bodyDiv w:val="1"/>
      <w:marLeft w:val="0"/>
      <w:marRight w:val="0"/>
      <w:marTop w:val="0"/>
      <w:marBottom w:val="0"/>
      <w:divBdr>
        <w:top w:val="none" w:sz="0" w:space="0" w:color="auto"/>
        <w:left w:val="none" w:sz="0" w:space="0" w:color="auto"/>
        <w:bottom w:val="none" w:sz="0" w:space="0" w:color="auto"/>
        <w:right w:val="none" w:sz="0" w:space="0" w:color="auto"/>
      </w:divBdr>
      <w:divsChild>
        <w:div w:id="14015166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Nikiwe Ncetezo</cp:lastModifiedBy>
  <cp:revision>2</cp:revision>
  <cp:lastPrinted>2018-10-29T08:49:00Z</cp:lastPrinted>
  <dcterms:created xsi:type="dcterms:W3CDTF">2020-07-01T16:33:00Z</dcterms:created>
  <dcterms:modified xsi:type="dcterms:W3CDTF">2020-07-01T16:33:00Z</dcterms:modified>
</cp:coreProperties>
</file>